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50D5A" w14:textId="77777777" w:rsidR="00C429A5" w:rsidRPr="00FD22CF" w:rsidRDefault="00C429A5" w:rsidP="00C429A5">
      <w:pPr>
        <w:jc w:val="center"/>
        <w:rPr>
          <w:sz w:val="40"/>
          <w:szCs w:val="40"/>
          <w:lang w:val="sr-Latn-CS"/>
        </w:rPr>
      </w:pPr>
      <w:r w:rsidRPr="00FD22CF">
        <w:rPr>
          <w:sz w:val="40"/>
          <w:szCs w:val="40"/>
          <w:lang w:val="sr-Latn-CS"/>
        </w:rPr>
        <w:t xml:space="preserve">Državni </w:t>
      </w:r>
      <w:r w:rsidRPr="00FD22CF">
        <w:rPr>
          <w:sz w:val="40"/>
          <w:szCs w:val="40"/>
          <w:lang w:val="sr-Latn-RS"/>
        </w:rPr>
        <w:t>U</w:t>
      </w:r>
      <w:r w:rsidRPr="00FD22CF">
        <w:rPr>
          <w:sz w:val="40"/>
          <w:szCs w:val="40"/>
          <w:lang w:val="sr-Latn-CS"/>
        </w:rPr>
        <w:t>niverzitet u Novom Pazaru</w:t>
      </w:r>
    </w:p>
    <w:p w14:paraId="09DDE3DB" w14:textId="77777777" w:rsidR="00C429A5" w:rsidRPr="00FD22CF" w:rsidRDefault="00C429A5" w:rsidP="00C429A5">
      <w:pPr>
        <w:jc w:val="center"/>
        <w:rPr>
          <w:sz w:val="40"/>
          <w:szCs w:val="40"/>
          <w:lang w:val="sr-Latn-CS"/>
        </w:rPr>
      </w:pPr>
    </w:p>
    <w:p w14:paraId="207AF7D7" w14:textId="77777777" w:rsidR="00C429A5" w:rsidRPr="00FD22CF" w:rsidRDefault="00C429A5" w:rsidP="00C429A5">
      <w:pPr>
        <w:jc w:val="center"/>
        <w:rPr>
          <w:sz w:val="40"/>
          <w:szCs w:val="40"/>
          <w:lang w:val="sr-Latn-CS"/>
        </w:rPr>
      </w:pPr>
    </w:p>
    <w:p w14:paraId="2882BE2F" w14:textId="77777777" w:rsidR="00C429A5" w:rsidRPr="00FD22CF" w:rsidRDefault="00C429A5" w:rsidP="00C429A5">
      <w:pPr>
        <w:jc w:val="center"/>
      </w:pPr>
      <w:r w:rsidRPr="00FD22CF">
        <w:rPr>
          <w:noProof/>
          <w14:ligatures w14:val="standardContextual"/>
        </w:rPr>
        <w:drawing>
          <wp:inline distT="0" distB="0" distL="0" distR="0" wp14:anchorId="6BE4A3B5" wp14:editId="3D6949B2">
            <wp:extent cx="1964690" cy="1573530"/>
            <wp:effectExtent l="0" t="0" r="0" b="762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EB10" w14:textId="77777777" w:rsidR="00C429A5" w:rsidRPr="00FD22CF" w:rsidRDefault="00C429A5" w:rsidP="00C429A5">
      <w:pPr>
        <w:jc w:val="center"/>
        <w:rPr>
          <w:sz w:val="50"/>
          <w:szCs w:val="50"/>
          <w:lang w:val="sr-Latn-CS"/>
        </w:rPr>
      </w:pPr>
    </w:p>
    <w:p w14:paraId="7C34A46B" w14:textId="77777777" w:rsidR="00C429A5" w:rsidRPr="00FD22CF" w:rsidRDefault="00C429A5" w:rsidP="00C429A5">
      <w:pPr>
        <w:jc w:val="center"/>
        <w:rPr>
          <w:sz w:val="50"/>
          <w:szCs w:val="50"/>
          <w:lang w:val="sr-Latn-CS"/>
        </w:rPr>
      </w:pPr>
    </w:p>
    <w:p w14:paraId="0A949463" w14:textId="77777777" w:rsidR="00C429A5" w:rsidRPr="00FD22CF" w:rsidRDefault="00C429A5" w:rsidP="00C429A5">
      <w:pPr>
        <w:jc w:val="center"/>
        <w:rPr>
          <w:sz w:val="50"/>
          <w:szCs w:val="50"/>
          <w:lang w:val="sr-Latn-CS"/>
        </w:rPr>
      </w:pPr>
    </w:p>
    <w:p w14:paraId="010D42A8" w14:textId="77777777" w:rsidR="00C429A5" w:rsidRPr="00FD22CF" w:rsidRDefault="00C429A5" w:rsidP="00C429A5">
      <w:pPr>
        <w:jc w:val="center"/>
        <w:rPr>
          <w:sz w:val="50"/>
          <w:szCs w:val="50"/>
          <w:lang w:val="sr-Latn-CS"/>
        </w:rPr>
      </w:pPr>
      <w:r w:rsidRPr="00FD22CF">
        <w:rPr>
          <w:sz w:val="50"/>
          <w:szCs w:val="50"/>
          <w:lang w:val="sr-Latn-CS"/>
        </w:rPr>
        <w:t>Upravljanje softverskim projektima</w:t>
      </w:r>
    </w:p>
    <w:p w14:paraId="74C2CC58" w14:textId="77777777" w:rsidR="00C429A5" w:rsidRPr="00FD22CF" w:rsidRDefault="00C429A5" w:rsidP="00C429A5">
      <w:pPr>
        <w:jc w:val="center"/>
        <w:rPr>
          <w:sz w:val="36"/>
          <w:szCs w:val="36"/>
          <w:lang w:val="sr-Latn-CS"/>
        </w:rPr>
      </w:pPr>
    </w:p>
    <w:p w14:paraId="70263757" w14:textId="77777777" w:rsidR="00C429A5" w:rsidRPr="00FD22CF" w:rsidRDefault="00C429A5" w:rsidP="00C429A5">
      <w:pPr>
        <w:jc w:val="center"/>
        <w:rPr>
          <w:sz w:val="36"/>
          <w:szCs w:val="36"/>
          <w:lang w:val="sr-Latn-CS"/>
        </w:rPr>
      </w:pPr>
    </w:p>
    <w:p w14:paraId="0525F53A" w14:textId="3888A36A" w:rsidR="00C429A5" w:rsidRPr="00FD22CF" w:rsidRDefault="00153ED2" w:rsidP="00C429A5">
      <w:pPr>
        <w:jc w:val="center"/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>Analiza poziva</w:t>
      </w:r>
    </w:p>
    <w:p w14:paraId="1C3D65D9" w14:textId="77777777" w:rsidR="00C429A5" w:rsidRPr="00FD22CF" w:rsidRDefault="00C429A5" w:rsidP="00C429A5">
      <w:pPr>
        <w:jc w:val="center"/>
        <w:rPr>
          <w:b/>
          <w:bCs/>
          <w:sz w:val="36"/>
          <w:szCs w:val="36"/>
          <w:lang w:val="sr-Latn-RS"/>
        </w:rPr>
      </w:pPr>
    </w:p>
    <w:p w14:paraId="7A78FD03" w14:textId="77777777" w:rsidR="00C429A5" w:rsidRPr="00FD22CF" w:rsidRDefault="00C429A5" w:rsidP="00C429A5">
      <w:pPr>
        <w:jc w:val="center"/>
        <w:rPr>
          <w:b/>
          <w:bCs/>
          <w:sz w:val="36"/>
          <w:szCs w:val="36"/>
          <w:lang w:val="sr-Latn-RS"/>
        </w:rPr>
      </w:pPr>
    </w:p>
    <w:p w14:paraId="0E8F4B5D" w14:textId="77777777" w:rsidR="00C429A5" w:rsidRPr="00FD22CF" w:rsidRDefault="00C429A5" w:rsidP="00C429A5">
      <w:pPr>
        <w:jc w:val="center"/>
        <w:rPr>
          <w:b/>
          <w:bCs/>
          <w:sz w:val="36"/>
          <w:szCs w:val="36"/>
          <w:lang w:val="sr-Latn-RS"/>
        </w:rPr>
      </w:pPr>
    </w:p>
    <w:p w14:paraId="2A4AD839" w14:textId="77777777" w:rsidR="00C429A5" w:rsidRPr="00FD22CF" w:rsidRDefault="00C429A5" w:rsidP="00C429A5">
      <w:pPr>
        <w:jc w:val="center"/>
        <w:rPr>
          <w:b/>
          <w:bCs/>
          <w:sz w:val="36"/>
          <w:szCs w:val="36"/>
          <w:lang w:val="sr-Latn-RS"/>
        </w:rPr>
      </w:pPr>
    </w:p>
    <w:p w14:paraId="1455C758" w14:textId="77777777" w:rsidR="00C429A5" w:rsidRPr="00FD22CF" w:rsidRDefault="00C429A5" w:rsidP="00C429A5">
      <w:pPr>
        <w:jc w:val="center"/>
        <w:rPr>
          <w:b/>
          <w:bCs/>
          <w:sz w:val="36"/>
          <w:szCs w:val="36"/>
          <w:lang w:val="sr-Latn-RS"/>
        </w:rPr>
      </w:pPr>
    </w:p>
    <w:p w14:paraId="39CD3D22" w14:textId="77777777" w:rsidR="00C429A5" w:rsidRPr="00FD22CF" w:rsidRDefault="00C429A5" w:rsidP="00C429A5">
      <w:pPr>
        <w:jc w:val="center"/>
        <w:rPr>
          <w:b/>
          <w:bCs/>
          <w:sz w:val="36"/>
          <w:szCs w:val="36"/>
          <w:lang w:val="sr-Latn-RS"/>
        </w:rPr>
      </w:pPr>
    </w:p>
    <w:p w14:paraId="11AF03BE" w14:textId="77777777" w:rsidR="00C429A5" w:rsidRPr="00FD22CF" w:rsidRDefault="00C429A5" w:rsidP="00C429A5">
      <w:pPr>
        <w:jc w:val="center"/>
        <w:rPr>
          <w:b/>
          <w:bCs/>
          <w:sz w:val="36"/>
          <w:szCs w:val="36"/>
          <w:lang w:val="sr-Latn-RS"/>
        </w:rPr>
      </w:pPr>
    </w:p>
    <w:p w14:paraId="022F40F5" w14:textId="77777777" w:rsidR="00C429A5" w:rsidRPr="00FD22CF" w:rsidRDefault="00C429A5" w:rsidP="00C429A5">
      <w:pPr>
        <w:jc w:val="center"/>
        <w:rPr>
          <w:b/>
          <w:bCs/>
          <w:sz w:val="36"/>
          <w:szCs w:val="36"/>
          <w:lang w:val="sr-Latn-RS"/>
        </w:rPr>
      </w:pPr>
    </w:p>
    <w:p w14:paraId="69DB9B91" w14:textId="77777777" w:rsidR="00C429A5" w:rsidRPr="00FD22CF" w:rsidRDefault="00C429A5" w:rsidP="00C429A5">
      <w:pPr>
        <w:jc w:val="center"/>
        <w:rPr>
          <w:b/>
          <w:bCs/>
          <w:sz w:val="36"/>
          <w:szCs w:val="36"/>
          <w:lang w:val="sr-Latn-RS"/>
        </w:rPr>
      </w:pPr>
    </w:p>
    <w:p w14:paraId="28EBFC18" w14:textId="77777777" w:rsidR="00C429A5" w:rsidRPr="00FD22CF" w:rsidRDefault="00C429A5" w:rsidP="00C429A5">
      <w:pPr>
        <w:jc w:val="center"/>
        <w:rPr>
          <w:lang w:val="sr-Latn-RS"/>
        </w:rPr>
      </w:pPr>
      <w:r w:rsidRPr="00FD22CF">
        <w:rPr>
          <w:lang w:val="sr-Latn-RS"/>
        </w:rPr>
        <w:t>FifthElement</w:t>
      </w:r>
    </w:p>
    <w:p w14:paraId="0032FD37" w14:textId="77777777" w:rsidR="00C429A5" w:rsidRPr="00FD22CF" w:rsidRDefault="00C429A5" w:rsidP="00C429A5">
      <w:pPr>
        <w:jc w:val="center"/>
        <w:rPr>
          <w:lang w:val="sr-Latn-RS"/>
        </w:rPr>
      </w:pPr>
      <w:r w:rsidRPr="00FD22CF">
        <w:rPr>
          <w:lang w:val="sr-Latn-RS"/>
        </w:rPr>
        <w:t>Novi Pazar, 2023</w:t>
      </w:r>
    </w:p>
    <w:p w14:paraId="3F28C7F3" w14:textId="77777777" w:rsidR="00C429A5" w:rsidRPr="00FD22CF" w:rsidRDefault="00C429A5" w:rsidP="00C429A5">
      <w:pPr>
        <w:jc w:val="center"/>
        <w:rPr>
          <w:lang w:val="sr-Latn-RS"/>
        </w:rPr>
      </w:pPr>
    </w:p>
    <w:p w14:paraId="1A8B8C20" w14:textId="77777777" w:rsidR="00C429A5" w:rsidRPr="00FD22CF" w:rsidRDefault="00C429A5" w:rsidP="00C429A5">
      <w:pPr>
        <w:rPr>
          <w:sz w:val="36"/>
          <w:szCs w:val="36"/>
          <w:lang w:val="sr-Latn-RS"/>
        </w:rPr>
      </w:pPr>
    </w:p>
    <w:p w14:paraId="768B5720" w14:textId="77777777" w:rsidR="00C429A5" w:rsidRDefault="00C429A5" w:rsidP="00C429A5">
      <w:pPr>
        <w:jc w:val="center"/>
        <w:rPr>
          <w:sz w:val="36"/>
          <w:szCs w:val="36"/>
          <w:lang w:val="sr-Latn-RS"/>
        </w:rPr>
      </w:pPr>
    </w:p>
    <w:p w14:paraId="5A9A6CF8" w14:textId="77777777" w:rsidR="00C429A5" w:rsidRPr="00736955" w:rsidRDefault="00C429A5" w:rsidP="00C429A5">
      <w:pPr>
        <w:jc w:val="center"/>
        <w:rPr>
          <w:sz w:val="36"/>
          <w:szCs w:val="36"/>
          <w:lang w:val="sr-Latn-RS"/>
        </w:rPr>
      </w:pPr>
      <w:r w:rsidRPr="00FD22CF">
        <w:rPr>
          <w:sz w:val="36"/>
          <w:szCs w:val="36"/>
          <w:lang w:val="sr-Latn-RS"/>
        </w:rPr>
        <w:lastRenderedPageBreak/>
        <w:t>Sadržaj:</w:t>
      </w:r>
    </w:p>
    <w:p w14:paraId="71535A28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sdt>
      <w:sdtPr>
        <w:rPr>
          <w:rFonts w:eastAsia="SimSun" w:cs="Times New Roman"/>
          <w:b w:val="0"/>
          <w:sz w:val="24"/>
          <w:szCs w:val="24"/>
          <w:lang w:val="en-GB" w:eastAsia="en-GB"/>
        </w:rPr>
        <w:id w:val="464269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B6983C" w14:textId="77777777" w:rsidR="00C429A5" w:rsidRPr="00736955" w:rsidRDefault="00C429A5" w:rsidP="00C429A5">
          <w:pPr>
            <w:pStyle w:val="TOCHeading"/>
            <w:jc w:val="left"/>
            <w:rPr>
              <w:sz w:val="2"/>
              <w:szCs w:val="2"/>
            </w:rPr>
          </w:pPr>
        </w:p>
        <w:p w14:paraId="66B2CEF9" w14:textId="46DD9E17" w:rsidR="00B644DC" w:rsidRDefault="00C429A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43421" w:history="1">
            <w:r w:rsidR="00B644DC" w:rsidRPr="002D2D69">
              <w:rPr>
                <w:rStyle w:val="Hyperlink"/>
                <w:noProof/>
                <w:lang w:val="sr-Latn-RS"/>
              </w:rPr>
              <w:t>Pregled izmena</w:t>
            </w:r>
            <w:r w:rsidR="00B644DC">
              <w:rPr>
                <w:noProof/>
                <w:webHidden/>
              </w:rPr>
              <w:tab/>
            </w:r>
            <w:r w:rsidR="00B644DC">
              <w:rPr>
                <w:noProof/>
                <w:webHidden/>
              </w:rPr>
              <w:fldChar w:fldCharType="begin"/>
            </w:r>
            <w:r w:rsidR="00B644DC">
              <w:rPr>
                <w:noProof/>
                <w:webHidden/>
              </w:rPr>
              <w:instrText xml:space="preserve"> PAGEREF _Toc135743421 \h </w:instrText>
            </w:r>
            <w:r w:rsidR="00B644DC">
              <w:rPr>
                <w:noProof/>
                <w:webHidden/>
              </w:rPr>
            </w:r>
            <w:r w:rsidR="00B644DC">
              <w:rPr>
                <w:noProof/>
                <w:webHidden/>
              </w:rPr>
              <w:fldChar w:fldCharType="separate"/>
            </w:r>
            <w:r w:rsidR="00C72CA0">
              <w:rPr>
                <w:noProof/>
                <w:webHidden/>
              </w:rPr>
              <w:t>3</w:t>
            </w:r>
            <w:r w:rsidR="00B644DC">
              <w:rPr>
                <w:noProof/>
                <w:webHidden/>
              </w:rPr>
              <w:fldChar w:fldCharType="end"/>
            </w:r>
          </w:hyperlink>
        </w:p>
        <w:p w14:paraId="74BB2469" w14:textId="7F1FD7A2" w:rsidR="00B644DC" w:rsidRDefault="00B64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743422" w:history="1">
            <w:r w:rsidRPr="002D2D69">
              <w:rPr>
                <w:rStyle w:val="Hyperlink"/>
                <w:noProof/>
                <w:lang w:val="sr-Latn-CS"/>
              </w:rPr>
              <w:t>Definisanje opšteg cilja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C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B6F2" w14:textId="3BCD1A2D" w:rsidR="00B644DC" w:rsidRDefault="00B64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743423" w:history="1">
            <w:r w:rsidRPr="002D2D69">
              <w:rPr>
                <w:rStyle w:val="Hyperlink"/>
                <w:noProof/>
                <w:lang w:val="sr-Latn-CS"/>
              </w:rPr>
              <w:t>Definisanje specificnih ciljeva i rezultata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C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743D8" w14:textId="1CBEEA7D" w:rsidR="00B644DC" w:rsidRDefault="00B64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743424" w:history="1">
            <w:r w:rsidRPr="002D2D69">
              <w:rPr>
                <w:rStyle w:val="Hyperlink"/>
                <w:noProof/>
                <w:lang w:val="sr-Latn-CS"/>
              </w:rPr>
              <w:t>Ukupni budžet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C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29ED2" w14:textId="3AC663F0" w:rsidR="00B644DC" w:rsidRDefault="00B64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743425" w:history="1">
            <w:r w:rsidRPr="002D2D69">
              <w:rPr>
                <w:rStyle w:val="Hyperlink"/>
                <w:noProof/>
                <w:lang w:val="sr-Latn-CS"/>
              </w:rPr>
              <w:t>Analiza konkretnog poziva key action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C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A099" w14:textId="35991B7B" w:rsidR="00B644DC" w:rsidRDefault="00B64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743426" w:history="1">
            <w:r w:rsidRPr="002D2D69">
              <w:rPr>
                <w:rStyle w:val="Hyperlink"/>
                <w:noProof/>
                <w:lang w:val="sr-Latn-CS"/>
              </w:rPr>
              <w:t>Mogući aplikanti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C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50446" w14:textId="5DBD9C91" w:rsidR="00B644DC" w:rsidRDefault="00B64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743427" w:history="1">
            <w:r w:rsidRPr="002D2D69">
              <w:rPr>
                <w:rStyle w:val="Hyperlink"/>
                <w:noProof/>
                <w:lang w:val="sr-Latn-CS"/>
              </w:rPr>
              <w:t>Trajanje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C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19A1D" w14:textId="12C7F8B9" w:rsidR="00B644DC" w:rsidRDefault="00B64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743428" w:history="1">
            <w:r w:rsidRPr="002D2D69">
              <w:rPr>
                <w:rStyle w:val="Hyperlink"/>
                <w:noProof/>
                <w:lang w:val="sr-Latn-CS"/>
              </w:rPr>
              <w:t>Geografski opseg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C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23C93" w14:textId="6353CF99" w:rsidR="00B644DC" w:rsidRDefault="00B64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743429" w:history="1">
            <w:r w:rsidRPr="002D2D69">
              <w:rPr>
                <w:rStyle w:val="Hyperlink"/>
                <w:noProof/>
                <w:lang w:val="sr-Latn-CS"/>
              </w:rPr>
              <w:t>Vrste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C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BEED" w14:textId="1438738E" w:rsidR="00B644DC" w:rsidRDefault="00B644D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5743430" w:history="1">
            <w:r w:rsidRPr="002D2D69">
              <w:rPr>
                <w:rStyle w:val="Hyperlink"/>
                <w:noProof/>
                <w:lang w:val="sr-Latn-CS"/>
              </w:rPr>
              <w:t>Budžet pojedinačnog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_Toc135743430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2CA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0A96" w14:textId="61BB56AC" w:rsidR="00C429A5" w:rsidRDefault="00C429A5" w:rsidP="00C429A5">
          <w:r>
            <w:rPr>
              <w:b/>
              <w:bCs/>
              <w:noProof/>
            </w:rPr>
            <w:fldChar w:fldCharType="end"/>
          </w:r>
        </w:p>
      </w:sdtContent>
    </w:sdt>
    <w:p w14:paraId="5BE919FF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18972F12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7AF57A6F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3666FDAB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281E6104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307C8C67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35231CDE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1F173523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585E33F0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30FB6F2E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38E50E41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4660A596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04BD3A65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6A75F26E" w14:textId="77777777" w:rsidR="00C429A5" w:rsidRPr="00FD22CF" w:rsidRDefault="00C429A5" w:rsidP="00C429A5">
      <w:pPr>
        <w:jc w:val="center"/>
        <w:rPr>
          <w:sz w:val="36"/>
          <w:szCs w:val="36"/>
        </w:rPr>
      </w:pPr>
    </w:p>
    <w:p w14:paraId="49E25993" w14:textId="77777777" w:rsidR="00C429A5" w:rsidRDefault="00C429A5" w:rsidP="00C429A5">
      <w:pPr>
        <w:pStyle w:val="Heading2"/>
        <w:ind w:left="0" w:firstLine="0"/>
        <w:rPr>
          <w:rFonts w:ascii="Times New Roman" w:hAnsi="Times New Roman"/>
          <w:sz w:val="36"/>
          <w:szCs w:val="36"/>
          <w:lang w:val="sr-Latn-RS"/>
        </w:rPr>
      </w:pPr>
      <w:bookmarkStart w:id="0" w:name="_Toc133000957"/>
    </w:p>
    <w:p w14:paraId="0B9340A9" w14:textId="77777777" w:rsidR="00C429A5" w:rsidRPr="00FD22CF" w:rsidRDefault="00C429A5" w:rsidP="00C429A5">
      <w:pPr>
        <w:rPr>
          <w:lang w:val="sr-Latn-RS" w:eastAsia="en-US"/>
        </w:rPr>
      </w:pPr>
    </w:p>
    <w:p w14:paraId="2B244838" w14:textId="77777777" w:rsidR="00C429A5" w:rsidRPr="00FD22CF" w:rsidRDefault="00C429A5" w:rsidP="00C429A5">
      <w:pPr>
        <w:pStyle w:val="Heading2"/>
        <w:ind w:left="0" w:firstLine="0"/>
        <w:jc w:val="center"/>
        <w:rPr>
          <w:rFonts w:ascii="Times New Roman" w:hAnsi="Times New Roman"/>
          <w:sz w:val="36"/>
          <w:szCs w:val="36"/>
          <w:lang w:val="sr-Latn-RS"/>
        </w:rPr>
      </w:pPr>
      <w:bookmarkStart w:id="1" w:name="_Toc135743421"/>
      <w:r w:rsidRPr="00FD22CF">
        <w:rPr>
          <w:rFonts w:ascii="Times New Roman" w:hAnsi="Times New Roman"/>
          <w:sz w:val="36"/>
          <w:szCs w:val="36"/>
          <w:lang w:val="sr-Latn-RS"/>
        </w:rPr>
        <w:lastRenderedPageBreak/>
        <w:t>Pregled izmena</w:t>
      </w:r>
      <w:bookmarkEnd w:id="0"/>
      <w:bookmarkEnd w:id="1"/>
    </w:p>
    <w:p w14:paraId="29F3685B" w14:textId="77777777" w:rsidR="00C429A5" w:rsidRPr="00FD22CF" w:rsidRDefault="00C429A5" w:rsidP="00C429A5">
      <w:pPr>
        <w:rPr>
          <w:lang w:val="sr-Latn-RS"/>
        </w:rPr>
      </w:pPr>
    </w:p>
    <w:p w14:paraId="79F746FE" w14:textId="77777777" w:rsidR="00C429A5" w:rsidRPr="00FD22CF" w:rsidRDefault="00C429A5" w:rsidP="00C429A5">
      <w:pPr>
        <w:rPr>
          <w:rFonts w:eastAsiaTheme="minorHAnsi"/>
          <w:szCs w:val="22"/>
          <w:lang w:val="sr-Latn-RS"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3"/>
        <w:gridCol w:w="1697"/>
        <w:gridCol w:w="2740"/>
      </w:tblGrid>
      <w:tr w:rsidR="00C429A5" w:rsidRPr="00FD22CF" w14:paraId="65D07A95" w14:textId="77777777" w:rsidTr="0007656C"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B799C" w14:textId="77777777" w:rsidR="00C429A5" w:rsidRPr="00FD22CF" w:rsidRDefault="00C429A5" w:rsidP="00B96A2B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Ime i prezime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088D" w14:textId="77777777" w:rsidR="00C429A5" w:rsidRPr="00FD22CF" w:rsidRDefault="00C429A5" w:rsidP="00B96A2B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Datum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C983" w14:textId="77777777" w:rsidR="00C429A5" w:rsidRPr="00FD22CF" w:rsidRDefault="00C429A5" w:rsidP="00B96A2B">
            <w:pPr>
              <w:rPr>
                <w:b/>
                <w:lang w:val="sr-Latn-RS"/>
              </w:rPr>
            </w:pPr>
            <w:r w:rsidRPr="00FD22CF">
              <w:rPr>
                <w:b/>
                <w:lang w:val="sr-Latn-RS"/>
              </w:rPr>
              <w:t>Verzija</w:t>
            </w:r>
          </w:p>
        </w:tc>
      </w:tr>
      <w:tr w:rsidR="00C429A5" w:rsidRPr="00FD22CF" w14:paraId="32F7CBB9" w14:textId="77777777" w:rsidTr="0007656C"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B97B9" w14:textId="77777777" w:rsidR="00C429A5" w:rsidRPr="00FD0998" w:rsidRDefault="00C429A5" w:rsidP="00B96A2B">
            <w:pPr>
              <w:rPr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Halida Karišik, Emela Mecinović, Esma Bećović, Naida Ćosović, Anes Dolićanin, Anđela Zečević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55C6" w14:textId="77777777" w:rsidR="00C429A5" w:rsidRPr="00FD22CF" w:rsidRDefault="00C429A5" w:rsidP="00B96A2B">
            <w:pPr>
              <w:rPr>
                <w:lang w:val="sr-Latn-RS"/>
              </w:rPr>
            </w:pPr>
            <w:r>
              <w:rPr>
                <w:lang w:val="sr-Latn-RS"/>
              </w:rPr>
              <w:t>16.05.2023.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3DEF" w14:textId="77777777" w:rsidR="00C429A5" w:rsidRPr="00FD22CF" w:rsidRDefault="00C429A5" w:rsidP="00B96A2B">
            <w:pPr>
              <w:rPr>
                <w:lang w:val="sr-Latn-RS"/>
              </w:rPr>
            </w:pPr>
            <w:r w:rsidRPr="00FD22CF">
              <w:rPr>
                <w:lang w:val="sr-Latn-RS"/>
              </w:rPr>
              <w:t>1.0</w:t>
            </w:r>
          </w:p>
        </w:tc>
      </w:tr>
      <w:tr w:rsidR="0007656C" w:rsidRPr="00FD22CF" w14:paraId="6E78555F" w14:textId="77777777" w:rsidTr="0007656C"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4023" w14:textId="1719E611" w:rsidR="0007656C" w:rsidRPr="00FD22CF" w:rsidRDefault="0007656C" w:rsidP="0007656C">
            <w:pPr>
              <w:rPr>
                <w:lang w:val="sr-Latn-RS"/>
              </w:rPr>
            </w:pPr>
            <w:r>
              <w:rPr>
                <w:sz w:val="20"/>
                <w:szCs w:val="20"/>
                <w:lang w:val="sr-Latn-RS"/>
              </w:rPr>
              <w:t>Halida Karišik, Emela Mecinović, Esma Bećović, Naida Ćosović, Anes Dolićanin, Anđela Zečević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6F0" w14:textId="12E14398" w:rsidR="0007656C" w:rsidRPr="00FD22CF" w:rsidRDefault="0007656C" w:rsidP="0007656C">
            <w:pPr>
              <w:rPr>
                <w:lang w:val="sr-Latn-RS"/>
              </w:rPr>
            </w:pPr>
            <w:r>
              <w:rPr>
                <w:lang w:val="sr-Latn-RS"/>
              </w:rPr>
              <w:t>23.05.2023.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F86E" w14:textId="33D11002" w:rsidR="0007656C" w:rsidRPr="00FD22CF" w:rsidRDefault="0007656C" w:rsidP="0007656C">
            <w:pPr>
              <w:rPr>
                <w:lang w:val="sr-Latn-RS"/>
              </w:rPr>
            </w:pPr>
            <w:r>
              <w:rPr>
                <w:lang w:val="sr-Latn-RS"/>
              </w:rPr>
              <w:t>2.0</w:t>
            </w:r>
          </w:p>
        </w:tc>
      </w:tr>
      <w:tr w:rsidR="0007656C" w:rsidRPr="00FD22CF" w14:paraId="58D8923E" w14:textId="77777777" w:rsidTr="0007656C"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0D4F" w14:textId="77777777" w:rsidR="0007656C" w:rsidRPr="00FD22CF" w:rsidRDefault="0007656C" w:rsidP="0007656C">
            <w:pPr>
              <w:rPr>
                <w:lang w:val="sr-Latn-RS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5A8D" w14:textId="77777777" w:rsidR="0007656C" w:rsidRPr="00FD22CF" w:rsidRDefault="0007656C" w:rsidP="0007656C">
            <w:pPr>
              <w:rPr>
                <w:lang w:val="sr-Latn-RS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BEAD" w14:textId="77777777" w:rsidR="0007656C" w:rsidRPr="00FD22CF" w:rsidRDefault="0007656C" w:rsidP="0007656C">
            <w:pPr>
              <w:rPr>
                <w:lang w:val="sr-Latn-RS"/>
              </w:rPr>
            </w:pPr>
          </w:p>
        </w:tc>
      </w:tr>
      <w:tr w:rsidR="0007656C" w:rsidRPr="00FD22CF" w14:paraId="07B34FD8" w14:textId="77777777" w:rsidTr="0007656C"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327D" w14:textId="77777777" w:rsidR="0007656C" w:rsidRPr="00FD22CF" w:rsidRDefault="0007656C" w:rsidP="0007656C">
            <w:pPr>
              <w:rPr>
                <w:lang w:val="sr-Latn-RS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9BCF" w14:textId="77777777" w:rsidR="0007656C" w:rsidRPr="00FD22CF" w:rsidRDefault="0007656C" w:rsidP="0007656C">
            <w:pPr>
              <w:rPr>
                <w:lang w:val="sr-Latn-RS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62917" w14:textId="77777777" w:rsidR="0007656C" w:rsidRPr="00FD22CF" w:rsidRDefault="0007656C" w:rsidP="0007656C">
            <w:pPr>
              <w:rPr>
                <w:lang w:val="sr-Latn-RS"/>
              </w:rPr>
            </w:pPr>
          </w:p>
        </w:tc>
      </w:tr>
      <w:tr w:rsidR="0007656C" w:rsidRPr="00FD22CF" w14:paraId="08A2AC71" w14:textId="77777777" w:rsidTr="0007656C">
        <w:tc>
          <w:tcPr>
            <w:tcW w:w="4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C7F2" w14:textId="77777777" w:rsidR="0007656C" w:rsidRPr="00FD22CF" w:rsidRDefault="0007656C" w:rsidP="0007656C">
            <w:pPr>
              <w:rPr>
                <w:lang w:val="sr-Latn-RS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5446B" w14:textId="77777777" w:rsidR="0007656C" w:rsidRPr="00FD22CF" w:rsidRDefault="0007656C" w:rsidP="0007656C">
            <w:pPr>
              <w:rPr>
                <w:lang w:val="sr-Latn-RS"/>
              </w:rPr>
            </w:pP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6483" w14:textId="77777777" w:rsidR="0007656C" w:rsidRPr="00FD22CF" w:rsidRDefault="0007656C" w:rsidP="0007656C">
            <w:pPr>
              <w:rPr>
                <w:lang w:val="sr-Latn-RS"/>
              </w:rPr>
            </w:pPr>
          </w:p>
        </w:tc>
      </w:tr>
    </w:tbl>
    <w:p w14:paraId="63BE1D07" w14:textId="77777777" w:rsidR="00C429A5" w:rsidRPr="00FD22CF" w:rsidRDefault="00C429A5" w:rsidP="00C429A5"/>
    <w:p w14:paraId="0F6C754E" w14:textId="77777777" w:rsidR="00C429A5" w:rsidRPr="00FD22CF" w:rsidRDefault="00C429A5" w:rsidP="00C429A5"/>
    <w:p w14:paraId="4EDCEA0E" w14:textId="77777777" w:rsidR="00C429A5" w:rsidRPr="00FD22CF" w:rsidRDefault="00C429A5" w:rsidP="00C429A5"/>
    <w:p w14:paraId="0C0C082F" w14:textId="77777777" w:rsidR="00C429A5" w:rsidRPr="00FD22CF" w:rsidRDefault="00C429A5" w:rsidP="00C429A5"/>
    <w:p w14:paraId="44A2B888" w14:textId="77777777" w:rsidR="00C429A5" w:rsidRPr="00FD22CF" w:rsidRDefault="00C429A5" w:rsidP="00C429A5"/>
    <w:p w14:paraId="318E21DC" w14:textId="77777777" w:rsidR="00C429A5" w:rsidRPr="00FD22CF" w:rsidRDefault="00C429A5" w:rsidP="00C429A5"/>
    <w:p w14:paraId="34B5B057" w14:textId="77777777" w:rsidR="00C429A5" w:rsidRPr="00FD22CF" w:rsidRDefault="00C429A5" w:rsidP="00C429A5"/>
    <w:p w14:paraId="393AD505" w14:textId="77777777" w:rsidR="00C429A5" w:rsidRPr="00FD22CF" w:rsidRDefault="00C429A5" w:rsidP="00C429A5"/>
    <w:p w14:paraId="210AEB5F" w14:textId="77777777" w:rsidR="00C429A5" w:rsidRPr="00FD22CF" w:rsidRDefault="00C429A5" w:rsidP="00C429A5"/>
    <w:p w14:paraId="3AF46B16" w14:textId="77777777" w:rsidR="00C429A5" w:rsidRPr="00FD22CF" w:rsidRDefault="00C429A5" w:rsidP="00C429A5"/>
    <w:p w14:paraId="4DBD0116" w14:textId="77777777" w:rsidR="00C429A5" w:rsidRPr="00FD22CF" w:rsidRDefault="00C429A5" w:rsidP="00C429A5"/>
    <w:p w14:paraId="66DF7784" w14:textId="77777777" w:rsidR="00C429A5" w:rsidRPr="00FD22CF" w:rsidRDefault="00C429A5" w:rsidP="00C429A5"/>
    <w:p w14:paraId="25F8EA95" w14:textId="77777777" w:rsidR="00C429A5" w:rsidRPr="00FD22CF" w:rsidRDefault="00C429A5" w:rsidP="00C429A5"/>
    <w:p w14:paraId="594C119F" w14:textId="77777777" w:rsidR="00C429A5" w:rsidRPr="00FD22CF" w:rsidRDefault="00C429A5" w:rsidP="00C429A5"/>
    <w:p w14:paraId="564CE324" w14:textId="77777777" w:rsidR="00C429A5" w:rsidRPr="00FD22CF" w:rsidRDefault="00C429A5" w:rsidP="00C429A5"/>
    <w:p w14:paraId="5EB2C8DF" w14:textId="77777777" w:rsidR="00C429A5" w:rsidRPr="00FD22CF" w:rsidRDefault="00C429A5" w:rsidP="00C429A5"/>
    <w:p w14:paraId="0BD10954" w14:textId="77777777" w:rsidR="00C429A5" w:rsidRPr="00FD22CF" w:rsidRDefault="00C429A5" w:rsidP="00C429A5"/>
    <w:p w14:paraId="6D5F87B9" w14:textId="77777777" w:rsidR="00C429A5" w:rsidRPr="00FD22CF" w:rsidRDefault="00C429A5" w:rsidP="00C429A5"/>
    <w:p w14:paraId="04E6A47E" w14:textId="77777777" w:rsidR="00C429A5" w:rsidRPr="00FD22CF" w:rsidRDefault="00C429A5" w:rsidP="00C429A5"/>
    <w:p w14:paraId="1F4138FD" w14:textId="77777777" w:rsidR="00C429A5" w:rsidRPr="00FD22CF" w:rsidRDefault="00C429A5" w:rsidP="00C429A5"/>
    <w:p w14:paraId="2433F2C4" w14:textId="77777777" w:rsidR="00C429A5" w:rsidRPr="00FD22CF" w:rsidRDefault="00C429A5" w:rsidP="00C429A5"/>
    <w:p w14:paraId="77F50D29" w14:textId="77777777" w:rsidR="00C429A5" w:rsidRPr="00FD22CF" w:rsidRDefault="00C429A5" w:rsidP="00C429A5"/>
    <w:p w14:paraId="0F06D46F" w14:textId="77777777" w:rsidR="00C429A5" w:rsidRPr="00FD22CF" w:rsidRDefault="00C429A5" w:rsidP="00C429A5"/>
    <w:p w14:paraId="14106797" w14:textId="77777777" w:rsidR="00C429A5" w:rsidRPr="00FD22CF" w:rsidRDefault="00C429A5" w:rsidP="00C429A5"/>
    <w:p w14:paraId="5462C759" w14:textId="77777777" w:rsidR="00C429A5" w:rsidRPr="00FD22CF" w:rsidRDefault="00C429A5" w:rsidP="00C429A5"/>
    <w:p w14:paraId="6C8683B6" w14:textId="77777777" w:rsidR="00C429A5" w:rsidRPr="00FD22CF" w:rsidRDefault="00C429A5" w:rsidP="00C429A5"/>
    <w:p w14:paraId="7F77C9E9" w14:textId="77777777" w:rsidR="00C429A5" w:rsidRPr="00FD22CF" w:rsidRDefault="00C429A5" w:rsidP="00C429A5"/>
    <w:p w14:paraId="3189E5F5" w14:textId="77777777" w:rsidR="00C429A5" w:rsidRPr="00FD22CF" w:rsidRDefault="00C429A5" w:rsidP="00C429A5"/>
    <w:p w14:paraId="1247BAA7" w14:textId="77777777" w:rsidR="00C429A5" w:rsidRPr="00FD22CF" w:rsidRDefault="00C429A5" w:rsidP="00C429A5"/>
    <w:p w14:paraId="64D0598E" w14:textId="77777777" w:rsidR="00C429A5" w:rsidRPr="00FD22CF" w:rsidRDefault="00C429A5" w:rsidP="00C429A5"/>
    <w:p w14:paraId="280881F7" w14:textId="77777777" w:rsidR="00C429A5" w:rsidRDefault="00C429A5" w:rsidP="00C429A5"/>
    <w:p w14:paraId="3AA32F7A" w14:textId="77777777" w:rsidR="0007656C" w:rsidRPr="00FD22CF" w:rsidRDefault="0007656C" w:rsidP="00C429A5"/>
    <w:p w14:paraId="696EB15A" w14:textId="77777777" w:rsidR="00C429A5" w:rsidRPr="00FD22CF" w:rsidRDefault="00C429A5" w:rsidP="00C429A5"/>
    <w:p w14:paraId="5696B49E" w14:textId="77777777" w:rsidR="00C429A5" w:rsidRPr="00FD22CF" w:rsidRDefault="00C429A5" w:rsidP="00C429A5"/>
    <w:p w14:paraId="6E9BF2F4" w14:textId="77777777" w:rsidR="00C429A5" w:rsidRPr="00FD22CF" w:rsidRDefault="00C429A5" w:rsidP="00C429A5"/>
    <w:p w14:paraId="6FC46782" w14:textId="77777777" w:rsidR="00C429A5" w:rsidRPr="00FD22CF" w:rsidRDefault="00C429A5" w:rsidP="00C429A5"/>
    <w:p w14:paraId="5CC3E395" w14:textId="77777777" w:rsidR="00C429A5" w:rsidRPr="00FD22CF" w:rsidRDefault="00C429A5" w:rsidP="00C429A5">
      <w:pPr>
        <w:pStyle w:val="Heading1"/>
        <w:ind w:left="360"/>
        <w:rPr>
          <w:rFonts w:cs="Times New Roman"/>
          <w:sz w:val="40"/>
          <w:szCs w:val="40"/>
          <w:lang w:val="sr-Latn-CS"/>
        </w:rPr>
      </w:pPr>
      <w:bookmarkStart w:id="2" w:name="_Toc98939146"/>
      <w:bookmarkStart w:id="3" w:name="_Toc98939964"/>
      <w:bookmarkStart w:id="4" w:name="_Toc135743422"/>
      <w:r w:rsidRPr="00FD22CF">
        <w:rPr>
          <w:rFonts w:cs="Times New Roman"/>
          <w:sz w:val="40"/>
          <w:szCs w:val="40"/>
          <w:lang w:val="sr-Latn-CS"/>
        </w:rPr>
        <w:t>Definisanje opšteg cilja projekta</w:t>
      </w:r>
      <w:bookmarkEnd w:id="2"/>
      <w:bookmarkEnd w:id="3"/>
      <w:bookmarkEnd w:id="4"/>
    </w:p>
    <w:p w14:paraId="61FEA09F" w14:textId="77777777" w:rsidR="00C429A5" w:rsidRPr="00F366DA" w:rsidRDefault="00C429A5" w:rsidP="00C429A5">
      <w:pPr>
        <w:rPr>
          <w:sz w:val="28"/>
          <w:szCs w:val="28"/>
          <w:lang w:val="sr-Latn-CS"/>
        </w:rPr>
      </w:pPr>
    </w:p>
    <w:p w14:paraId="0064D745" w14:textId="77777777" w:rsidR="00C429A5" w:rsidRPr="00F366DA" w:rsidRDefault="00C429A5" w:rsidP="00C429A5">
      <w:pPr>
        <w:jc w:val="both"/>
        <w:rPr>
          <w:sz w:val="28"/>
          <w:szCs w:val="28"/>
          <w:lang w:val="sr-Latn-CS"/>
        </w:rPr>
      </w:pPr>
      <w:r w:rsidRPr="00F366DA">
        <w:rPr>
          <w:sz w:val="28"/>
          <w:szCs w:val="28"/>
          <w:lang w:val="sr-Latn-CS"/>
        </w:rPr>
        <w:t xml:space="preserve">Cilj </w:t>
      </w:r>
      <w:r w:rsidRPr="00F366DA">
        <w:rPr>
          <w:sz w:val="28"/>
          <w:szCs w:val="28"/>
          <w:lang w:val="sr-Latn-RS"/>
        </w:rPr>
        <w:t>našeg projekta</w:t>
      </w:r>
      <w:r w:rsidRPr="00F366DA">
        <w:rPr>
          <w:sz w:val="28"/>
          <w:szCs w:val="28"/>
          <w:lang w:val="sr-Latn-CS"/>
        </w:rPr>
        <w:t xml:space="preserve"> je da se unapredi pružanje novih veština i reše neusaglašenost veština dizajniranjem i kreiranjem novih nastavnih programa za visoko obrazovanje (VO) i stručno obrazovanje i obuku (SIO), podržavajući razvoj inicijative i preduzetničkih stavova u EU.</w:t>
      </w:r>
    </w:p>
    <w:p w14:paraId="37A32DEF" w14:textId="77777777" w:rsidR="00C429A5" w:rsidRPr="00FD22CF" w:rsidRDefault="00C429A5" w:rsidP="00C429A5">
      <w:pPr>
        <w:jc w:val="both"/>
        <w:rPr>
          <w:sz w:val="26"/>
          <w:szCs w:val="26"/>
          <w:lang w:val="sr-Latn-CS"/>
        </w:rPr>
      </w:pPr>
    </w:p>
    <w:p w14:paraId="0A2608B0" w14:textId="77777777" w:rsidR="00C429A5" w:rsidRPr="00FD22CF" w:rsidRDefault="00C429A5" w:rsidP="00C429A5">
      <w:pPr>
        <w:pStyle w:val="Heading1"/>
        <w:spacing w:line="360" w:lineRule="auto"/>
        <w:rPr>
          <w:rFonts w:cs="Times New Roman"/>
          <w:sz w:val="40"/>
          <w:szCs w:val="40"/>
          <w:lang w:val="sr-Latn-CS"/>
        </w:rPr>
      </w:pPr>
      <w:bookmarkStart w:id="5" w:name="_Toc98939147"/>
      <w:bookmarkStart w:id="6" w:name="_Toc98939965"/>
      <w:bookmarkStart w:id="7" w:name="_Toc135743423"/>
      <w:r w:rsidRPr="00FD22CF">
        <w:rPr>
          <w:rFonts w:cs="Times New Roman"/>
          <w:sz w:val="40"/>
          <w:szCs w:val="40"/>
          <w:lang w:val="sr-Latn-CS"/>
        </w:rPr>
        <w:t>Definisanje specificnih ciljeva i rezultata</w:t>
      </w:r>
      <w:bookmarkEnd w:id="5"/>
      <w:bookmarkEnd w:id="6"/>
      <w:bookmarkEnd w:id="7"/>
    </w:p>
    <w:p w14:paraId="70280826" w14:textId="77777777" w:rsidR="00C429A5" w:rsidRPr="00F366DA" w:rsidRDefault="00C429A5" w:rsidP="00B06848">
      <w:pPr>
        <w:tabs>
          <w:tab w:val="left" w:pos="3600"/>
        </w:tabs>
        <w:jc w:val="both"/>
        <w:rPr>
          <w:sz w:val="28"/>
          <w:szCs w:val="28"/>
          <w:lang w:val="sr-Latn-CS"/>
        </w:rPr>
      </w:pPr>
      <w:r w:rsidRPr="00F366DA">
        <w:rPr>
          <w:sz w:val="28"/>
          <w:szCs w:val="28"/>
          <w:lang w:val="sr-Latn-CS"/>
        </w:rPr>
        <w:t>Pojedinačni ciljevi su:</w:t>
      </w:r>
      <w:r w:rsidRPr="00F366DA">
        <w:rPr>
          <w:sz w:val="28"/>
          <w:szCs w:val="28"/>
          <w:lang w:val="sr-Latn-CS"/>
        </w:rPr>
        <w:tab/>
      </w:r>
    </w:p>
    <w:p w14:paraId="4ACD8D32" w14:textId="77777777" w:rsidR="00C429A5" w:rsidRPr="00F366DA" w:rsidRDefault="00C429A5" w:rsidP="00B06848">
      <w:pPr>
        <w:tabs>
          <w:tab w:val="left" w:pos="3600"/>
        </w:tabs>
        <w:jc w:val="both"/>
        <w:rPr>
          <w:sz w:val="28"/>
          <w:szCs w:val="28"/>
          <w:lang w:val="sr-Latn-CS"/>
        </w:rPr>
      </w:pPr>
    </w:p>
    <w:p w14:paraId="4AAE8683" w14:textId="77777777" w:rsidR="00C429A5" w:rsidRPr="00F366DA" w:rsidRDefault="00C429A5" w:rsidP="00B06848">
      <w:pPr>
        <w:pStyle w:val="ListParagraph"/>
        <w:numPr>
          <w:ilvl w:val="0"/>
          <w:numId w:val="2"/>
        </w:numPr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Podsticanje novih, inovativnih i multidisciplinarnih pristupa nastavi i učenju: podsticanje inovacija u dizajnu i isporuci obrazovanja, metoda nastave, tehnika procenjivanja, okruženja za učenje i/ili razvijanje novih veština.</w:t>
      </w:r>
    </w:p>
    <w:p w14:paraId="246B3725" w14:textId="77777777" w:rsidR="00C429A5" w:rsidRPr="00F366DA" w:rsidRDefault="00C429A5" w:rsidP="00B06848">
      <w:pPr>
        <w:pStyle w:val="ListParagraph"/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</w:p>
    <w:p w14:paraId="402F3AF7" w14:textId="77777777" w:rsidR="00C429A5" w:rsidRPr="00F366DA" w:rsidRDefault="00C429A5" w:rsidP="00B06848">
      <w:pPr>
        <w:pStyle w:val="ListParagraph"/>
        <w:numPr>
          <w:ilvl w:val="0"/>
          <w:numId w:val="2"/>
        </w:numPr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Podsticanje uspostavljanja inkubatora unutar obrazovnih i obučavajućih institucija širom Evrope.</w:t>
      </w:r>
    </w:p>
    <w:p w14:paraId="6EF5FC3B" w14:textId="77777777" w:rsidR="00C429A5" w:rsidRPr="00F366DA" w:rsidRDefault="00C429A5" w:rsidP="00B06848">
      <w:pPr>
        <w:pStyle w:val="ListParagraph"/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</w:p>
    <w:p w14:paraId="6DDA4FDA" w14:textId="77777777" w:rsidR="00C429A5" w:rsidRPr="00F366DA" w:rsidRDefault="00C429A5" w:rsidP="00B06848">
      <w:pPr>
        <w:pStyle w:val="ListParagraph"/>
        <w:numPr>
          <w:ilvl w:val="0"/>
          <w:numId w:val="2"/>
        </w:numPr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Ohrabrivanje protoka i zajedničkog stvaranja znanja između visokog obrazovanja i stručnog obrazovanja i obuke, istraživanja, javnog sektora i poslovnog sektora.</w:t>
      </w:r>
    </w:p>
    <w:p w14:paraId="6B36581A" w14:textId="77777777" w:rsidR="00C429A5" w:rsidRPr="00F366DA" w:rsidRDefault="00C429A5" w:rsidP="00B06848">
      <w:pPr>
        <w:pStyle w:val="ListParagraph"/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</w:p>
    <w:p w14:paraId="1EDECBAB" w14:textId="77777777" w:rsidR="00C429A5" w:rsidRPr="00F366DA" w:rsidRDefault="00C429A5" w:rsidP="00B06848">
      <w:pPr>
        <w:pStyle w:val="ListParagraph"/>
        <w:numPr>
          <w:ilvl w:val="0"/>
          <w:numId w:val="2"/>
        </w:numPr>
        <w:tabs>
          <w:tab w:val="left" w:pos="3600"/>
        </w:tabs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Izgradnja i podrška efikasnim i efektivnim sistemima visokog obrazovanja i stručnog obrazovanja i obuke, koji su povezani i inkluzivni, i doprinose inovacijama.</w:t>
      </w:r>
    </w:p>
    <w:p w14:paraId="64381A16" w14:textId="77777777" w:rsidR="00C429A5" w:rsidRPr="00F366DA" w:rsidRDefault="00C429A5" w:rsidP="00B06848">
      <w:pPr>
        <w:jc w:val="both"/>
        <w:rPr>
          <w:sz w:val="28"/>
          <w:szCs w:val="28"/>
          <w:lang w:val="sr-Latn-CS"/>
        </w:rPr>
      </w:pPr>
      <w:r w:rsidRPr="00F366DA">
        <w:rPr>
          <w:sz w:val="28"/>
          <w:szCs w:val="28"/>
          <w:lang w:val="sr-Latn-CS"/>
        </w:rPr>
        <w:t>Rezultati ciljeva su:</w:t>
      </w:r>
    </w:p>
    <w:p w14:paraId="574DBC52" w14:textId="77777777" w:rsidR="00C429A5" w:rsidRPr="00F366DA" w:rsidRDefault="00C429A5" w:rsidP="00B06848">
      <w:pPr>
        <w:jc w:val="both"/>
        <w:rPr>
          <w:sz w:val="28"/>
          <w:szCs w:val="28"/>
          <w:lang w:val="sr-Latn-CS"/>
        </w:rPr>
      </w:pPr>
    </w:p>
    <w:p w14:paraId="5C3E7911" w14:textId="77777777" w:rsidR="00C429A5" w:rsidRPr="00F366DA" w:rsidRDefault="00C429A5" w:rsidP="00B0684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Poboljšanje kvaliteta obrazovanja i obuke, uključujući obrazovne programe, metode nastave i procene, što bi doprinelo boljim ishodima učenja i većoj zapošljivosti učenika.</w:t>
      </w:r>
    </w:p>
    <w:p w14:paraId="63B774DD" w14:textId="77777777" w:rsidR="00C429A5" w:rsidRDefault="00C429A5" w:rsidP="00B0684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Unapređenje saradnje između visokog obrazovanja i stručnog obrazovanja i obuke, istraživanja, javnog sektora i poslovnog sektora radi zajedničkog stvaranja i deljenja znanja.</w:t>
      </w:r>
    </w:p>
    <w:p w14:paraId="100B2D83" w14:textId="26E3E41B" w:rsidR="00C429A5" w:rsidRDefault="00C429A5" w:rsidP="00B0684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>
        <w:rPr>
          <w:rFonts w:ascii="Times New Roman" w:hAnsi="Times New Roman"/>
          <w:sz w:val="28"/>
          <w:szCs w:val="28"/>
          <w:lang w:val="sr-Latn-CS"/>
        </w:rPr>
        <w:lastRenderedPageBreak/>
        <w:t>Dualno obrazovanje</w:t>
      </w:r>
    </w:p>
    <w:p w14:paraId="0BF0E6F9" w14:textId="77777777" w:rsidR="000922CB" w:rsidRPr="00F366DA" w:rsidRDefault="000922CB" w:rsidP="000922CB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F366DA">
        <w:rPr>
          <w:rFonts w:ascii="Times New Roman" w:hAnsi="Times New Roman"/>
          <w:sz w:val="28"/>
          <w:szCs w:val="28"/>
          <w:lang w:val="sr-Latn-CS"/>
        </w:rPr>
        <w:t>Poboljšanje povezanosti između obrazovnih institucija i tržišta rada, što bi smanjilo jaz između ponude i tražnje radne snage i doprinelo smanjenju nezaposlenosti.</w:t>
      </w:r>
    </w:p>
    <w:p w14:paraId="34B368FD" w14:textId="77777777" w:rsidR="000922CB" w:rsidRDefault="000922CB" w:rsidP="000922CB">
      <w:pPr>
        <w:pStyle w:val="ListParagraph"/>
        <w:jc w:val="both"/>
        <w:rPr>
          <w:rFonts w:ascii="Times New Roman" w:hAnsi="Times New Roman"/>
          <w:sz w:val="28"/>
          <w:szCs w:val="28"/>
          <w:lang w:val="sr-Latn-CS"/>
        </w:rPr>
      </w:pPr>
    </w:p>
    <w:p w14:paraId="59E93C3B" w14:textId="77777777" w:rsidR="00C429A5" w:rsidRDefault="00C429A5" w:rsidP="00B06848">
      <w:pPr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Očekivani rezultati Erasmus+ programa su:</w:t>
      </w:r>
    </w:p>
    <w:p w14:paraId="63127CA1" w14:textId="77777777" w:rsidR="00B06848" w:rsidRPr="00C429A5" w:rsidRDefault="00B06848" w:rsidP="00B06848">
      <w:pPr>
        <w:jc w:val="both"/>
        <w:rPr>
          <w:sz w:val="28"/>
          <w:szCs w:val="28"/>
          <w:lang w:val="sr-Latn-CS"/>
        </w:rPr>
      </w:pPr>
    </w:p>
    <w:p w14:paraId="63B87853" w14:textId="6865CE2B" w:rsidR="00C429A5" w:rsidRDefault="00C429A5" w:rsidP="00B06848">
      <w:pPr>
        <w:ind w:firstLine="720"/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•</w:t>
      </w:r>
      <w:r w:rsidR="00B06848">
        <w:rPr>
          <w:sz w:val="28"/>
          <w:szCs w:val="28"/>
          <w:lang w:val="sr-Latn-CS"/>
        </w:rPr>
        <w:t xml:space="preserve"> </w:t>
      </w:r>
      <w:r w:rsidRPr="00C429A5">
        <w:rPr>
          <w:sz w:val="28"/>
          <w:szCs w:val="28"/>
          <w:lang w:val="sr-Latn-CS"/>
        </w:rPr>
        <w:t>Povećanje nivoa znanja, veština i kompetencija učesnika u obrazovanju, obuci, mladima i sportu, kao i povećanje zapošljivosti i sposobnosti za učestvovanje u modernom društvu.</w:t>
      </w:r>
    </w:p>
    <w:p w14:paraId="14EFDC07" w14:textId="77777777" w:rsidR="00C429A5" w:rsidRPr="00C429A5" w:rsidRDefault="00C429A5" w:rsidP="00B06848">
      <w:pPr>
        <w:jc w:val="both"/>
        <w:rPr>
          <w:sz w:val="28"/>
          <w:szCs w:val="28"/>
          <w:lang w:val="sr-Latn-CS"/>
        </w:rPr>
      </w:pPr>
    </w:p>
    <w:p w14:paraId="36ED00A3" w14:textId="6268019A" w:rsidR="00C429A5" w:rsidRDefault="00C429A5" w:rsidP="00B06848">
      <w:pPr>
        <w:ind w:firstLine="720"/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•</w:t>
      </w:r>
      <w:r w:rsidR="00B06848">
        <w:rPr>
          <w:sz w:val="28"/>
          <w:szCs w:val="28"/>
          <w:lang w:val="sr-Latn-CS"/>
        </w:rPr>
        <w:t xml:space="preserve"> </w:t>
      </w:r>
      <w:r w:rsidRPr="00C429A5">
        <w:rPr>
          <w:sz w:val="28"/>
          <w:szCs w:val="28"/>
          <w:lang w:val="sr-Latn-CS"/>
        </w:rPr>
        <w:t>Poboljšanje kvaliteta i relevantnosti obrazovanja, obuke i rada sa mladima, što će doprineti jačanju inovacija i konkurentnosti evropske ekonomije.</w:t>
      </w:r>
    </w:p>
    <w:p w14:paraId="17DFF1CA" w14:textId="77777777" w:rsidR="00B06848" w:rsidRPr="00C429A5" w:rsidRDefault="00B06848" w:rsidP="00B06848">
      <w:pPr>
        <w:ind w:firstLine="720"/>
        <w:jc w:val="both"/>
        <w:rPr>
          <w:sz w:val="28"/>
          <w:szCs w:val="28"/>
          <w:lang w:val="sr-Latn-CS"/>
        </w:rPr>
      </w:pPr>
    </w:p>
    <w:p w14:paraId="3D3E4A0D" w14:textId="3EB6EAF2" w:rsidR="00C429A5" w:rsidRDefault="00C429A5" w:rsidP="00B06848">
      <w:pPr>
        <w:ind w:firstLine="720"/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•</w:t>
      </w:r>
      <w:r w:rsidR="00B06848">
        <w:rPr>
          <w:sz w:val="28"/>
          <w:szCs w:val="28"/>
          <w:lang w:val="sr-Latn-CS"/>
        </w:rPr>
        <w:t xml:space="preserve"> </w:t>
      </w:r>
      <w:r w:rsidRPr="00C429A5">
        <w:rPr>
          <w:sz w:val="28"/>
          <w:szCs w:val="28"/>
          <w:lang w:val="sr-Latn-CS"/>
        </w:rPr>
        <w:t>Poboljšanje uslova za inovativno partnerstvo i saradnju u oblasti obrazovanja, obuke, mladih i sporta, kao i za veću međunarodnu mobilnost i razmenu znanja i iskustava.</w:t>
      </w:r>
    </w:p>
    <w:p w14:paraId="24A0A16F" w14:textId="77777777" w:rsidR="00B06848" w:rsidRPr="00C429A5" w:rsidRDefault="00B06848" w:rsidP="00B06848">
      <w:pPr>
        <w:ind w:firstLine="720"/>
        <w:jc w:val="both"/>
        <w:rPr>
          <w:sz w:val="28"/>
          <w:szCs w:val="28"/>
          <w:lang w:val="sr-Latn-CS"/>
        </w:rPr>
      </w:pPr>
    </w:p>
    <w:p w14:paraId="19ABB096" w14:textId="4A72115B" w:rsidR="00C429A5" w:rsidRDefault="00C429A5" w:rsidP="00B06848">
      <w:pPr>
        <w:ind w:firstLine="720"/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•</w:t>
      </w:r>
      <w:r w:rsidR="00B06848">
        <w:rPr>
          <w:sz w:val="28"/>
          <w:szCs w:val="28"/>
          <w:lang w:val="sr-Latn-CS"/>
        </w:rPr>
        <w:t xml:space="preserve"> </w:t>
      </w:r>
      <w:r w:rsidRPr="00C429A5">
        <w:rPr>
          <w:sz w:val="28"/>
          <w:szCs w:val="28"/>
          <w:lang w:val="sr-Latn-CS"/>
        </w:rPr>
        <w:t>Podržavanje politika EU u oblasti obrazovanja, obuke, mladih i sporta, kao i jačanje evropskog građanstva i kulturne raznolikosti.</w:t>
      </w:r>
    </w:p>
    <w:p w14:paraId="3BD9C826" w14:textId="77777777" w:rsidR="00B06848" w:rsidRPr="00C429A5" w:rsidRDefault="00B06848" w:rsidP="00B06848">
      <w:pPr>
        <w:ind w:firstLine="720"/>
        <w:jc w:val="both"/>
        <w:rPr>
          <w:sz w:val="28"/>
          <w:szCs w:val="28"/>
          <w:lang w:val="sr-Latn-CS"/>
        </w:rPr>
      </w:pPr>
    </w:p>
    <w:p w14:paraId="6AA2387E" w14:textId="5584FA99" w:rsidR="00C429A5" w:rsidRDefault="00C429A5" w:rsidP="00B06848">
      <w:pPr>
        <w:ind w:firstLine="720"/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•</w:t>
      </w:r>
      <w:r w:rsidR="00B06848">
        <w:rPr>
          <w:sz w:val="28"/>
          <w:szCs w:val="28"/>
          <w:lang w:val="sr-Latn-CS"/>
        </w:rPr>
        <w:t xml:space="preserve"> </w:t>
      </w:r>
      <w:r w:rsidRPr="00C429A5">
        <w:rPr>
          <w:sz w:val="28"/>
          <w:szCs w:val="28"/>
          <w:lang w:val="sr-Latn-CS"/>
        </w:rPr>
        <w:t>Jačanje uloge mladih u društvu i njihovog učešća u demokratskom životu, što će doprineti razvoju aktivnog građanstva i socijalne kohezije.</w:t>
      </w:r>
    </w:p>
    <w:p w14:paraId="7E9217D0" w14:textId="77777777" w:rsidR="00B06848" w:rsidRPr="00C429A5" w:rsidRDefault="00B06848" w:rsidP="00B06848">
      <w:pPr>
        <w:ind w:firstLine="720"/>
        <w:jc w:val="both"/>
        <w:rPr>
          <w:sz w:val="28"/>
          <w:szCs w:val="28"/>
          <w:lang w:val="sr-Latn-CS"/>
        </w:rPr>
      </w:pPr>
    </w:p>
    <w:p w14:paraId="6C5E16FB" w14:textId="77777777" w:rsidR="00C429A5" w:rsidRDefault="00C429A5" w:rsidP="00B06848">
      <w:pPr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Konkretni očekivani rezultati Erasmus+ programa uključuju veću brojnost učesnika u obrazovanju, obuci, mladima i sportu, povećanje međunarodne mobilnosti, jačanje međusektorske saradnje i stvaranje novih obrazovnih i profesionalnih mogućnosti za učesnike. Takođe, očekuje se da će program podržati razvoj inovativnih praksi i rešenja u ovim oblastima, kao i doprinositi većoj kvaliteti obrazovanja i obuke, poboljšanju profesionalnih veština i unapređenju znanja u širem društvenom kontekstu.</w:t>
      </w:r>
    </w:p>
    <w:p w14:paraId="0F2A4877" w14:textId="77777777" w:rsidR="00B06848" w:rsidRPr="00C429A5" w:rsidRDefault="00B06848" w:rsidP="00B06848">
      <w:pPr>
        <w:jc w:val="both"/>
        <w:rPr>
          <w:sz w:val="28"/>
          <w:szCs w:val="28"/>
          <w:lang w:val="sr-Latn-CS"/>
        </w:rPr>
      </w:pPr>
    </w:p>
    <w:p w14:paraId="70A499E2" w14:textId="77777777" w:rsidR="00C429A5" w:rsidRDefault="00C429A5" w:rsidP="00B06848">
      <w:pPr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Program ima ukupno indikativno finansijsko ograničenje od više od 26 milijardi evra iz budžeta EU za sedam godina (2021-2027). Godišnji budžet usvaja Budžetska vlast.</w:t>
      </w:r>
    </w:p>
    <w:p w14:paraId="69CBC70A" w14:textId="77777777" w:rsidR="00B06848" w:rsidRPr="00C429A5" w:rsidRDefault="00B06848" w:rsidP="00B06848">
      <w:pPr>
        <w:jc w:val="both"/>
        <w:rPr>
          <w:sz w:val="28"/>
          <w:szCs w:val="28"/>
          <w:lang w:val="sr-Latn-CS"/>
        </w:rPr>
      </w:pPr>
    </w:p>
    <w:p w14:paraId="75B0794C" w14:textId="77777777" w:rsidR="00C429A5" w:rsidRPr="00C429A5" w:rsidRDefault="00C429A5" w:rsidP="00B06848">
      <w:pPr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Raspodele budžeta programa po različitim aktivnostima:</w:t>
      </w:r>
    </w:p>
    <w:p w14:paraId="0E2A3EBD" w14:textId="555C7AD4" w:rsidR="00C429A5" w:rsidRPr="00C429A5" w:rsidRDefault="00C429A5" w:rsidP="00B06848">
      <w:pPr>
        <w:ind w:firstLine="720"/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lastRenderedPageBreak/>
        <w:t>•</w:t>
      </w:r>
      <w:r w:rsidR="00B06848">
        <w:rPr>
          <w:sz w:val="28"/>
          <w:szCs w:val="28"/>
          <w:lang w:val="sr-Latn-CS"/>
        </w:rPr>
        <w:t xml:space="preserve"> </w:t>
      </w:r>
      <w:r w:rsidRPr="00C429A5">
        <w:rPr>
          <w:sz w:val="28"/>
          <w:szCs w:val="28"/>
          <w:lang w:val="sr-Latn-CS"/>
        </w:rPr>
        <w:t>Ključna aktivnost 1: Mobilnost pojedinaca u oblasti obrazovanja, obuke i mladih - 70,2%</w:t>
      </w:r>
    </w:p>
    <w:p w14:paraId="05B5A252" w14:textId="6E731179" w:rsidR="00C429A5" w:rsidRPr="00C429A5" w:rsidRDefault="00C429A5" w:rsidP="00B06848">
      <w:pPr>
        <w:ind w:firstLine="720"/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•</w:t>
      </w:r>
      <w:r w:rsidR="00B06848">
        <w:rPr>
          <w:sz w:val="28"/>
          <w:szCs w:val="28"/>
          <w:lang w:val="sr-Latn-CS"/>
        </w:rPr>
        <w:t xml:space="preserve"> </w:t>
      </w:r>
      <w:r w:rsidRPr="00C429A5">
        <w:rPr>
          <w:sz w:val="28"/>
          <w:szCs w:val="28"/>
          <w:lang w:val="sr-Latn-CS"/>
        </w:rPr>
        <w:t>Ključna aktivnost 2: Saradnja za inovacije i dobre prakse - 24,4%</w:t>
      </w:r>
    </w:p>
    <w:p w14:paraId="2420C61C" w14:textId="7F78B88E" w:rsidR="00C429A5" w:rsidRPr="00C429A5" w:rsidRDefault="00C429A5" w:rsidP="00B06848">
      <w:pPr>
        <w:ind w:firstLine="720"/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•</w:t>
      </w:r>
      <w:r w:rsidR="00B06848">
        <w:rPr>
          <w:sz w:val="28"/>
          <w:szCs w:val="28"/>
          <w:lang w:val="sr-Latn-CS"/>
        </w:rPr>
        <w:t xml:space="preserve"> </w:t>
      </w:r>
      <w:r w:rsidRPr="00C429A5">
        <w:rPr>
          <w:sz w:val="28"/>
          <w:szCs w:val="28"/>
          <w:lang w:val="sr-Latn-CS"/>
        </w:rPr>
        <w:t>Ključna aktivnost 3: Podrška reformama politika - 3,3%</w:t>
      </w:r>
    </w:p>
    <w:p w14:paraId="185CDAFE" w14:textId="0C4A9FBB" w:rsidR="00C429A5" w:rsidRPr="00C429A5" w:rsidRDefault="00C429A5" w:rsidP="00B06848">
      <w:pPr>
        <w:ind w:firstLine="720"/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•</w:t>
      </w:r>
      <w:r w:rsidR="00B06848">
        <w:rPr>
          <w:sz w:val="28"/>
          <w:szCs w:val="28"/>
          <w:lang w:val="sr-Latn-CS"/>
        </w:rPr>
        <w:t xml:space="preserve"> </w:t>
      </w:r>
      <w:r w:rsidRPr="00C429A5">
        <w:rPr>
          <w:sz w:val="28"/>
          <w:szCs w:val="28"/>
          <w:lang w:val="sr-Latn-CS"/>
        </w:rPr>
        <w:t>Jean Monnet aktivnosti - 1,1%</w:t>
      </w:r>
    </w:p>
    <w:p w14:paraId="49DC702B" w14:textId="2EC7D59B" w:rsidR="00C429A5" w:rsidRPr="00C429A5" w:rsidRDefault="00C429A5" w:rsidP="00B06848">
      <w:pPr>
        <w:ind w:firstLine="720"/>
        <w:jc w:val="both"/>
        <w:rPr>
          <w:sz w:val="28"/>
          <w:szCs w:val="28"/>
          <w:lang w:val="sr-Latn-CS"/>
        </w:rPr>
      </w:pPr>
      <w:r w:rsidRPr="00C429A5">
        <w:rPr>
          <w:sz w:val="28"/>
          <w:szCs w:val="28"/>
          <w:lang w:val="sr-Latn-CS"/>
        </w:rPr>
        <w:t>•</w:t>
      </w:r>
      <w:r w:rsidR="00B06848">
        <w:rPr>
          <w:sz w:val="28"/>
          <w:szCs w:val="28"/>
          <w:lang w:val="sr-Latn-CS"/>
        </w:rPr>
        <w:t xml:space="preserve"> </w:t>
      </w:r>
      <w:r w:rsidRPr="00C429A5">
        <w:rPr>
          <w:sz w:val="28"/>
          <w:szCs w:val="28"/>
          <w:lang w:val="sr-Latn-CS"/>
        </w:rPr>
        <w:t>Sportske aktivnosti - 1%</w:t>
      </w:r>
    </w:p>
    <w:p w14:paraId="2E0138A2" w14:textId="77777777" w:rsidR="00C429A5" w:rsidRDefault="00C429A5" w:rsidP="00C429A5">
      <w:pPr>
        <w:pStyle w:val="Heading1"/>
        <w:spacing w:line="360" w:lineRule="auto"/>
        <w:ind w:left="1440" w:firstLine="720"/>
        <w:jc w:val="left"/>
        <w:rPr>
          <w:rFonts w:cs="Times New Roman"/>
          <w:sz w:val="40"/>
          <w:szCs w:val="40"/>
          <w:lang w:val="sr-Latn-CS"/>
        </w:rPr>
      </w:pPr>
      <w:bookmarkStart w:id="8" w:name="_Toc98939148"/>
      <w:bookmarkStart w:id="9" w:name="_Toc98939966"/>
      <w:bookmarkStart w:id="10" w:name="_Toc135743424"/>
      <w:r w:rsidRPr="00FD22CF">
        <w:rPr>
          <w:rFonts w:cs="Times New Roman"/>
          <w:sz w:val="40"/>
          <w:szCs w:val="40"/>
          <w:lang w:val="sr-Latn-CS"/>
        </w:rPr>
        <w:t>Ukupni budžet projekta</w:t>
      </w:r>
      <w:bookmarkEnd w:id="8"/>
      <w:bookmarkEnd w:id="9"/>
      <w:bookmarkEnd w:id="10"/>
    </w:p>
    <w:p w14:paraId="7FE67743" w14:textId="77777777" w:rsidR="00C429A5" w:rsidRDefault="00C429A5" w:rsidP="00C429A5">
      <w:pPr>
        <w:rPr>
          <w:lang w:val="sr-Latn-CS"/>
        </w:rPr>
      </w:pPr>
    </w:p>
    <w:p w14:paraId="76D148F4" w14:textId="7A9D1189" w:rsidR="000922CB" w:rsidRDefault="000922CB" w:rsidP="000922CB">
      <w:pPr>
        <w:jc w:val="both"/>
        <w:rPr>
          <w:sz w:val="28"/>
          <w:szCs w:val="28"/>
          <w:lang w:val="sr-Latn-CS"/>
        </w:rPr>
      </w:pPr>
      <w:bookmarkStart w:id="11" w:name="_Toc98939149"/>
      <w:bookmarkStart w:id="12" w:name="_Toc98939967"/>
      <w:r w:rsidRPr="000922CB">
        <w:rPr>
          <w:sz w:val="28"/>
          <w:szCs w:val="28"/>
          <w:lang w:val="sr-Latn-CS"/>
        </w:rPr>
        <w:t xml:space="preserve">Ukupna indikativna financijska omotnica programa iznosi više od 26 milijardi EUR14 iz proračuna EU-a za sedam godina (2021. – 2027.). Godišnji proračun donosi proračunsko telo. </w:t>
      </w:r>
    </w:p>
    <w:p w14:paraId="4C56915E" w14:textId="77777777" w:rsidR="000922CB" w:rsidRPr="000922CB" w:rsidRDefault="000922CB" w:rsidP="000922CB">
      <w:pPr>
        <w:jc w:val="both"/>
        <w:rPr>
          <w:sz w:val="28"/>
          <w:szCs w:val="28"/>
          <w:lang w:val="sr-Latn-CS"/>
        </w:rPr>
      </w:pPr>
    </w:p>
    <w:p w14:paraId="55E8BD6A" w14:textId="77777777" w:rsidR="000922CB" w:rsidRDefault="000922CB" w:rsidP="000922CB">
      <w:pPr>
        <w:jc w:val="both"/>
        <w:rPr>
          <w:sz w:val="28"/>
          <w:szCs w:val="28"/>
          <w:lang w:val="sr-Latn-CS"/>
        </w:rPr>
      </w:pPr>
      <w:r w:rsidRPr="000922CB">
        <w:rPr>
          <w:sz w:val="28"/>
          <w:szCs w:val="28"/>
          <w:lang w:val="sr-Latn-CS"/>
        </w:rPr>
        <w:t xml:space="preserve">Koraci u donošenju proračuna EU-a mogu se pratiti na: https://ec.europa.eu/info/strategy/eu-budget/how-it-works/annual-lifecycle_en    </w:t>
      </w:r>
    </w:p>
    <w:p w14:paraId="5BC7D4ED" w14:textId="77777777" w:rsidR="000922CB" w:rsidRPr="000922CB" w:rsidRDefault="000922CB" w:rsidP="000922CB">
      <w:pPr>
        <w:jc w:val="both"/>
        <w:rPr>
          <w:sz w:val="28"/>
          <w:szCs w:val="28"/>
          <w:lang w:val="sr-Latn-CS"/>
        </w:rPr>
      </w:pPr>
    </w:p>
    <w:p w14:paraId="08BBBD46" w14:textId="1C407CEA" w:rsidR="000922CB" w:rsidRDefault="000922CB" w:rsidP="000922CB">
      <w:pPr>
        <w:jc w:val="both"/>
        <w:rPr>
          <w:b/>
          <w:sz w:val="28"/>
          <w:szCs w:val="28"/>
          <w:lang w:val="sr-Latn-CS"/>
        </w:rPr>
      </w:pPr>
      <w:r w:rsidRPr="000922CB">
        <w:rPr>
          <w:sz w:val="28"/>
          <w:szCs w:val="28"/>
          <w:lang w:val="sr-Latn-CS"/>
        </w:rPr>
        <w:t xml:space="preserve">Informacije o dostupnim proračunskim sredstvima po pojedinoj aktivnosti potražite u Godišnjem programu rada za Erasmus+ za 2023.: </w:t>
      </w:r>
      <w:hyperlink r:id="rId6" w:history="1">
        <w:r w:rsidRPr="000922CB">
          <w:rPr>
            <w:rStyle w:val="Hyperlink"/>
            <w:sz w:val="28"/>
            <w:szCs w:val="28"/>
            <w:lang w:val="sr-Latn-CS"/>
          </w:rPr>
          <w:t>https://ec.europa.eu/programmes/erasmus-plus/resources/documents/annual-work-programmes_en</w:t>
        </w:r>
      </w:hyperlink>
    </w:p>
    <w:p w14:paraId="4C2C278A" w14:textId="77777777" w:rsidR="00CC0FA0" w:rsidRPr="000922CB" w:rsidRDefault="00CC0FA0" w:rsidP="000922CB">
      <w:pPr>
        <w:jc w:val="both"/>
        <w:rPr>
          <w:b/>
          <w:sz w:val="28"/>
          <w:szCs w:val="28"/>
          <w:lang w:val="sr-Latn-CS"/>
        </w:rPr>
      </w:pPr>
    </w:p>
    <w:p w14:paraId="235F05ED" w14:textId="1EF04C3E" w:rsidR="00C429A5" w:rsidRDefault="00CC0FA0" w:rsidP="00CC0FA0">
      <w:pPr>
        <w:pStyle w:val="Heading1"/>
        <w:rPr>
          <w:lang w:val="sr-Latn-CS"/>
        </w:rPr>
      </w:pPr>
      <w:bookmarkStart w:id="13" w:name="_Toc135743425"/>
      <w:bookmarkEnd w:id="11"/>
      <w:bookmarkEnd w:id="12"/>
      <w:r>
        <w:rPr>
          <w:lang w:val="sr-Latn-CS"/>
        </w:rPr>
        <w:t>Analiza konkretnog poziva key action 2</w:t>
      </w:r>
      <w:bookmarkEnd w:id="13"/>
    </w:p>
    <w:p w14:paraId="5C9E714E" w14:textId="77777777" w:rsidR="00CC0FA0" w:rsidRDefault="00CC0FA0" w:rsidP="00CC0FA0">
      <w:pPr>
        <w:rPr>
          <w:lang w:val="sr-Latn-CS"/>
        </w:rPr>
      </w:pPr>
    </w:p>
    <w:p w14:paraId="5309996D" w14:textId="77777777" w:rsidR="005E1DF5" w:rsidRPr="005E1DF5" w:rsidRDefault="005E1DF5" w:rsidP="005E1DF5">
      <w:pPr>
        <w:jc w:val="both"/>
        <w:rPr>
          <w:sz w:val="28"/>
          <w:szCs w:val="28"/>
          <w:lang w:val="sr-Latn-CS"/>
        </w:rPr>
      </w:pPr>
      <w:r w:rsidRPr="005E1DF5">
        <w:rPr>
          <w:sz w:val="28"/>
          <w:szCs w:val="28"/>
          <w:lang w:val="sr-Latn-CS"/>
        </w:rPr>
        <w:t>Ova ključna aktivnost podržava:</w:t>
      </w:r>
    </w:p>
    <w:p w14:paraId="324FD812" w14:textId="77777777" w:rsidR="005E1DF5" w:rsidRPr="005E1DF5" w:rsidRDefault="005E1DF5" w:rsidP="005E1DF5">
      <w:pPr>
        <w:jc w:val="both"/>
        <w:rPr>
          <w:sz w:val="28"/>
          <w:szCs w:val="28"/>
          <w:lang w:val="sr-Latn-CS"/>
        </w:rPr>
      </w:pPr>
    </w:p>
    <w:p w14:paraId="3C20EC7A" w14:textId="77777777" w:rsidR="005E1DF5" w:rsidRPr="005E1DF5" w:rsidRDefault="005E1DF5" w:rsidP="005E1DF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5E1DF5">
        <w:rPr>
          <w:rFonts w:ascii="Times New Roman" w:hAnsi="Times New Roman"/>
          <w:sz w:val="28"/>
          <w:szCs w:val="28"/>
          <w:lang w:val="sr-Latn-CS"/>
        </w:rPr>
        <w:t>Partnerstva za saradnju, uključujući partnerska partnerstva i partnerska partnerstva malog obima;</w:t>
      </w:r>
    </w:p>
    <w:p w14:paraId="561CD82A" w14:textId="77777777" w:rsidR="005E1DF5" w:rsidRPr="005E1DF5" w:rsidRDefault="005E1DF5" w:rsidP="005E1DF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5E1DF5">
        <w:rPr>
          <w:rFonts w:ascii="Times New Roman" w:hAnsi="Times New Roman"/>
          <w:sz w:val="28"/>
          <w:szCs w:val="28"/>
          <w:lang w:val="sr-Latn-CS"/>
        </w:rPr>
        <w:t>Partnerstva za izvrsnost, uključujući Centre za stručnu izvrsnost i Erasmus Mundus akciju;</w:t>
      </w:r>
    </w:p>
    <w:p w14:paraId="2B9DA6EA" w14:textId="77777777" w:rsidR="005E1DF5" w:rsidRPr="005E1DF5" w:rsidRDefault="005E1DF5" w:rsidP="005E1DF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5E1DF5">
        <w:rPr>
          <w:rFonts w:ascii="Times New Roman" w:hAnsi="Times New Roman"/>
          <w:sz w:val="28"/>
          <w:szCs w:val="28"/>
          <w:lang w:val="sr-Latn-CS"/>
        </w:rPr>
        <w:t>Partnerstva za inovacije, uključujući saveze i projekte usmerene ka budućnosti;</w:t>
      </w:r>
    </w:p>
    <w:p w14:paraId="5A1928D0" w14:textId="77777777" w:rsidR="005E1DF5" w:rsidRPr="005E1DF5" w:rsidRDefault="005E1DF5" w:rsidP="005E1DF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5E1DF5">
        <w:rPr>
          <w:rFonts w:ascii="Times New Roman" w:hAnsi="Times New Roman"/>
          <w:sz w:val="28"/>
          <w:szCs w:val="28"/>
          <w:lang w:val="sr-Latn-CS"/>
        </w:rPr>
        <w:t>Projekte izgradnje kapaciteta u oblastima visokog obrazovanja, stručnog obrazovanja i osposobljavanja, mladih i sporta;</w:t>
      </w:r>
    </w:p>
    <w:p w14:paraId="1B8C25A6" w14:textId="123F8A2F" w:rsidR="00CC0FA0" w:rsidRDefault="005E1DF5" w:rsidP="005E1DF5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  <w:lang w:val="sr-Latn-CS"/>
        </w:rPr>
      </w:pPr>
      <w:r w:rsidRPr="005E1DF5">
        <w:rPr>
          <w:rFonts w:ascii="Times New Roman" w:hAnsi="Times New Roman"/>
          <w:sz w:val="28"/>
          <w:szCs w:val="28"/>
          <w:lang w:val="sr-Latn-CS"/>
        </w:rPr>
        <w:t>Neprofitne sportske događaje u Evropi.</w:t>
      </w:r>
    </w:p>
    <w:p w14:paraId="01730225" w14:textId="6B9A73FC" w:rsidR="005E1DF5" w:rsidRPr="005E1DF5" w:rsidRDefault="005E1DF5" w:rsidP="005E1DF5">
      <w:pPr>
        <w:jc w:val="both"/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 </w:t>
      </w:r>
      <w:r w:rsidRPr="005E1DF5">
        <w:rPr>
          <w:sz w:val="28"/>
          <w:szCs w:val="28"/>
          <w:lang w:val="sr-Latn-CS"/>
        </w:rPr>
        <w:t xml:space="preserve">Očekuje se da će aktivnosti podržane putem ove ključne aktivnosti značajno doprineti prioritetima programa, imati pozitivne i dugoročne efekte na učestvujuće </w:t>
      </w:r>
      <w:r w:rsidRPr="005E1DF5">
        <w:rPr>
          <w:sz w:val="28"/>
          <w:szCs w:val="28"/>
          <w:lang w:val="sr-Latn-CS"/>
        </w:rPr>
        <w:lastRenderedPageBreak/>
        <w:t>organizacije, na političke sisteme u kojima se takve aktivnosti sprovode, kao i na organizacije i osobe direktno ili indirektno uključene u organizovane aktivnosti.</w:t>
      </w:r>
    </w:p>
    <w:p w14:paraId="3425F6E5" w14:textId="77777777" w:rsidR="005E1DF5" w:rsidRPr="005E1DF5" w:rsidRDefault="005E1DF5" w:rsidP="005E1DF5">
      <w:pPr>
        <w:jc w:val="both"/>
        <w:rPr>
          <w:sz w:val="28"/>
          <w:szCs w:val="28"/>
          <w:lang w:val="sr-Latn-CS"/>
        </w:rPr>
      </w:pPr>
      <w:r w:rsidRPr="005E1DF5">
        <w:rPr>
          <w:sz w:val="28"/>
          <w:szCs w:val="28"/>
          <w:lang w:val="sr-Latn-CS"/>
        </w:rPr>
        <w:t>Očekuje se da ova ključna aktivnost rezultira razvojem, prenosom i/ili primenom inovativnih praksi na organizacionom, lokalnom, regionalnom, nacionalnom ili evropskom nivou.</w:t>
      </w:r>
    </w:p>
    <w:p w14:paraId="2F7D848A" w14:textId="77777777" w:rsidR="005E1DF5" w:rsidRPr="005E1DF5" w:rsidRDefault="005E1DF5" w:rsidP="005E1DF5">
      <w:pPr>
        <w:jc w:val="both"/>
        <w:rPr>
          <w:sz w:val="28"/>
          <w:szCs w:val="28"/>
          <w:lang w:val="sr-Latn-CS"/>
        </w:rPr>
      </w:pPr>
    </w:p>
    <w:p w14:paraId="6809C2A8" w14:textId="7D525CD6" w:rsidR="005E1DF5" w:rsidRDefault="005E1DF5" w:rsidP="005E1DF5">
      <w:pPr>
        <w:jc w:val="both"/>
        <w:rPr>
          <w:sz w:val="28"/>
          <w:szCs w:val="28"/>
          <w:lang w:val="sr-Latn-CS"/>
        </w:rPr>
      </w:pPr>
      <w:r w:rsidRPr="005E1DF5">
        <w:rPr>
          <w:sz w:val="28"/>
          <w:szCs w:val="28"/>
          <w:lang w:val="sr-Latn-CS"/>
        </w:rPr>
        <w:t>Zavisno od oblasti kojom se bave i vrste podnosioca zahteva, ove aktivnosti se upravljaju ili od strane Nacionalnih agencija ili od strane Izvršne agencije za obrazovanje i kulturu Evropske unije (EACEA). Svi detalji o tome ko može da se prijavi i gde se može prijaviti su navedeni u odgovarajućim odeljcima.</w:t>
      </w:r>
    </w:p>
    <w:p w14:paraId="518D4967" w14:textId="77777777" w:rsidR="005E1DF5" w:rsidRPr="005E1DF5" w:rsidRDefault="005E1DF5" w:rsidP="005E1DF5">
      <w:pPr>
        <w:jc w:val="both"/>
        <w:rPr>
          <w:sz w:val="28"/>
          <w:szCs w:val="28"/>
          <w:lang w:val="sr-Latn-CS"/>
        </w:rPr>
      </w:pPr>
    </w:p>
    <w:p w14:paraId="4D198A2F" w14:textId="1D8A83FA" w:rsidR="00C429A5" w:rsidRPr="008D77E2" w:rsidRDefault="00C429A5" w:rsidP="008D77E2">
      <w:pPr>
        <w:pStyle w:val="Heading1"/>
        <w:spacing w:line="360" w:lineRule="auto"/>
        <w:ind w:left="2160" w:firstLine="720"/>
        <w:jc w:val="left"/>
        <w:rPr>
          <w:rFonts w:cs="Times New Roman"/>
          <w:sz w:val="40"/>
          <w:szCs w:val="40"/>
          <w:lang w:val="sr-Latn-CS"/>
        </w:rPr>
      </w:pPr>
      <w:bookmarkStart w:id="14" w:name="_Toc98939150"/>
      <w:bookmarkStart w:id="15" w:name="_Toc98939968"/>
      <w:bookmarkStart w:id="16" w:name="_Toc135743426"/>
      <w:r w:rsidRPr="00FD22CF">
        <w:rPr>
          <w:rFonts w:cs="Times New Roman"/>
          <w:sz w:val="40"/>
          <w:szCs w:val="40"/>
          <w:lang w:val="sr-Latn-CS"/>
        </w:rPr>
        <w:t>Mogući aplikanti</w:t>
      </w:r>
      <w:bookmarkEnd w:id="14"/>
      <w:bookmarkEnd w:id="15"/>
      <w:bookmarkEnd w:id="16"/>
    </w:p>
    <w:p w14:paraId="6C82F96E" w14:textId="77777777" w:rsidR="00A00094" w:rsidRDefault="00A00094" w:rsidP="00A00094">
      <w:pPr>
        <w:jc w:val="both"/>
        <w:rPr>
          <w:sz w:val="28"/>
          <w:szCs w:val="28"/>
          <w:lang w:val="sr-Latn-CS"/>
        </w:rPr>
      </w:pPr>
      <w:bookmarkStart w:id="17" w:name="_Toc98939151"/>
      <w:bookmarkStart w:id="18" w:name="_Toc98939969"/>
      <w:r w:rsidRPr="00A00094">
        <w:rPr>
          <w:sz w:val="28"/>
          <w:szCs w:val="28"/>
          <w:lang w:val="sr-Latn-CS"/>
        </w:rPr>
        <w:t>U dokumentu o malim partnerstvima, navedeno je da svaka organizacija učesnika s poslovnim nastanom u državi članici EU-a ili trećoj zemlji pridruženoj programu može biti podnosilac zahteva. To znači da su mogući aplikanti organizacije koje se bave područjem odgoja i opšteg obrazovanja, obrazovanja odraslih, strukovnog obrazovanja i osposobljavanja, mladih i sporta.</w:t>
      </w:r>
    </w:p>
    <w:p w14:paraId="4C431E70" w14:textId="77777777" w:rsidR="00A00094" w:rsidRPr="00A00094" w:rsidRDefault="00A00094" w:rsidP="00A00094">
      <w:pPr>
        <w:jc w:val="both"/>
        <w:rPr>
          <w:sz w:val="28"/>
          <w:szCs w:val="28"/>
          <w:lang w:val="sr-Latn-CS"/>
        </w:rPr>
      </w:pPr>
    </w:p>
    <w:p w14:paraId="47640F76" w14:textId="64B20C30" w:rsidR="008D77E2" w:rsidRDefault="00A00094" w:rsidP="00A00094">
      <w:pPr>
        <w:jc w:val="both"/>
        <w:rPr>
          <w:sz w:val="28"/>
          <w:szCs w:val="28"/>
          <w:lang w:val="sr-Latn-CS"/>
        </w:rPr>
      </w:pPr>
      <w:r w:rsidRPr="00A00094">
        <w:rPr>
          <w:sz w:val="28"/>
          <w:szCs w:val="28"/>
          <w:lang w:val="sr-Latn-CS"/>
        </w:rPr>
        <w:t xml:space="preserve"> To uključuje škole, sveučilišta, udruge, sportske klubove i druge organizacije koje se bave ovim područjima. To znači da organizacija mora biti registrovana kao pravna osoba u svojoj zemlji i mora imati valjan identifikacijski broj.</w:t>
      </w:r>
    </w:p>
    <w:p w14:paraId="22107ABF" w14:textId="77777777" w:rsidR="008D77E2" w:rsidRPr="008D77E2" w:rsidRDefault="008D77E2" w:rsidP="00A00094">
      <w:pPr>
        <w:jc w:val="both"/>
        <w:rPr>
          <w:sz w:val="28"/>
          <w:szCs w:val="28"/>
          <w:lang w:val="sr-Latn-CS"/>
        </w:rPr>
      </w:pPr>
    </w:p>
    <w:p w14:paraId="2F0049DF" w14:textId="7E382851" w:rsidR="00A00094" w:rsidRPr="00A00094" w:rsidRDefault="00C429A5" w:rsidP="00A00094">
      <w:pPr>
        <w:pStyle w:val="Heading1"/>
        <w:spacing w:line="360" w:lineRule="auto"/>
        <w:ind w:left="2160" w:firstLine="720"/>
        <w:jc w:val="left"/>
        <w:rPr>
          <w:rFonts w:cs="Times New Roman"/>
          <w:sz w:val="40"/>
          <w:szCs w:val="40"/>
          <w:lang w:val="sr-Latn-CS"/>
        </w:rPr>
      </w:pPr>
      <w:bookmarkStart w:id="19" w:name="_Toc135743427"/>
      <w:r w:rsidRPr="00FD22CF">
        <w:rPr>
          <w:rFonts w:cs="Times New Roman"/>
          <w:sz w:val="40"/>
          <w:szCs w:val="40"/>
          <w:lang w:val="sr-Latn-CS"/>
        </w:rPr>
        <w:t>Trajanje projekta</w:t>
      </w:r>
      <w:bookmarkStart w:id="20" w:name="_Toc98939152"/>
      <w:bookmarkStart w:id="21" w:name="_Toc98939970"/>
      <w:bookmarkEnd w:id="17"/>
      <w:bookmarkEnd w:id="18"/>
      <w:bookmarkEnd w:id="19"/>
    </w:p>
    <w:p w14:paraId="65B5BBC2" w14:textId="77777777" w:rsidR="00A00094" w:rsidRPr="00A00094" w:rsidRDefault="00A00094" w:rsidP="00A00094">
      <w:pPr>
        <w:jc w:val="both"/>
        <w:rPr>
          <w:b/>
          <w:sz w:val="28"/>
          <w:szCs w:val="28"/>
          <w:lang w:val="sr-Latn-CS"/>
        </w:rPr>
      </w:pPr>
      <w:r w:rsidRPr="00A00094">
        <w:rPr>
          <w:sz w:val="28"/>
          <w:szCs w:val="28"/>
          <w:lang w:val="sr-Latn-CS"/>
        </w:rPr>
        <w:t>Projekti obično traju 24 ili 36 meseci. (Produženja su moguća, ukoliko su pravilno obrazložena i kroz izmenu projekta). Trajanje se bira u fazi prijave, na osnovu cilja projekta i vrste planiranih aktivnosti tokom vremena.</w:t>
      </w:r>
    </w:p>
    <w:p w14:paraId="5A17300C" w14:textId="2BF15E27" w:rsidR="00C429A5" w:rsidRPr="00FD22CF" w:rsidRDefault="00C429A5" w:rsidP="00A00094">
      <w:pPr>
        <w:pStyle w:val="Heading1"/>
        <w:spacing w:line="360" w:lineRule="auto"/>
        <w:ind w:left="2160" w:firstLine="720"/>
        <w:jc w:val="left"/>
        <w:rPr>
          <w:rFonts w:cs="Times New Roman"/>
          <w:sz w:val="40"/>
          <w:szCs w:val="40"/>
          <w:lang w:val="sr-Latn-CS"/>
        </w:rPr>
      </w:pPr>
      <w:bookmarkStart w:id="22" w:name="_Toc135743428"/>
      <w:r w:rsidRPr="00FD22CF">
        <w:rPr>
          <w:rFonts w:cs="Times New Roman"/>
          <w:sz w:val="40"/>
          <w:szCs w:val="40"/>
          <w:lang w:val="sr-Latn-CS"/>
        </w:rPr>
        <w:t>Geografski opseg</w:t>
      </w:r>
      <w:bookmarkEnd w:id="20"/>
      <w:bookmarkEnd w:id="21"/>
      <w:bookmarkEnd w:id="22"/>
    </w:p>
    <w:p w14:paraId="149791A0" w14:textId="3A6150F6" w:rsidR="00C429A5" w:rsidRPr="008D77E2" w:rsidRDefault="008D77E2" w:rsidP="008D77E2">
      <w:pPr>
        <w:jc w:val="both"/>
        <w:rPr>
          <w:sz w:val="28"/>
          <w:szCs w:val="28"/>
          <w:lang w:val="sr-Latn-CS"/>
        </w:rPr>
      </w:pPr>
      <w:r w:rsidRPr="008D77E2">
        <w:rPr>
          <w:sz w:val="28"/>
          <w:szCs w:val="28"/>
          <w:lang w:val="sr-Latn-CS"/>
        </w:rPr>
        <w:t xml:space="preserve">U skladu sa Smernicama za mala partnerstva, sve aktivnosti malog partnerstva treba da se sprovode u zemljama učesnika organizacija koje učestvuju u projektu. To znači da organizacije koje se prijavljuju za finansiranje u okviru ovog programa mogu sprovoditi svoje aktivnosti isključivo u zemljama čiji su učesnici. Na primer, ako projekat uključuje organizacije iz Hrvatske, Nemačke i Španije, sve aktivnosti projekta moraju se realizovati u tim zemljama. Dodatno, ukoliko je to opravdano u skladu sa ciljevima ili implementacijom projekta, aktivnosti se mogu sprovoditi i na </w:t>
      </w:r>
      <w:r w:rsidRPr="008D77E2">
        <w:rPr>
          <w:sz w:val="28"/>
          <w:szCs w:val="28"/>
          <w:lang w:val="sr-Latn-CS"/>
        </w:rPr>
        <w:lastRenderedPageBreak/>
        <w:t>sedištu institucije Evropske unije (EU), čak i ako u projektu nema učešća organizacija iz zemlje u kojoj se nalazi to sedište. Na primer, ukoliko organizacija iz Hrvatske želi posetiti Evropski parlament radi upoznavanja sa procesima donošenja odluka na nivou EU, ta aktivnost može se realizovati u Briselu. Važno je naglasiti da geografski opseg projekta može biti bitan faktor pri planiranju i sprovođenju aktivnosti. Organizacije trebaju pažljivo razmotriti geografska ograničenja i osigurati da su sve aktivnosti projekta usklađene sa tim ograničenjima.</w:t>
      </w:r>
    </w:p>
    <w:p w14:paraId="15BA6ACA" w14:textId="77777777" w:rsidR="00C429A5" w:rsidRDefault="00C429A5" w:rsidP="00C429A5">
      <w:pPr>
        <w:pStyle w:val="Heading1"/>
        <w:ind w:left="2160" w:firstLine="720"/>
        <w:jc w:val="left"/>
        <w:rPr>
          <w:rFonts w:cs="Times New Roman"/>
          <w:sz w:val="40"/>
          <w:szCs w:val="40"/>
          <w:lang w:val="sr-Latn-CS"/>
        </w:rPr>
      </w:pPr>
      <w:bookmarkStart w:id="23" w:name="_Toc98939153"/>
      <w:bookmarkStart w:id="24" w:name="_Toc98939971"/>
      <w:bookmarkStart w:id="25" w:name="_Toc135743429"/>
      <w:r w:rsidRPr="00FD22CF">
        <w:rPr>
          <w:rFonts w:cs="Times New Roman"/>
          <w:sz w:val="40"/>
          <w:szCs w:val="40"/>
          <w:lang w:val="sr-Latn-CS"/>
        </w:rPr>
        <w:t>Vrste aktivnosti</w:t>
      </w:r>
      <w:bookmarkEnd w:id="23"/>
      <w:bookmarkEnd w:id="24"/>
      <w:bookmarkEnd w:id="25"/>
    </w:p>
    <w:p w14:paraId="2B9F7BAF" w14:textId="77777777" w:rsidR="00C429A5" w:rsidRPr="0078358C" w:rsidRDefault="00C429A5" w:rsidP="00C429A5">
      <w:pPr>
        <w:rPr>
          <w:sz w:val="28"/>
          <w:szCs w:val="28"/>
          <w:lang w:val="sr-Latn-CS"/>
        </w:rPr>
      </w:pPr>
    </w:p>
    <w:p w14:paraId="2058BA2C" w14:textId="77777777" w:rsidR="00C429A5" w:rsidRPr="0078358C" w:rsidRDefault="00C429A5" w:rsidP="00C429A5">
      <w:pPr>
        <w:rPr>
          <w:rFonts w:eastAsiaTheme="minorHAnsi"/>
          <w:sz w:val="28"/>
          <w:szCs w:val="28"/>
          <w:lang w:val="sr-Latn-RS" w:eastAsia="en-US"/>
        </w:rPr>
      </w:pPr>
      <w:r w:rsidRPr="0078358C">
        <w:rPr>
          <w:sz w:val="28"/>
          <w:szCs w:val="28"/>
          <w:lang w:val="sr-Latn-RS"/>
        </w:rPr>
        <w:t>Aktivnosti projekta će uključivati:</w:t>
      </w:r>
    </w:p>
    <w:p w14:paraId="06EAFC69" w14:textId="77777777" w:rsidR="00C429A5" w:rsidRPr="0078358C" w:rsidRDefault="00C429A5" w:rsidP="00C429A5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 xml:space="preserve">Poboljšanje performansi učenja </w:t>
      </w:r>
    </w:p>
    <w:p w14:paraId="7FE1F420" w14:textId="77777777" w:rsidR="00C429A5" w:rsidRPr="0078358C" w:rsidRDefault="00C429A5" w:rsidP="00C429A5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>Poboljšanje u zapošljavanju i bolji izgled za karijeru</w:t>
      </w:r>
    </w:p>
    <w:p w14:paraId="1A5F615E" w14:textId="77777777" w:rsidR="00C429A5" w:rsidRPr="0078358C" w:rsidRDefault="00C429A5" w:rsidP="00C429A5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>Povećan osećaj za inicijativu i preduzetništvo</w:t>
      </w:r>
    </w:p>
    <w:p w14:paraId="582722CC" w14:textId="77777777" w:rsidR="00C429A5" w:rsidRPr="0078358C" w:rsidRDefault="00C429A5" w:rsidP="00C429A5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>Povećano samoosnaživanje i samopoštovanje</w:t>
      </w:r>
    </w:p>
    <w:p w14:paraId="706EC92B" w14:textId="77777777" w:rsidR="00C429A5" w:rsidRPr="0078358C" w:rsidRDefault="00C429A5" w:rsidP="00C429A5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>Interakcija sa ljudima iz različitih okruženja</w:t>
      </w:r>
    </w:p>
    <w:p w14:paraId="65286763" w14:textId="77777777" w:rsidR="00C429A5" w:rsidRPr="0078358C" w:rsidRDefault="00C429A5" w:rsidP="00C429A5">
      <w:pPr>
        <w:pStyle w:val="ListParagraph"/>
        <w:numPr>
          <w:ilvl w:val="0"/>
          <w:numId w:val="5"/>
        </w:numPr>
        <w:spacing w:after="160" w:line="256" w:lineRule="auto"/>
        <w:rPr>
          <w:rFonts w:ascii="Times New Roman" w:hAnsi="Times New Roman"/>
          <w:sz w:val="28"/>
          <w:szCs w:val="28"/>
          <w:lang w:val="sr-Latn-RS"/>
        </w:rPr>
      </w:pPr>
      <w:r w:rsidRPr="0078358C">
        <w:rPr>
          <w:rFonts w:ascii="Times New Roman" w:hAnsi="Times New Roman"/>
          <w:sz w:val="28"/>
          <w:szCs w:val="28"/>
          <w:lang w:val="sr-Latn-RS"/>
        </w:rPr>
        <w:t>Povećanje interkulturalne svesti</w:t>
      </w:r>
    </w:p>
    <w:p w14:paraId="0AA4B5F1" w14:textId="58A3E985" w:rsidR="00C429A5" w:rsidRDefault="00C429A5" w:rsidP="00C429A5">
      <w:pPr>
        <w:jc w:val="center"/>
      </w:pPr>
    </w:p>
    <w:p w14:paraId="6F4E1F9B" w14:textId="77777777" w:rsidR="00CC0FA0" w:rsidRDefault="00CC0FA0" w:rsidP="00CC0FA0">
      <w:pPr>
        <w:pStyle w:val="Heading1"/>
        <w:spacing w:line="360" w:lineRule="auto"/>
        <w:rPr>
          <w:rFonts w:cs="Times New Roman"/>
          <w:sz w:val="40"/>
          <w:szCs w:val="40"/>
          <w:lang w:val="sr-Latn-CS"/>
        </w:rPr>
      </w:pPr>
      <w:bookmarkStart w:id="26" w:name="_Toc135743430"/>
      <w:r w:rsidRPr="00FD22CF">
        <w:rPr>
          <w:rFonts w:cs="Times New Roman"/>
          <w:sz w:val="40"/>
          <w:szCs w:val="40"/>
          <w:lang w:val="sr-Latn-CS"/>
        </w:rPr>
        <w:t>Budžet pojedinačnog projekta</w:t>
      </w:r>
      <w:bookmarkEnd w:id="26"/>
    </w:p>
    <w:p w14:paraId="231F5DAB" w14:textId="77777777" w:rsidR="00CC0FA0" w:rsidRPr="00D05964" w:rsidRDefault="00CC0FA0" w:rsidP="00CC0FA0">
      <w:pPr>
        <w:rPr>
          <w:lang w:val="sr-Latn-CS"/>
        </w:rPr>
      </w:pPr>
    </w:p>
    <w:p w14:paraId="5403128E" w14:textId="77777777" w:rsidR="000C232B" w:rsidRDefault="00B2257A" w:rsidP="00B2257A">
      <w:pPr>
        <w:jc w:val="both"/>
        <w:rPr>
          <w:sz w:val="28"/>
          <w:szCs w:val="28"/>
          <w:lang w:val="sr-Latn-CS"/>
        </w:rPr>
      </w:pPr>
      <w:r w:rsidRPr="00B2257A">
        <w:rPr>
          <w:sz w:val="28"/>
          <w:szCs w:val="28"/>
          <w:lang w:val="sr-Latn-CS"/>
        </w:rPr>
        <w:t xml:space="preserve">Predloženi finansijski model pruža izbor između dva moguća jednokratna iznosa za projekat. Podnosioci zahteva mogu odabrati između 30.000 evra ili 60.000 evra, u zavisnosti od aktivnosti i ciljeva koje žele postići. Odabrani iznos će predstavljati ukupan iznos bespovratnih sredstava za projekat. U predlozima projekta, aplikanti trebaju opisati aktivnosti koje će sprovoditi sa traženim iznosom, uz poštovanje principa ekonomičnosti, efikasnosti i efektivnosti. </w:t>
      </w:r>
    </w:p>
    <w:p w14:paraId="32F0A5AE" w14:textId="77777777" w:rsidR="000C232B" w:rsidRDefault="000C232B" w:rsidP="00B2257A">
      <w:pPr>
        <w:jc w:val="both"/>
        <w:rPr>
          <w:sz w:val="28"/>
          <w:szCs w:val="28"/>
          <w:lang w:val="sr-Latn-CS"/>
        </w:rPr>
      </w:pPr>
    </w:p>
    <w:p w14:paraId="03BA0A3B" w14:textId="14EBBE4F" w:rsidR="00A35FBC" w:rsidRDefault="00B2257A" w:rsidP="00B2257A">
      <w:pPr>
        <w:jc w:val="both"/>
      </w:pPr>
      <w:r w:rsidRPr="00B2257A">
        <w:rPr>
          <w:sz w:val="28"/>
          <w:szCs w:val="28"/>
          <w:lang w:val="sr-Latn-CS"/>
        </w:rPr>
        <w:t>Podnosioci zahteva trebaju pažljivo proceniti ukupne troškove projekta i odabrati iznos koji najbolje odgovara njihovim potrebama, uz osiguranje efikasnog korišćenja sredstava i sufinansiranja projekta. Ukoliko imaju dilemu između dva iznosa, aplikanti mogu smanjiti troškove projekta ili povećati obim aktivnosti kako bi se prilagodili budžetu i postigli željene rezultate. Prikladnost predloženih aktivnosti u odnosu na izabrani iznos biće važan faktor pri ocenjivanju kvaliteta projekta.</w:t>
      </w:r>
    </w:p>
    <w:sectPr w:rsidR="00A3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3B31"/>
    <w:multiLevelType w:val="hybridMultilevel"/>
    <w:tmpl w:val="13D2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64A4"/>
    <w:multiLevelType w:val="hybridMultilevel"/>
    <w:tmpl w:val="50400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B7C2F"/>
    <w:multiLevelType w:val="hybridMultilevel"/>
    <w:tmpl w:val="A2DE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17D14"/>
    <w:multiLevelType w:val="hybridMultilevel"/>
    <w:tmpl w:val="C1A8C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4517E"/>
    <w:multiLevelType w:val="hybridMultilevel"/>
    <w:tmpl w:val="29DAE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F6364"/>
    <w:multiLevelType w:val="hybridMultilevel"/>
    <w:tmpl w:val="750C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5923">
    <w:abstractNumId w:val="2"/>
  </w:num>
  <w:num w:numId="2" w16cid:durableId="1641030271">
    <w:abstractNumId w:val="4"/>
  </w:num>
  <w:num w:numId="3" w16cid:durableId="758911674">
    <w:abstractNumId w:val="1"/>
  </w:num>
  <w:num w:numId="4" w16cid:durableId="490175504">
    <w:abstractNumId w:val="5"/>
  </w:num>
  <w:num w:numId="5" w16cid:durableId="1229421792">
    <w:abstractNumId w:val="3"/>
  </w:num>
  <w:num w:numId="6" w16cid:durableId="77012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8C"/>
    <w:rsid w:val="0007656C"/>
    <w:rsid w:val="000922CB"/>
    <w:rsid w:val="000C232B"/>
    <w:rsid w:val="00153ED2"/>
    <w:rsid w:val="0027638C"/>
    <w:rsid w:val="005C7E7B"/>
    <w:rsid w:val="005E1DF5"/>
    <w:rsid w:val="008D77E2"/>
    <w:rsid w:val="00A00094"/>
    <w:rsid w:val="00A35FBC"/>
    <w:rsid w:val="00B06848"/>
    <w:rsid w:val="00B2257A"/>
    <w:rsid w:val="00B644DC"/>
    <w:rsid w:val="00C429A5"/>
    <w:rsid w:val="00C72CA0"/>
    <w:rsid w:val="00CC0FA0"/>
    <w:rsid w:val="00D4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A84676"/>
  <w15:chartTrackingRefBased/>
  <w15:docId w15:val="{98A37F6E-FD6B-4036-94CC-22409185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A5"/>
    <w:pP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F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rsid w:val="00C429A5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A0"/>
    <w:rPr>
      <w:rFonts w:ascii="Times New Roman" w:eastAsiaTheme="majorEastAsia" w:hAnsi="Times New Roman" w:cstheme="majorBidi"/>
      <w:b/>
      <w:kern w:val="0"/>
      <w:sz w:val="36"/>
      <w:szCs w:val="32"/>
      <w:lang w:val="en-GB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rsid w:val="00C429A5"/>
    <w:rPr>
      <w:rFonts w:ascii="Book Antiqua" w:eastAsia="SimSun" w:hAnsi="Book Antiqua" w:cs="Times New Roman"/>
      <w:b/>
      <w:kern w:val="0"/>
      <w:sz w:val="28"/>
      <w:szCs w:val="20"/>
      <w:lang w:val="en-GB"/>
      <w14:ligatures w14:val="none"/>
    </w:rPr>
  </w:style>
  <w:style w:type="table" w:styleId="TableGrid">
    <w:name w:val="Table Grid"/>
    <w:basedOn w:val="TableNormal"/>
    <w:uiPriority w:val="39"/>
    <w:qFormat/>
    <w:rsid w:val="00C429A5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429A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429A5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C429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9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29A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92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.europa.eu/programmes/erasmus-plus/resources/documents/annual-work-programmes_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Halida Karišik</dc:creator>
  <cp:keywords/>
  <dc:description/>
  <cp:lastModifiedBy>Halida Karišik</cp:lastModifiedBy>
  <cp:revision>14</cp:revision>
  <dcterms:created xsi:type="dcterms:W3CDTF">2023-05-20T15:33:00Z</dcterms:created>
  <dcterms:modified xsi:type="dcterms:W3CDTF">2023-05-23T13:23:00Z</dcterms:modified>
</cp:coreProperties>
</file>