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DF" w:rsidRPr="001544DF" w:rsidRDefault="008C4118" w:rsidP="00AF158D">
      <w:pPr>
        <w:spacing w:before="360" w:after="0" w:line="240" w:lineRule="auto"/>
        <w:rPr>
          <w:b/>
          <w:sz w:val="32"/>
          <w:szCs w:val="32"/>
        </w:rPr>
      </w:pPr>
      <w:r w:rsidRPr="008C4118">
        <w:rPr>
          <w:b/>
          <w:sz w:val="32"/>
          <w:szCs w:val="32"/>
        </w:rPr>
        <w:t>General</w:t>
      </w:r>
    </w:p>
    <w:p w:rsidR="005D06CF" w:rsidRPr="00056730" w:rsidRDefault="00C166D0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0" w:hanging="270"/>
        <w:contextualSpacing w:val="0"/>
        <w:rPr>
          <w:color w:val="1F4E79" w:themeColor="accent1" w:themeShade="80"/>
        </w:rPr>
      </w:pPr>
      <w:r w:rsidRPr="00056730">
        <w:rPr>
          <w:color w:val="1F4E79" w:themeColor="accent1" w:themeShade="80"/>
        </w:rPr>
        <w:t xml:space="preserve">IMPORTANT: </w:t>
      </w:r>
      <w:r w:rsidR="005D06CF" w:rsidRPr="00056730">
        <w:rPr>
          <w:color w:val="1F4E79" w:themeColor="accent1" w:themeShade="80"/>
        </w:rPr>
        <w:t>Make sure requirement settings are consistent across all users before establishing links between models and requirement documents.</w:t>
      </w:r>
    </w:p>
    <w:p w:rsidR="00582282" w:rsidRDefault="001A0F92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4" w:hanging="274"/>
        <w:contextualSpacing w:val="0"/>
      </w:pPr>
      <w:r>
        <w:t>To control the requirement settings, s</w:t>
      </w:r>
      <w:r w:rsidR="00582282">
        <w:t xml:space="preserve">elect </w:t>
      </w:r>
      <w:r w:rsidR="00582282" w:rsidRPr="001A7CCB">
        <w:rPr>
          <w:b/>
        </w:rPr>
        <w:t>Analysis &gt; Requirements Trace</w:t>
      </w:r>
      <w:r w:rsidR="00703F02">
        <w:rPr>
          <w:b/>
        </w:rPr>
        <w:t>ability &gt; Settings</w:t>
      </w:r>
      <w:r w:rsidR="00582282">
        <w:t xml:space="preserve"> to open the </w:t>
      </w:r>
      <w:r w:rsidR="00582282" w:rsidRPr="00582282">
        <w:rPr>
          <w:b/>
        </w:rPr>
        <w:t>Requirement Settings</w:t>
      </w:r>
      <w:r w:rsidR="00582282">
        <w:t xml:space="preserve"> dialog.</w:t>
      </w:r>
    </w:p>
    <w:p w:rsidR="001544DF" w:rsidRDefault="003B5F1F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 w:rsidRPr="003B5F1F">
        <w:rPr>
          <w:b/>
        </w:rPr>
        <w:t>Set Default storage mode for traceability data</w:t>
      </w:r>
      <w:r>
        <w:t xml:space="preserve"> panel under the </w:t>
      </w:r>
      <w:r w:rsidRPr="003B5F1F">
        <w:rPr>
          <w:b/>
        </w:rPr>
        <w:t>Storage</w:t>
      </w:r>
      <w:r w:rsidR="00F4481A">
        <w:t xml:space="preserve"> tab, select </w:t>
      </w:r>
      <w:r w:rsidRPr="003B5F1F">
        <w:rPr>
          <w:b/>
        </w:rPr>
        <w:t>Store externally (in a separate *.</w:t>
      </w:r>
      <w:proofErr w:type="spellStart"/>
      <w:r w:rsidRPr="003B5F1F">
        <w:rPr>
          <w:b/>
        </w:rPr>
        <w:t>req</w:t>
      </w:r>
      <w:proofErr w:type="spellEnd"/>
      <w:r w:rsidRPr="003B5F1F">
        <w:rPr>
          <w:b/>
        </w:rPr>
        <w:t xml:space="preserve"> file)</w:t>
      </w:r>
      <w:r>
        <w:t>.</w:t>
      </w:r>
    </w:p>
    <w:p w:rsidR="008C4118" w:rsidRPr="00956E34" w:rsidRDefault="001544DF" w:rsidP="0063496E">
      <w:pPr>
        <w:pStyle w:val="ListParagraph"/>
        <w:spacing w:before="60" w:after="0" w:line="240" w:lineRule="auto"/>
        <w:ind w:left="907"/>
        <w:contextualSpacing w:val="0"/>
        <w:rPr>
          <w:color w:val="FF0000"/>
        </w:rPr>
      </w:pPr>
      <w:r w:rsidRPr="00956E34">
        <w:rPr>
          <w:color w:val="FF0000"/>
        </w:rPr>
        <w:t xml:space="preserve">NOTE: When starting from a model that already has </w:t>
      </w:r>
      <w:r w:rsidR="00674850" w:rsidRPr="00956E34">
        <w:rPr>
          <w:color w:val="FF0000"/>
        </w:rPr>
        <w:t>requirements</w:t>
      </w:r>
      <w:r w:rsidRPr="00956E34">
        <w:rPr>
          <w:color w:val="FF0000"/>
        </w:rPr>
        <w:t xml:space="preserve"> links</w:t>
      </w:r>
      <w:r w:rsidR="00674850" w:rsidRPr="00956E34">
        <w:rPr>
          <w:color w:val="FF0000"/>
        </w:rPr>
        <w:t xml:space="preserve"> stored internally</w:t>
      </w:r>
      <w:r w:rsidRPr="00956E34">
        <w:rPr>
          <w:color w:val="FF0000"/>
        </w:rPr>
        <w:t xml:space="preserve">, you </w:t>
      </w:r>
      <w:r w:rsidR="00674850" w:rsidRPr="00956E34">
        <w:rPr>
          <w:color w:val="FF0000"/>
        </w:rPr>
        <w:t xml:space="preserve">must first clear all requirement links and then copy the contents into a new </w:t>
      </w:r>
      <w:proofErr w:type="spellStart"/>
      <w:r w:rsidR="00674850" w:rsidRPr="00956E34">
        <w:rPr>
          <w:color w:val="FF0000"/>
        </w:rPr>
        <w:t>slx</w:t>
      </w:r>
      <w:proofErr w:type="spellEnd"/>
      <w:r w:rsidR="00674850" w:rsidRPr="00956E34">
        <w:rPr>
          <w:color w:val="FF0000"/>
        </w:rPr>
        <w:t xml:space="preserve"> file</w:t>
      </w:r>
      <w:r w:rsidR="00590522" w:rsidRPr="00956E34">
        <w:rPr>
          <w:color w:val="FF0000"/>
        </w:rPr>
        <w:t>. Otherwise the above</w:t>
      </w:r>
      <w:r w:rsidR="00674850" w:rsidRPr="00956E34">
        <w:rPr>
          <w:color w:val="FF0000"/>
        </w:rPr>
        <w:t xml:space="preserve"> setting will not be applied.</w:t>
      </w:r>
    </w:p>
    <w:p w:rsidR="00EF4618" w:rsidRDefault="00EF4618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>
        <w:rPr>
          <w:b/>
        </w:rPr>
        <w:t xml:space="preserve">Duplicating outgoing links when copying Simulink and </w:t>
      </w:r>
      <w:proofErr w:type="spellStart"/>
      <w:r>
        <w:rPr>
          <w:b/>
        </w:rPr>
        <w:t>Stateflow</w:t>
      </w:r>
      <w:proofErr w:type="spellEnd"/>
      <w:r>
        <w:rPr>
          <w:b/>
        </w:rPr>
        <w:t xml:space="preserve"> objects</w:t>
      </w:r>
      <w:r>
        <w:t xml:space="preserve"> panel under the </w:t>
      </w:r>
      <w:r w:rsidRPr="003B5F1F">
        <w:rPr>
          <w:b/>
        </w:rPr>
        <w:t>Storage</w:t>
      </w:r>
      <w:r w:rsidR="00F4481A">
        <w:t xml:space="preserve"> tab, select </w:t>
      </w:r>
      <w:r>
        <w:rPr>
          <w:b/>
        </w:rPr>
        <w:t>Duplicate links only when model requirements are highlighted</w:t>
      </w:r>
      <w:r>
        <w:t>.</w:t>
      </w:r>
    </w:p>
    <w:p w:rsidR="00D852C3" w:rsidRDefault="00D852C3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>
        <w:rPr>
          <w:b/>
        </w:rPr>
        <w:t>Linking to the active selection within an external document</w:t>
      </w:r>
      <w:r>
        <w:t xml:space="preserve"> panel under the </w:t>
      </w:r>
      <w:r w:rsidRPr="003B5F1F">
        <w:rPr>
          <w:b/>
        </w:rPr>
        <w:t>Selection Linking</w:t>
      </w:r>
      <w:r>
        <w:t xml:space="preserve"> tab, </w:t>
      </w:r>
      <w:r w:rsidR="00F4481A">
        <w:t xml:space="preserve">set </w:t>
      </w:r>
      <w:r w:rsidR="00F4481A" w:rsidRPr="00D852C3">
        <w:rPr>
          <w:b/>
        </w:rPr>
        <w:t>Enabled applications</w:t>
      </w:r>
      <w:r w:rsidR="00F4481A">
        <w:t xml:space="preserve"> by enabling</w:t>
      </w:r>
      <w:r>
        <w:t xml:space="preserve"> </w:t>
      </w:r>
      <w:r w:rsidRPr="00F4481A">
        <w:rPr>
          <w:i/>
        </w:rPr>
        <w:t>Word</w:t>
      </w:r>
      <w:r>
        <w:t xml:space="preserve">, </w:t>
      </w:r>
      <w:r w:rsidRPr="00F4481A">
        <w:rPr>
          <w:i/>
        </w:rPr>
        <w:t>Excel,</w:t>
      </w:r>
      <w:r>
        <w:t xml:space="preserve"> and </w:t>
      </w:r>
      <w:r w:rsidRPr="00F4481A">
        <w:rPr>
          <w:i/>
        </w:rPr>
        <w:t>DOORS</w:t>
      </w:r>
      <w:r>
        <w:t>.</w:t>
      </w:r>
    </w:p>
    <w:p w:rsidR="00D852C3" w:rsidRDefault="00D852C3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>
        <w:rPr>
          <w:b/>
        </w:rPr>
        <w:t>Linking to the active selection within an external document</w:t>
      </w:r>
      <w:r>
        <w:t xml:space="preserve"> panel under the </w:t>
      </w:r>
      <w:r w:rsidRPr="003B5F1F">
        <w:rPr>
          <w:b/>
        </w:rPr>
        <w:t>Selection Linking</w:t>
      </w:r>
      <w:r>
        <w:t xml:space="preserve"> tab, set </w:t>
      </w:r>
      <w:r>
        <w:rPr>
          <w:b/>
        </w:rPr>
        <w:t>Document file reference</w:t>
      </w:r>
      <w:r>
        <w:t xml:space="preserve"> </w:t>
      </w:r>
      <w:r w:rsidR="008872AF">
        <w:t>by selecting</w:t>
      </w:r>
      <w:r>
        <w:t xml:space="preserve"> </w:t>
      </w:r>
      <w:r w:rsidRPr="00F4481A">
        <w:rPr>
          <w:i/>
        </w:rPr>
        <w:t>filename only (on MATLAB path)</w:t>
      </w:r>
      <w:r>
        <w:t>.</w:t>
      </w:r>
    </w:p>
    <w:p w:rsidR="0014532E" w:rsidRPr="003B5F1F" w:rsidRDefault="0014532E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>
        <w:rPr>
          <w:b/>
        </w:rPr>
        <w:t>Linking to the active selection within an external document</w:t>
      </w:r>
      <w:r>
        <w:t xml:space="preserve"> panel under the </w:t>
      </w:r>
      <w:r w:rsidRPr="003B5F1F">
        <w:rPr>
          <w:b/>
        </w:rPr>
        <w:t>Selection Linking</w:t>
      </w:r>
      <w:r>
        <w:t xml:space="preserve"> tab, </w:t>
      </w:r>
      <w:r w:rsidR="008872AF">
        <w:t>set</w:t>
      </w:r>
      <w:r>
        <w:t xml:space="preserve"> </w:t>
      </w:r>
      <w:r>
        <w:rPr>
          <w:b/>
        </w:rPr>
        <w:t>Apply this user tag to new links</w:t>
      </w:r>
      <w:r>
        <w:t xml:space="preserve"> </w:t>
      </w:r>
      <w:r w:rsidR="008872AF">
        <w:t xml:space="preserve">by leaving it </w:t>
      </w:r>
      <w:r>
        <w:t>empty.</w:t>
      </w:r>
    </w:p>
    <w:p w:rsidR="003B5F1F" w:rsidRDefault="003B5F1F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 w:rsidRPr="003B5F1F">
        <w:rPr>
          <w:b/>
        </w:rPr>
        <w:t>When creating selection-based linking</w:t>
      </w:r>
      <w:r>
        <w:t xml:space="preserve"> panel under the </w:t>
      </w:r>
      <w:r w:rsidRPr="003B5F1F">
        <w:rPr>
          <w:b/>
        </w:rPr>
        <w:t>Selection Linking</w:t>
      </w:r>
      <w:r>
        <w:t xml:space="preserve"> tab, disable </w:t>
      </w:r>
      <w:r w:rsidRPr="003B5F1F">
        <w:rPr>
          <w:b/>
        </w:rPr>
        <w:t>Modify destination for bidirectional linking</w:t>
      </w:r>
      <w:r>
        <w:t>.</w:t>
      </w:r>
    </w:p>
    <w:p w:rsidR="003E1772" w:rsidRDefault="0014532E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 w:rsidRPr="0014532E">
        <w:rPr>
          <w:b/>
        </w:rPr>
        <w:t>User tag filters</w:t>
      </w:r>
      <w:r>
        <w:t xml:space="preserve"> panel under the </w:t>
      </w:r>
      <w:r w:rsidRPr="008872AF">
        <w:rPr>
          <w:b/>
        </w:rPr>
        <w:t>Filters</w:t>
      </w:r>
      <w:r>
        <w:t xml:space="preserve"> tab, </w:t>
      </w:r>
      <w:r w:rsidR="008872AF">
        <w:t xml:space="preserve">disable </w:t>
      </w:r>
      <w:r w:rsidR="008872AF" w:rsidRPr="008872AF">
        <w:rPr>
          <w:b/>
        </w:rPr>
        <w:t>Filter links by user tags when highlighting and reporting requirements</w:t>
      </w:r>
      <w:r w:rsidR="008872AF">
        <w:t>.</w:t>
      </w:r>
    </w:p>
    <w:p w:rsidR="006666E6" w:rsidRDefault="008872AF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 xml:space="preserve">In the </w:t>
      </w:r>
      <w:r w:rsidRPr="008872AF">
        <w:rPr>
          <w:b/>
        </w:rPr>
        <w:t>Link type filters</w:t>
      </w:r>
      <w:r>
        <w:t xml:space="preserve"> panel under the </w:t>
      </w:r>
      <w:r w:rsidRPr="008872AF">
        <w:rPr>
          <w:b/>
        </w:rPr>
        <w:t>Filters</w:t>
      </w:r>
      <w:r>
        <w:t xml:space="preserve"> tab, disable </w:t>
      </w:r>
      <w:proofErr w:type="spellStart"/>
      <w:r w:rsidRPr="008872AF">
        <w:rPr>
          <w:b/>
        </w:rPr>
        <w:t>Disable</w:t>
      </w:r>
      <w:proofErr w:type="spellEnd"/>
      <w:r w:rsidRPr="008872AF">
        <w:rPr>
          <w:b/>
        </w:rPr>
        <w:t xml:space="preserve"> synchronization item links</w:t>
      </w:r>
      <w:r>
        <w:t>.</w:t>
      </w:r>
    </w:p>
    <w:p w:rsidR="00AF158D" w:rsidRDefault="00AF158D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>Use the following guidelines to determine where should you establish requirement links</w:t>
      </w:r>
      <w:r w:rsidR="00842497">
        <w:t xml:space="preserve"> in high-level and mid-level models</w:t>
      </w:r>
      <w:r>
        <w:t>:</w:t>
      </w:r>
    </w:p>
    <w:p w:rsidR="00D15F1E" w:rsidRPr="006666E6" w:rsidRDefault="00AF158D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>
        <w:t>Consider partitioning your models so that you can map each Simulink subsystem</w:t>
      </w:r>
      <w:r w:rsidR="00B90352">
        <w:t xml:space="preserve">, </w:t>
      </w:r>
      <w:proofErr w:type="spellStart"/>
      <w:r>
        <w:t>Stateflow</w:t>
      </w:r>
      <w:proofErr w:type="spellEnd"/>
      <w:r>
        <w:t xml:space="preserve"> </w:t>
      </w:r>
      <w:proofErr w:type="spellStart"/>
      <w:r w:rsidR="00B90352">
        <w:t>sub</w:t>
      </w:r>
      <w:r>
        <w:t>chart</w:t>
      </w:r>
      <w:proofErr w:type="spellEnd"/>
      <w:r w:rsidR="00B90352">
        <w:t>, or MATLAB Function block</w:t>
      </w:r>
      <w:r>
        <w:t xml:space="preserve"> to a reasonable set of requirements. </w:t>
      </w:r>
    </w:p>
    <w:p w:rsidR="006E2A7C" w:rsidRPr="00EF0E53" w:rsidRDefault="00AF158D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>
        <w:t xml:space="preserve">Establish requirement links at the lowest-level </w:t>
      </w:r>
      <w:r w:rsidR="00EF0E53" w:rsidRPr="006666E6">
        <w:t>subsystem</w:t>
      </w:r>
      <w:r>
        <w:t>s</w:t>
      </w:r>
      <w:r w:rsidR="00EF0E53" w:rsidRPr="006666E6">
        <w:t xml:space="preserve"> (</w:t>
      </w:r>
      <w:r>
        <w:t xml:space="preserve">both </w:t>
      </w:r>
      <w:r w:rsidR="00B90352">
        <w:t xml:space="preserve">virtual or non-virtual) and </w:t>
      </w:r>
      <w:proofErr w:type="spellStart"/>
      <w:r w:rsidR="00B90352">
        <w:t>sub</w:t>
      </w:r>
      <w:r w:rsidR="00EF0E53" w:rsidRPr="006666E6">
        <w:t>chart</w:t>
      </w:r>
      <w:r>
        <w:t>s</w:t>
      </w:r>
      <w:proofErr w:type="spellEnd"/>
      <w:r w:rsidR="00EF0E53" w:rsidRPr="006666E6">
        <w:t>.</w:t>
      </w:r>
      <w:r w:rsidR="00EF0E53">
        <w:t xml:space="preserve"> Note that r</w:t>
      </w:r>
      <w:r w:rsidR="00A701F1" w:rsidRPr="00EF0E53">
        <w:rPr>
          <w:bCs/>
        </w:rPr>
        <w:t>equirement links</w:t>
      </w:r>
      <w:r w:rsidR="00D82B3A" w:rsidRPr="00EF0E53">
        <w:rPr>
          <w:bCs/>
        </w:rPr>
        <w:t xml:space="preserve"> for </w:t>
      </w:r>
      <w:r w:rsidR="00EF0E53" w:rsidRPr="00EF0E53">
        <w:rPr>
          <w:bCs/>
        </w:rPr>
        <w:t xml:space="preserve">virtual </w:t>
      </w:r>
      <w:r w:rsidR="00A701F1" w:rsidRPr="00EF0E53">
        <w:rPr>
          <w:bCs/>
        </w:rPr>
        <w:t>subsystems</w:t>
      </w:r>
      <w:r w:rsidR="00EF0E53" w:rsidRPr="00EF0E53">
        <w:rPr>
          <w:bCs/>
        </w:rPr>
        <w:t xml:space="preserve"> </w:t>
      </w:r>
      <w:r w:rsidR="00D82B3A" w:rsidRPr="00EF0E53">
        <w:rPr>
          <w:bCs/>
        </w:rPr>
        <w:t>are not</w:t>
      </w:r>
      <w:r w:rsidR="00EF0E53" w:rsidRPr="00EF0E53">
        <w:rPr>
          <w:bCs/>
        </w:rPr>
        <w:t xml:space="preserve"> preserved in the gene</w:t>
      </w:r>
      <w:r w:rsidR="00A701F1" w:rsidRPr="00EF0E53">
        <w:rPr>
          <w:bCs/>
        </w:rPr>
        <w:t xml:space="preserve">rated code due to </w:t>
      </w:r>
      <w:r w:rsidR="00D82B3A" w:rsidRPr="00EF0E53">
        <w:rPr>
          <w:bCs/>
        </w:rPr>
        <w:t>block elimination optimization</w:t>
      </w:r>
      <w:r w:rsidR="00EF0E53" w:rsidRPr="00EF0E53">
        <w:rPr>
          <w:bCs/>
        </w:rPr>
        <w:t>.</w:t>
      </w:r>
      <w:r w:rsidR="005813B1" w:rsidRPr="00EF0E53">
        <w:rPr>
          <w:bCs/>
        </w:rPr>
        <w:t xml:space="preserve"> </w:t>
      </w:r>
      <w:r w:rsidR="00757E7D" w:rsidRPr="00EF0E53">
        <w:rPr>
          <w:bCs/>
        </w:rPr>
        <w:t>However, the information is captured in a traceability report that is available upon code generation</w:t>
      </w:r>
      <w:r w:rsidR="000F32BE" w:rsidRPr="00EF0E53">
        <w:rPr>
          <w:bCs/>
        </w:rPr>
        <w:t>.</w:t>
      </w:r>
    </w:p>
    <w:p w:rsidR="00842497" w:rsidRDefault="00842497" w:rsidP="005813B1">
      <w:pPr>
        <w:pStyle w:val="ListParagraph"/>
        <w:numPr>
          <w:ilvl w:val="1"/>
          <w:numId w:val="10"/>
        </w:numPr>
        <w:spacing w:before="120" w:after="0" w:line="240" w:lineRule="auto"/>
        <w:ind w:left="634" w:hanging="274"/>
        <w:contextualSpacing w:val="0"/>
      </w:pPr>
      <w:r>
        <w:t xml:space="preserve">Use the following guidelines to determine where should you establish requirement links in low-level reusable models or </w:t>
      </w:r>
      <w:r w:rsidR="005A2C97">
        <w:t xml:space="preserve">user-defined </w:t>
      </w:r>
      <w:r>
        <w:t>library blocks:</w:t>
      </w:r>
    </w:p>
    <w:p w:rsidR="00AF158D" w:rsidRDefault="005A2C97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>
        <w:t xml:space="preserve">If requirements </w:t>
      </w:r>
      <w:r w:rsidR="00AE4A52">
        <w:t>exist for a reusable utility itself (not the instance where the utility is used)</w:t>
      </w:r>
      <w:r>
        <w:t xml:space="preserve">, establish requirement links at the </w:t>
      </w:r>
      <w:r w:rsidR="00956E34">
        <w:t xml:space="preserve">root-level of </w:t>
      </w:r>
      <w:r>
        <w:t xml:space="preserve">the </w:t>
      </w:r>
      <w:r w:rsidR="00160AC7">
        <w:t xml:space="preserve">reusable </w:t>
      </w:r>
      <w:r>
        <w:t>model</w:t>
      </w:r>
      <w:r w:rsidR="00AE4A52">
        <w:t xml:space="preserve"> or library block subsystem</w:t>
      </w:r>
      <w:r>
        <w:t>.</w:t>
      </w:r>
      <w:r w:rsidR="00956E34">
        <w:t xml:space="preserve"> </w:t>
      </w:r>
      <w:r w:rsidR="00AE4A52">
        <w:t>Note that t</w:t>
      </w:r>
      <w:r w:rsidR="00956E34">
        <w:t xml:space="preserve">hese requirement links are </w:t>
      </w:r>
      <w:r w:rsidR="00956E34" w:rsidRPr="00956E34">
        <w:t xml:space="preserve">established inside the </w:t>
      </w:r>
      <w:r w:rsidR="00160AC7">
        <w:t xml:space="preserve">reusable </w:t>
      </w:r>
      <w:r w:rsidR="00AE4A52">
        <w:t>model</w:t>
      </w:r>
      <w:r w:rsidR="00956E34" w:rsidRPr="00956E34">
        <w:t xml:space="preserve"> </w:t>
      </w:r>
      <w:r w:rsidR="00AE4A52">
        <w:t>or library block subsystem</w:t>
      </w:r>
      <w:r w:rsidR="00956E34" w:rsidRPr="00956E34">
        <w:t xml:space="preserve">, not on the Model </w:t>
      </w:r>
      <w:r w:rsidR="00956E34">
        <w:t xml:space="preserve">or </w:t>
      </w:r>
      <w:r w:rsidR="00956E34" w:rsidRPr="00956E34">
        <w:t>Subsystem block.</w:t>
      </w:r>
      <w:r w:rsidR="00160AC7">
        <w:t xml:space="preserve"> </w:t>
      </w:r>
      <w:r w:rsidR="00AE4A52">
        <w:t>You should also i</w:t>
      </w:r>
      <w:r>
        <w:t xml:space="preserve">nsert a </w:t>
      </w:r>
      <w:r w:rsidR="00EF0E53" w:rsidRPr="00AF158D">
        <w:t>System Requirement</w:t>
      </w:r>
      <w:r>
        <w:t>s block</w:t>
      </w:r>
      <w:r w:rsidR="00ED209E">
        <w:t xml:space="preserve"> </w:t>
      </w:r>
      <w:r w:rsidR="00AE4A52">
        <w:t xml:space="preserve">at the root-level of the reusable model or library block subsystem </w:t>
      </w:r>
      <w:r>
        <w:t>to display the requirements.</w:t>
      </w:r>
    </w:p>
    <w:p w:rsidR="004E44E7" w:rsidRPr="00AF158D" w:rsidRDefault="00EF0E53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 w:rsidRPr="00AF158D">
        <w:lastRenderedPageBreak/>
        <w:t xml:space="preserve">If </w:t>
      </w:r>
      <w:r w:rsidR="00DE326F">
        <w:t>requirements exist for an instance of a</w:t>
      </w:r>
      <w:r w:rsidR="00DE326F" w:rsidRPr="00DE326F">
        <w:t xml:space="preserve"> </w:t>
      </w:r>
      <w:r w:rsidR="00DE326F">
        <w:t>reusable model or user-defined library block, establish requirement links based on the above guidelines for high-level and mid-level models.</w:t>
      </w:r>
    </w:p>
    <w:p w:rsidR="00620B8F" w:rsidRDefault="00620B8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C4118" w:rsidRPr="008C4118" w:rsidRDefault="008C4118" w:rsidP="00AF158D">
      <w:pPr>
        <w:spacing w:before="360" w:after="0" w:line="240" w:lineRule="auto"/>
        <w:rPr>
          <w:b/>
          <w:sz w:val="32"/>
          <w:szCs w:val="32"/>
        </w:rPr>
      </w:pPr>
      <w:r w:rsidRPr="008C4118">
        <w:rPr>
          <w:b/>
          <w:sz w:val="32"/>
          <w:szCs w:val="32"/>
        </w:rPr>
        <w:lastRenderedPageBreak/>
        <w:t xml:space="preserve">Linking to </w:t>
      </w:r>
      <w:r w:rsidR="003E1772">
        <w:rPr>
          <w:b/>
          <w:sz w:val="32"/>
          <w:szCs w:val="32"/>
        </w:rPr>
        <w:t>Word</w:t>
      </w:r>
    </w:p>
    <w:p w:rsidR="0080666C" w:rsidRDefault="0080666C" w:rsidP="00AF158D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>Do not establish bidirectional links to enable traceability between Simulink and Word in both directions. Bidirectional links insert navigation objects in the original requirement documents, turning the documents dirty.</w:t>
      </w:r>
    </w:p>
    <w:p w:rsidR="00D66EF4" w:rsidRDefault="00F02B30" w:rsidP="00AF158D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 xml:space="preserve">Before establishing any requirement links </w:t>
      </w:r>
      <w:r w:rsidR="0087233E">
        <w:t xml:space="preserve">from a model to </w:t>
      </w:r>
      <w:r>
        <w:t>Word document</w:t>
      </w:r>
      <w:r w:rsidR="0087233E">
        <w:t>s</w:t>
      </w:r>
      <w:r>
        <w:t>, you should first insert bookmarks in the Word document</w:t>
      </w:r>
      <w:r w:rsidR="0087233E">
        <w:t>s</w:t>
      </w:r>
      <w:r>
        <w:t xml:space="preserve"> where you want links to trace. With the bookmarks in place, the Word document</w:t>
      </w:r>
      <w:r w:rsidR="0087233E">
        <w:t>s</w:t>
      </w:r>
      <w:r>
        <w:t xml:space="preserve"> will not become dirty when you establish requirement links from Simulink.</w:t>
      </w:r>
    </w:p>
    <w:p w:rsidR="004E44E7" w:rsidRDefault="004E44E7" w:rsidP="00AF158D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C4118" w:rsidRPr="008C4118" w:rsidRDefault="008C4118" w:rsidP="00AF158D">
      <w:pPr>
        <w:spacing w:before="360" w:after="0" w:line="240" w:lineRule="auto"/>
        <w:rPr>
          <w:b/>
          <w:sz w:val="32"/>
          <w:szCs w:val="32"/>
        </w:rPr>
      </w:pPr>
      <w:r w:rsidRPr="008C4118">
        <w:rPr>
          <w:b/>
          <w:sz w:val="32"/>
          <w:szCs w:val="32"/>
        </w:rPr>
        <w:lastRenderedPageBreak/>
        <w:t>Linking to DOORS</w:t>
      </w:r>
    </w:p>
    <w:p w:rsidR="001A7CCB" w:rsidRDefault="001A7CCB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 xml:space="preserve">Do not establish bidirectional links to enable traceability between Simulink and DOORS in both directions. </w:t>
      </w:r>
      <w:r w:rsidR="0080666C">
        <w:t xml:space="preserve">Bidirectional links insert navigation objects in the original requirement modules, turning the modules dirty. </w:t>
      </w:r>
      <w:r>
        <w:t>Generate surrogate modules in DOORS to provide a mechanism for bidirectional traceability instead.</w:t>
      </w:r>
    </w:p>
    <w:p w:rsidR="008C4118" w:rsidRDefault="001A7CCB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>A</w:t>
      </w:r>
      <w:r w:rsidR="00EF4618">
        <w:t>fter establishing requirement links</w:t>
      </w:r>
      <w:r>
        <w:t xml:space="preserve"> from a model</w:t>
      </w:r>
      <w:r w:rsidR="00EF4618">
        <w:t xml:space="preserve"> to DOORS modules,</w:t>
      </w:r>
      <w:r w:rsidR="0087233E">
        <w:t xml:space="preserve"> select </w:t>
      </w:r>
      <w:r w:rsidR="0087233E" w:rsidRPr="001A7CCB">
        <w:rPr>
          <w:b/>
        </w:rPr>
        <w:t>Analysis &gt; Requirements Traceability &gt; Synchronize with DOORS</w:t>
      </w:r>
      <w:r>
        <w:t xml:space="preserve"> to create a surrogate</w:t>
      </w:r>
      <w:r w:rsidR="0087233E">
        <w:t xml:space="preserve"> module</w:t>
      </w:r>
      <w:r>
        <w:t xml:space="preserve"> in DOORS</w:t>
      </w:r>
      <w:r w:rsidR="0087233E">
        <w:t>.</w:t>
      </w:r>
    </w:p>
    <w:p w:rsidR="004E44E7" w:rsidRDefault="004E44E7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 xml:space="preserve">Use the following </w:t>
      </w:r>
      <w:r w:rsidR="005F4A42">
        <w:t xml:space="preserve">settings </w:t>
      </w:r>
      <w:r>
        <w:t>when performing synchronization</w:t>
      </w:r>
      <w:r w:rsidR="00E87F58">
        <w:t xml:space="preserve"> with DOORS</w:t>
      </w:r>
      <w:r>
        <w:t>:</w:t>
      </w:r>
    </w:p>
    <w:p w:rsidR="00C3368D" w:rsidRDefault="00C3368D" w:rsidP="00AF158D">
      <w:pPr>
        <w:pStyle w:val="ListParagraph"/>
        <w:spacing w:before="120" w:after="0" w:line="240" w:lineRule="auto"/>
        <w:ind w:left="900"/>
        <w:contextualSpacing w:val="0"/>
      </w:pPr>
      <w:r>
        <w:rPr>
          <w:noProof/>
        </w:rPr>
        <w:drawing>
          <wp:inline distT="0" distB="0" distL="0" distR="0" wp14:anchorId="11FCFEA5" wp14:editId="31C1A8EE">
            <wp:extent cx="4425696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18" w:rsidRDefault="00C3368D" w:rsidP="00AF158D">
      <w:pPr>
        <w:pStyle w:val="ListParagraph"/>
        <w:numPr>
          <w:ilvl w:val="0"/>
          <w:numId w:val="8"/>
        </w:numPr>
        <w:spacing w:before="120" w:after="0" w:line="240" w:lineRule="auto"/>
        <w:ind w:left="630" w:hanging="270"/>
        <w:contextualSpacing w:val="0"/>
      </w:pPr>
      <w:r>
        <w:t xml:space="preserve">Any changes to </w:t>
      </w:r>
      <w:r w:rsidR="00B12D9E">
        <w:t>a requirement</w:t>
      </w:r>
      <w:r>
        <w:t xml:space="preserve"> should be handled using the following steps:</w:t>
      </w:r>
    </w:p>
    <w:p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bookmarkStart w:id="0" w:name="_GoBack"/>
      <w:r>
        <w:t>Make changes to the original requirement module in DOORS.</w:t>
      </w:r>
    </w:p>
    <w:p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Make changes to the model in Simulink.</w:t>
      </w:r>
    </w:p>
    <w:p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Replace obsolete requirement links with new links to the modified requirement module.</w:t>
      </w:r>
    </w:p>
    <w:p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Resynchronize the model with DOORS.</w:t>
      </w:r>
    </w:p>
    <w:p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 xml:space="preserve">Clean up the updated surrogate </w:t>
      </w:r>
      <w:r w:rsidR="00A96813">
        <w:t xml:space="preserve">module by removing </w:t>
      </w:r>
      <w:r w:rsidR="004B5728">
        <w:t xml:space="preserve">flagged </w:t>
      </w:r>
      <w:r w:rsidR="00A96813">
        <w:t>obsolete objects.</w:t>
      </w:r>
      <w:bookmarkEnd w:id="0"/>
    </w:p>
    <w:sectPr w:rsidR="00B1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DB2"/>
    <w:multiLevelType w:val="hybridMultilevel"/>
    <w:tmpl w:val="8798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A17"/>
    <w:multiLevelType w:val="hybridMultilevel"/>
    <w:tmpl w:val="D7D6B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736E4"/>
    <w:multiLevelType w:val="hybridMultilevel"/>
    <w:tmpl w:val="D5E4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2BDF"/>
    <w:multiLevelType w:val="hybridMultilevel"/>
    <w:tmpl w:val="9E7E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E634A"/>
    <w:multiLevelType w:val="hybridMultilevel"/>
    <w:tmpl w:val="A0C2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E3FC3"/>
    <w:multiLevelType w:val="hybridMultilevel"/>
    <w:tmpl w:val="B7140850"/>
    <w:lvl w:ilvl="0" w:tplc="22903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A95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C12A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21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48B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A6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8E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E2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E4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12692"/>
    <w:multiLevelType w:val="hybridMultilevel"/>
    <w:tmpl w:val="EDDC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85BDC"/>
    <w:multiLevelType w:val="hybridMultilevel"/>
    <w:tmpl w:val="B4B8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43CB5"/>
    <w:multiLevelType w:val="hybridMultilevel"/>
    <w:tmpl w:val="D7D6B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6727F"/>
    <w:multiLevelType w:val="hybridMultilevel"/>
    <w:tmpl w:val="9438C9E8"/>
    <w:lvl w:ilvl="0" w:tplc="64DCA9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E88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285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AE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45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2AF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62B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2F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61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32399"/>
    <w:multiLevelType w:val="hybridMultilevel"/>
    <w:tmpl w:val="A55E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1E"/>
    <w:rsid w:val="00056730"/>
    <w:rsid w:val="000F32BE"/>
    <w:rsid w:val="0014532E"/>
    <w:rsid w:val="001544DF"/>
    <w:rsid w:val="00160AC7"/>
    <w:rsid w:val="001A0F92"/>
    <w:rsid w:val="001A6674"/>
    <w:rsid w:val="001A7CCB"/>
    <w:rsid w:val="00392BBE"/>
    <w:rsid w:val="003B5F1F"/>
    <w:rsid w:val="003E1772"/>
    <w:rsid w:val="00406D86"/>
    <w:rsid w:val="004B5728"/>
    <w:rsid w:val="004C71DC"/>
    <w:rsid w:val="004D179F"/>
    <w:rsid w:val="004E44E7"/>
    <w:rsid w:val="005813B1"/>
    <w:rsid w:val="00582282"/>
    <w:rsid w:val="00590522"/>
    <w:rsid w:val="005A2C97"/>
    <w:rsid w:val="005D06CF"/>
    <w:rsid w:val="005F4A42"/>
    <w:rsid w:val="00620B8F"/>
    <w:rsid w:val="0063496E"/>
    <w:rsid w:val="006637CE"/>
    <w:rsid w:val="006666E6"/>
    <w:rsid w:val="00674850"/>
    <w:rsid w:val="00675CF6"/>
    <w:rsid w:val="006C3CAB"/>
    <w:rsid w:val="006E2A7C"/>
    <w:rsid w:val="00703F02"/>
    <w:rsid w:val="00746CF8"/>
    <w:rsid w:val="007472DE"/>
    <w:rsid w:val="00757E7D"/>
    <w:rsid w:val="007A3240"/>
    <w:rsid w:val="007E6B35"/>
    <w:rsid w:val="0080666C"/>
    <w:rsid w:val="00842497"/>
    <w:rsid w:val="008625A5"/>
    <w:rsid w:val="0087233E"/>
    <w:rsid w:val="008872AF"/>
    <w:rsid w:val="008C0F1E"/>
    <w:rsid w:val="008C25FB"/>
    <w:rsid w:val="008C4118"/>
    <w:rsid w:val="00936A85"/>
    <w:rsid w:val="00956E34"/>
    <w:rsid w:val="00A701F1"/>
    <w:rsid w:val="00A96813"/>
    <w:rsid w:val="00AE4A52"/>
    <w:rsid w:val="00AF158D"/>
    <w:rsid w:val="00B12D9E"/>
    <w:rsid w:val="00B90352"/>
    <w:rsid w:val="00BC5360"/>
    <w:rsid w:val="00C166D0"/>
    <w:rsid w:val="00C3368D"/>
    <w:rsid w:val="00C368CA"/>
    <w:rsid w:val="00CC51E9"/>
    <w:rsid w:val="00D15F1E"/>
    <w:rsid w:val="00D66EF4"/>
    <w:rsid w:val="00D82B3A"/>
    <w:rsid w:val="00D852C3"/>
    <w:rsid w:val="00D86315"/>
    <w:rsid w:val="00DD3F02"/>
    <w:rsid w:val="00DE326F"/>
    <w:rsid w:val="00E2457C"/>
    <w:rsid w:val="00E87F58"/>
    <w:rsid w:val="00ED209E"/>
    <w:rsid w:val="00EE4216"/>
    <w:rsid w:val="00EF0E53"/>
    <w:rsid w:val="00EF4618"/>
    <w:rsid w:val="00F02B30"/>
    <w:rsid w:val="00F1746C"/>
    <w:rsid w:val="00F4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3C672-748B-4D5E-89C2-6A3EB2B9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C3CA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3CAB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C3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3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6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6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9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5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88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53</cp:revision>
  <dcterms:created xsi:type="dcterms:W3CDTF">2016-11-04T21:51:00Z</dcterms:created>
  <dcterms:modified xsi:type="dcterms:W3CDTF">2016-12-13T02:18:00Z</dcterms:modified>
</cp:coreProperties>
</file>