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725FA" w14:textId="77777777" w:rsidR="00D012DD" w:rsidRDefault="00D012DD" w:rsidP="00C9778C">
      <w:pPr>
        <w:rPr>
          <w:rFonts w:ascii="Arial" w:hAnsi="Arial" w:cs="Arial"/>
          <w:b/>
          <w:sz w:val="32"/>
          <w:szCs w:val="32"/>
        </w:rPr>
      </w:pPr>
    </w:p>
    <w:p w14:paraId="51E8A57C" w14:textId="77777777" w:rsidR="007A10AF" w:rsidRDefault="00C305C2" w:rsidP="00214943">
      <w:pPr>
        <w:jc w:val="center"/>
        <w:rPr>
          <w:rFonts w:ascii="Arial" w:hAnsi="Arial" w:cs="Arial"/>
          <w:b/>
          <w:sz w:val="32"/>
          <w:szCs w:val="32"/>
        </w:rPr>
      </w:pPr>
      <w:r w:rsidRPr="00657363">
        <w:rPr>
          <w:rFonts w:ascii="Arial" w:hAnsi="Arial" w:cs="Arial"/>
          <w:b/>
          <w:sz w:val="32"/>
          <w:szCs w:val="32"/>
        </w:rPr>
        <w:t>BKM 201</w:t>
      </w:r>
      <w:r>
        <w:rPr>
          <w:rFonts w:ascii="Arial" w:hAnsi="Arial" w:cs="Arial"/>
          <w:b/>
          <w:sz w:val="32"/>
          <w:szCs w:val="32"/>
        </w:rPr>
        <w:t>6</w:t>
      </w:r>
      <w:r w:rsidRPr="00657363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Yılı </w:t>
      </w:r>
      <w:r w:rsidR="007A6997">
        <w:rPr>
          <w:rFonts w:ascii="Arial" w:hAnsi="Arial" w:cs="Arial"/>
          <w:b/>
          <w:sz w:val="32"/>
          <w:szCs w:val="32"/>
        </w:rPr>
        <w:t>Haziran</w:t>
      </w:r>
      <w:r w:rsidR="00B21BDB">
        <w:rPr>
          <w:rFonts w:ascii="Arial" w:hAnsi="Arial" w:cs="Arial"/>
          <w:b/>
          <w:sz w:val="32"/>
          <w:szCs w:val="32"/>
        </w:rPr>
        <w:t xml:space="preserve"> Ayı </w:t>
      </w:r>
      <w:r>
        <w:rPr>
          <w:rFonts w:ascii="Arial" w:hAnsi="Arial" w:cs="Arial"/>
          <w:b/>
          <w:sz w:val="32"/>
          <w:szCs w:val="32"/>
        </w:rPr>
        <w:t>Verilerini A</w:t>
      </w:r>
      <w:r w:rsidRPr="00657363">
        <w:rPr>
          <w:rFonts w:ascii="Arial" w:hAnsi="Arial" w:cs="Arial"/>
          <w:b/>
          <w:sz w:val="32"/>
          <w:szCs w:val="32"/>
        </w:rPr>
        <w:t>çıkladı</w:t>
      </w:r>
      <w:r>
        <w:rPr>
          <w:rFonts w:ascii="Arial" w:hAnsi="Arial" w:cs="Arial"/>
          <w:b/>
          <w:sz w:val="32"/>
          <w:szCs w:val="32"/>
        </w:rPr>
        <w:t>!</w:t>
      </w:r>
    </w:p>
    <w:p w14:paraId="652172B1" w14:textId="77777777" w:rsidR="00214943" w:rsidRDefault="00214943" w:rsidP="00214943">
      <w:pPr>
        <w:jc w:val="center"/>
        <w:rPr>
          <w:rFonts w:ascii="Arial" w:hAnsi="Arial" w:cs="Arial"/>
          <w:b/>
          <w:sz w:val="32"/>
          <w:szCs w:val="32"/>
        </w:rPr>
      </w:pPr>
    </w:p>
    <w:p w14:paraId="0360FEE5" w14:textId="01A42B63" w:rsidR="00E5301C" w:rsidRDefault="00E5301C" w:rsidP="00E5301C">
      <w:pPr>
        <w:jc w:val="center"/>
        <w:rPr>
          <w:rFonts w:ascii="Arial" w:hAnsi="Arial" w:cs="Arial"/>
          <w:b/>
        </w:rPr>
      </w:pPr>
      <w:r w:rsidRPr="00E5301C">
        <w:rPr>
          <w:rFonts w:ascii="Arial" w:hAnsi="Arial" w:cs="Arial"/>
          <w:b/>
        </w:rPr>
        <w:t xml:space="preserve">Haziran ayında kredi kartıyla yapılan ödemelerin </w:t>
      </w:r>
      <w:r>
        <w:rPr>
          <w:rFonts w:ascii="Arial" w:hAnsi="Arial" w:cs="Arial"/>
          <w:b/>
        </w:rPr>
        <w:t xml:space="preserve">dörtte biri </w:t>
      </w:r>
      <w:r w:rsidRPr="00E5301C">
        <w:rPr>
          <w:rFonts w:ascii="Arial" w:hAnsi="Arial" w:cs="Arial"/>
          <w:b/>
        </w:rPr>
        <w:t xml:space="preserve">taksitli olarak gerçekleşirken, </w:t>
      </w:r>
      <w:r>
        <w:rPr>
          <w:rFonts w:ascii="Arial" w:hAnsi="Arial" w:cs="Arial"/>
          <w:b/>
        </w:rPr>
        <w:t xml:space="preserve">taksitli </w:t>
      </w:r>
      <w:r w:rsidR="00D71B8E">
        <w:rPr>
          <w:rFonts w:ascii="Arial" w:hAnsi="Arial" w:cs="Arial"/>
          <w:b/>
        </w:rPr>
        <w:t>ödeme artışında</w:t>
      </w:r>
      <w:r>
        <w:rPr>
          <w:rFonts w:ascii="Arial" w:hAnsi="Arial" w:cs="Arial"/>
          <w:b/>
        </w:rPr>
        <w:t xml:space="preserve"> başı çeken sektör, ge</w:t>
      </w:r>
      <w:r w:rsidR="00D71B8E">
        <w:rPr>
          <w:rFonts w:ascii="Arial" w:hAnsi="Arial" w:cs="Arial"/>
          <w:b/>
        </w:rPr>
        <w:t>çen yıla kıyasla iki kat artış gösteren</w:t>
      </w:r>
      <w:r>
        <w:rPr>
          <w:rFonts w:ascii="Arial" w:hAnsi="Arial" w:cs="Arial"/>
          <w:b/>
        </w:rPr>
        <w:t xml:space="preserve"> sigorta sektörü oldu. </w:t>
      </w:r>
    </w:p>
    <w:p w14:paraId="29EBECD9" w14:textId="77777777" w:rsidR="00E5301C" w:rsidRDefault="00C9778C" w:rsidP="00E5301C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 xml:space="preserve"> </w:t>
      </w:r>
    </w:p>
    <w:p w14:paraId="4AA915EE" w14:textId="5AEA0F6E" w:rsidR="003F624B" w:rsidRPr="00E5301C" w:rsidRDefault="003F624B" w:rsidP="00E5301C">
      <w:pPr>
        <w:jc w:val="center"/>
        <w:rPr>
          <w:rFonts w:ascii="Arial" w:hAnsi="Arial" w:cs="Arial"/>
          <w:b/>
          <w:sz w:val="40"/>
          <w:szCs w:val="32"/>
        </w:rPr>
      </w:pPr>
      <w:r w:rsidRPr="008A4F88">
        <w:rPr>
          <w:rFonts w:ascii="Arial" w:hAnsi="Arial" w:cs="Arial"/>
        </w:rPr>
        <w:t>Bankalararası Kart Merkezi’nin (BKM) açıkladığı veriler</w:t>
      </w:r>
      <w:r>
        <w:rPr>
          <w:rFonts w:ascii="Arial" w:hAnsi="Arial" w:cs="Arial"/>
        </w:rPr>
        <w:t xml:space="preserve">e göre </w:t>
      </w:r>
      <w:r w:rsidR="00470DD5">
        <w:rPr>
          <w:rFonts w:ascii="Arial" w:hAnsi="Arial" w:cs="Arial"/>
        </w:rPr>
        <w:t>h</w:t>
      </w:r>
      <w:r w:rsidR="007A6997">
        <w:rPr>
          <w:rFonts w:ascii="Arial" w:hAnsi="Arial" w:cs="Arial"/>
        </w:rPr>
        <w:t>aziran</w:t>
      </w:r>
      <w:r>
        <w:rPr>
          <w:rFonts w:ascii="Arial" w:hAnsi="Arial" w:cs="Arial"/>
        </w:rPr>
        <w:t xml:space="preserve"> ayı sonunda Türkiye’de </w:t>
      </w:r>
      <w:r w:rsidR="007A6997">
        <w:rPr>
          <w:rFonts w:ascii="Arial" w:hAnsi="Arial" w:cs="Arial"/>
        </w:rPr>
        <w:t>59</w:t>
      </w:r>
      <w:r>
        <w:rPr>
          <w:rFonts w:ascii="Arial" w:hAnsi="Arial" w:cs="Arial"/>
        </w:rPr>
        <w:t xml:space="preserve"> milyon adet kredi kartı, 11</w:t>
      </w:r>
      <w:r w:rsidR="007A6997">
        <w:rPr>
          <w:rFonts w:ascii="Arial" w:hAnsi="Arial" w:cs="Arial"/>
        </w:rPr>
        <w:t>5</w:t>
      </w:r>
      <w:r>
        <w:rPr>
          <w:rFonts w:ascii="Arial" w:hAnsi="Arial" w:cs="Arial"/>
        </w:rPr>
        <w:t>,</w:t>
      </w:r>
      <w:r w:rsidR="00515227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milyon adet banka kartı kullanılıyor. 2015 yılının </w:t>
      </w:r>
      <w:r w:rsidR="007A6997">
        <w:rPr>
          <w:rFonts w:ascii="Arial" w:hAnsi="Arial" w:cs="Arial"/>
        </w:rPr>
        <w:t>Haziran</w:t>
      </w:r>
      <w:r>
        <w:rPr>
          <w:rFonts w:ascii="Arial" w:hAnsi="Arial" w:cs="Arial"/>
        </w:rPr>
        <w:t xml:space="preserve"> ayı ile kıyaslandığında kredi kartı sayısında %2’lik, banka kartı sayısında ise %4’lük artış görülüyor.</w:t>
      </w:r>
      <w:r w:rsidR="004A45EF">
        <w:rPr>
          <w:rFonts w:ascii="Arial" w:hAnsi="Arial" w:cs="Arial"/>
        </w:rPr>
        <w:tab/>
      </w:r>
    </w:p>
    <w:p w14:paraId="53BB15B7" w14:textId="77777777" w:rsidR="003F624B" w:rsidRDefault="003F624B" w:rsidP="003F624B">
      <w:pPr>
        <w:spacing w:after="120" w:line="312" w:lineRule="auto"/>
        <w:jc w:val="both"/>
        <w:rPr>
          <w:rFonts w:ascii="Arial" w:hAnsi="Arial" w:cs="Arial"/>
        </w:rPr>
      </w:pPr>
    </w:p>
    <w:p w14:paraId="4B3CE78B" w14:textId="77777777" w:rsidR="003F624B" w:rsidRDefault="003F624B" w:rsidP="003F624B">
      <w:pPr>
        <w:jc w:val="center"/>
        <w:rPr>
          <w:rFonts w:ascii="Arial" w:hAnsi="Arial" w:cs="Arial"/>
        </w:rPr>
      </w:pPr>
      <w:r w:rsidRPr="001462E5">
        <w:rPr>
          <w:rFonts w:ascii="Arial" w:hAnsi="Arial" w:cs="Arial"/>
          <w:b/>
        </w:rPr>
        <w:t>Tablo</w:t>
      </w:r>
      <w:r>
        <w:rPr>
          <w:rFonts w:ascii="Arial" w:hAnsi="Arial" w:cs="Arial"/>
          <w:b/>
        </w:rPr>
        <w:t xml:space="preserve"> 1</w:t>
      </w:r>
      <w:r w:rsidRPr="001462E5">
        <w:rPr>
          <w:rFonts w:ascii="Arial" w:hAnsi="Arial" w:cs="Arial"/>
          <w:b/>
        </w:rPr>
        <w:t>:</w:t>
      </w:r>
      <w:r w:rsidRPr="001462E5">
        <w:rPr>
          <w:rFonts w:ascii="Arial" w:hAnsi="Arial" w:cs="Arial"/>
        </w:rPr>
        <w:t xml:space="preserve"> </w:t>
      </w:r>
      <w:r w:rsidRPr="003F624B">
        <w:rPr>
          <w:rFonts w:ascii="Arial" w:hAnsi="Arial" w:cs="Arial"/>
        </w:rPr>
        <w:t>Kart Sayıları (Milyon Adet) Gelişimi</w:t>
      </w:r>
    </w:p>
    <w:tbl>
      <w:tblPr>
        <w:tblStyle w:val="MediumGrid1-Accent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072"/>
      </w:tblGrid>
      <w:tr w:rsidR="003F624B" w:rsidRPr="00DA3248" w14:paraId="238D1CCA" w14:textId="77777777" w:rsidTr="00A63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7A8BA612" w14:textId="77777777" w:rsidR="003F624B" w:rsidRPr="003F624B" w:rsidRDefault="003F624B" w:rsidP="00A6358E">
            <w:pPr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F624B">
              <w:rPr>
                <w:rFonts w:ascii="Arial" w:eastAsia="Times New Roman" w:hAnsi="Arial" w:cs="Arial"/>
                <w:bCs w:val="0"/>
                <w:color w:val="000000"/>
                <w:lang w:eastAsia="tr-TR"/>
              </w:rPr>
              <w:t>Kart Sayıları (Milyon Adet)</w:t>
            </w:r>
          </w:p>
        </w:tc>
        <w:tc>
          <w:tcPr>
            <w:tcW w:w="1769" w:type="dxa"/>
            <w:noWrap/>
            <w:vAlign w:val="center"/>
            <w:hideMark/>
          </w:tcPr>
          <w:p w14:paraId="5A6EF3ED" w14:textId="77777777" w:rsidR="003F624B" w:rsidRPr="00DA3248" w:rsidRDefault="003F624B" w:rsidP="00515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2015</w:t>
            </w: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Haziran</w:t>
            </w:r>
          </w:p>
        </w:tc>
        <w:tc>
          <w:tcPr>
            <w:tcW w:w="1769" w:type="dxa"/>
            <w:noWrap/>
            <w:vAlign w:val="center"/>
            <w:hideMark/>
          </w:tcPr>
          <w:p w14:paraId="6D90C0CF" w14:textId="77777777" w:rsidR="003F624B" w:rsidRPr="00DA3248" w:rsidRDefault="003F624B" w:rsidP="00F109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201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6</w:t>
            </w: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Haziran</w:t>
            </w:r>
          </w:p>
        </w:tc>
        <w:tc>
          <w:tcPr>
            <w:tcW w:w="1072" w:type="dxa"/>
            <w:noWrap/>
            <w:vAlign w:val="center"/>
            <w:hideMark/>
          </w:tcPr>
          <w:p w14:paraId="6541ACC0" w14:textId="77777777" w:rsidR="003F624B" w:rsidRPr="00DA3248" w:rsidRDefault="003F624B" w:rsidP="00A63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Değişim</w:t>
            </w:r>
          </w:p>
        </w:tc>
      </w:tr>
      <w:tr w:rsidR="003F624B" w:rsidRPr="00DA3248" w14:paraId="738DFC30" w14:textId="77777777" w:rsidTr="00A6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77963F74" w14:textId="77777777" w:rsidR="003F624B" w:rsidRPr="00DA3248" w:rsidRDefault="003F624B" w:rsidP="00A6358E">
            <w:pPr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5A0D4FAF" w14:textId="77777777" w:rsidR="003F624B" w:rsidRPr="00DA3248" w:rsidRDefault="007A6997" w:rsidP="00515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A6997">
              <w:rPr>
                <w:rFonts w:ascii="Arial" w:eastAsia="Times New Roman" w:hAnsi="Arial" w:cs="Arial"/>
                <w:color w:val="000000"/>
                <w:lang w:eastAsia="tr-TR"/>
              </w:rPr>
              <w:t>110,5</w:t>
            </w:r>
          </w:p>
        </w:tc>
        <w:tc>
          <w:tcPr>
            <w:tcW w:w="1769" w:type="dxa"/>
            <w:noWrap/>
            <w:vAlign w:val="center"/>
            <w:hideMark/>
          </w:tcPr>
          <w:p w14:paraId="4BB6C0DE" w14:textId="77777777" w:rsidR="003F624B" w:rsidRPr="00DA3248" w:rsidRDefault="007A6997" w:rsidP="00515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A6997">
              <w:rPr>
                <w:rFonts w:ascii="Arial" w:eastAsia="Times New Roman" w:hAnsi="Arial" w:cs="Arial"/>
                <w:color w:val="000000"/>
                <w:lang w:eastAsia="tr-TR"/>
              </w:rPr>
              <w:t>115,4</w:t>
            </w:r>
          </w:p>
        </w:tc>
        <w:tc>
          <w:tcPr>
            <w:tcW w:w="1072" w:type="dxa"/>
            <w:noWrap/>
            <w:vAlign w:val="center"/>
            <w:hideMark/>
          </w:tcPr>
          <w:p w14:paraId="3D11EBC0" w14:textId="77777777" w:rsidR="003F624B" w:rsidRPr="00DA3248" w:rsidRDefault="004D7D11" w:rsidP="004D7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3F624B">
              <w:rPr>
                <w:rFonts w:ascii="Arial" w:eastAsia="Times New Roman" w:hAnsi="Arial" w:cs="Arial"/>
                <w:color w:val="000000"/>
                <w:lang w:eastAsia="tr-TR"/>
              </w:rPr>
              <w:t>4</w:t>
            </w:r>
          </w:p>
        </w:tc>
      </w:tr>
      <w:tr w:rsidR="003F624B" w:rsidRPr="00DA3248" w14:paraId="7A39E530" w14:textId="77777777" w:rsidTr="00A635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2910BCAB" w14:textId="77777777" w:rsidR="003F624B" w:rsidRPr="00DA3248" w:rsidRDefault="003F624B" w:rsidP="00A6358E">
            <w:pPr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0222B016" w14:textId="77777777" w:rsidR="003F624B" w:rsidRPr="00DA3248" w:rsidRDefault="007A6997" w:rsidP="00515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A6997">
              <w:rPr>
                <w:rFonts w:ascii="Arial" w:eastAsia="Times New Roman" w:hAnsi="Arial" w:cs="Arial"/>
                <w:color w:val="000000"/>
                <w:lang w:eastAsia="tr-TR"/>
              </w:rPr>
              <w:t>57,8</w:t>
            </w:r>
          </w:p>
        </w:tc>
        <w:tc>
          <w:tcPr>
            <w:tcW w:w="1769" w:type="dxa"/>
            <w:noWrap/>
            <w:vAlign w:val="center"/>
            <w:hideMark/>
          </w:tcPr>
          <w:p w14:paraId="07C9E5CE" w14:textId="77777777" w:rsidR="003F624B" w:rsidRPr="00DA3248" w:rsidRDefault="007A6997" w:rsidP="00F10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59</w:t>
            </w:r>
          </w:p>
        </w:tc>
        <w:tc>
          <w:tcPr>
            <w:tcW w:w="1072" w:type="dxa"/>
            <w:noWrap/>
            <w:vAlign w:val="center"/>
            <w:hideMark/>
          </w:tcPr>
          <w:p w14:paraId="6781D0F3" w14:textId="77777777" w:rsidR="003F624B" w:rsidRPr="00DA3248" w:rsidRDefault="004D7D11" w:rsidP="00A63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3F624B">
              <w:rPr>
                <w:rFonts w:ascii="Arial" w:eastAsia="Times New Roman" w:hAnsi="Arial" w:cs="Arial"/>
                <w:color w:val="000000"/>
                <w:lang w:eastAsia="tr-TR"/>
              </w:rPr>
              <w:t>2</w:t>
            </w:r>
          </w:p>
        </w:tc>
      </w:tr>
      <w:tr w:rsidR="003F624B" w:rsidRPr="00DA3248" w14:paraId="7D328917" w14:textId="77777777" w:rsidTr="00A6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1A1A5B13" w14:textId="77777777" w:rsidR="003F624B" w:rsidRPr="00DA3248" w:rsidRDefault="003F624B" w:rsidP="00A6358E">
            <w:pPr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14:paraId="0024AC77" w14:textId="77777777" w:rsidR="003F624B" w:rsidRPr="00DA3248" w:rsidRDefault="00515227" w:rsidP="00261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16</w:t>
            </w:r>
            <w:r w:rsidR="00261F94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8</w:t>
            </w:r>
            <w:r w:rsidR="003F624B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,</w:t>
            </w:r>
            <w:r w:rsidR="00261F94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1769" w:type="dxa"/>
            <w:noWrap/>
            <w:vAlign w:val="center"/>
            <w:hideMark/>
          </w:tcPr>
          <w:p w14:paraId="19F90C6D" w14:textId="77777777" w:rsidR="003F624B" w:rsidRPr="00DA3248" w:rsidRDefault="003F624B" w:rsidP="00261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17</w:t>
            </w:r>
            <w:r w:rsidR="00261F94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,</w:t>
            </w:r>
            <w:r w:rsidR="00261F94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1072" w:type="dxa"/>
            <w:noWrap/>
            <w:vAlign w:val="center"/>
            <w:hideMark/>
          </w:tcPr>
          <w:p w14:paraId="025E781C" w14:textId="77777777" w:rsidR="003F624B" w:rsidRPr="00DA3248" w:rsidRDefault="004D7D11" w:rsidP="00A63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261F94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4</w:t>
            </w:r>
          </w:p>
        </w:tc>
      </w:tr>
    </w:tbl>
    <w:p w14:paraId="16C22F3A" w14:textId="77777777" w:rsidR="003F624B" w:rsidRDefault="003F624B" w:rsidP="003F624B">
      <w:pPr>
        <w:spacing w:after="12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9A8808" w14:textId="77777777" w:rsidR="00D012DD" w:rsidRDefault="00D012DD" w:rsidP="003F624B">
      <w:pPr>
        <w:spacing w:after="120" w:line="312" w:lineRule="auto"/>
        <w:jc w:val="both"/>
        <w:rPr>
          <w:rFonts w:ascii="Arial" w:hAnsi="Arial" w:cs="Arial"/>
        </w:rPr>
      </w:pPr>
    </w:p>
    <w:p w14:paraId="6D616B14" w14:textId="77777777" w:rsidR="00D012DD" w:rsidRPr="00B76A38" w:rsidRDefault="004A45EF" w:rsidP="003252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Haziran ayında 50,2</w:t>
      </w:r>
      <w:r w:rsidR="00D012DD">
        <w:rPr>
          <w:rFonts w:ascii="Arial" w:hAnsi="Arial" w:cs="Arial"/>
          <w:b/>
        </w:rPr>
        <w:t xml:space="preserve"> Milyar TL’lik</w:t>
      </w:r>
      <w:r w:rsidR="00D012DD" w:rsidRPr="00732097">
        <w:rPr>
          <w:rFonts w:ascii="Arial" w:hAnsi="Arial" w:cs="Arial"/>
          <w:b/>
        </w:rPr>
        <w:t xml:space="preserve"> </w:t>
      </w:r>
      <w:r w:rsidR="00D012DD">
        <w:rPr>
          <w:rFonts w:ascii="Arial" w:hAnsi="Arial" w:cs="Arial"/>
          <w:b/>
        </w:rPr>
        <w:t xml:space="preserve">Kartlı Ödeme Gerçekleşti. </w:t>
      </w:r>
      <w:r>
        <w:rPr>
          <w:rFonts w:ascii="Arial" w:hAnsi="Arial" w:cs="Arial"/>
          <w:b/>
        </w:rPr>
        <w:t>Kartlı Ödemeler Geçen Yılın Aynı Dönemine Göre Yüzde 15 Arttı</w:t>
      </w:r>
    </w:p>
    <w:p w14:paraId="4D55C5BE" w14:textId="77777777" w:rsidR="00D012DD" w:rsidRPr="00F47D53" w:rsidRDefault="00D012DD" w:rsidP="00D012DD">
      <w:pPr>
        <w:spacing w:after="120" w:line="312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Banka kartları ve kredi kartları ile </w:t>
      </w:r>
      <w:r w:rsidR="00470DD5">
        <w:rPr>
          <w:rFonts w:ascii="Arial" w:hAnsi="Arial" w:cs="Arial"/>
        </w:rPr>
        <w:t>h</w:t>
      </w:r>
      <w:r w:rsidR="004A45EF">
        <w:rPr>
          <w:rFonts w:ascii="Arial" w:hAnsi="Arial" w:cs="Arial"/>
        </w:rPr>
        <w:t>aziran</w:t>
      </w:r>
      <w:r w:rsidRPr="0011642F">
        <w:rPr>
          <w:rFonts w:ascii="Arial" w:hAnsi="Arial" w:cs="Arial"/>
        </w:rPr>
        <w:t xml:space="preserve"> ayında </w:t>
      </w:r>
      <w:r>
        <w:rPr>
          <w:rFonts w:ascii="Arial" w:hAnsi="Arial" w:cs="Arial"/>
        </w:rPr>
        <w:t>toplam 50,</w:t>
      </w:r>
      <w:r w:rsidR="004A45E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milyar TL’li</w:t>
      </w:r>
      <w:r w:rsidR="004A45EF">
        <w:rPr>
          <w:rFonts w:ascii="Arial" w:hAnsi="Arial" w:cs="Arial"/>
        </w:rPr>
        <w:t>k ödeme yapıldı. Bu tutarın 46,1</w:t>
      </w:r>
      <w:r>
        <w:rPr>
          <w:rFonts w:ascii="Arial" w:hAnsi="Arial" w:cs="Arial"/>
        </w:rPr>
        <w:t xml:space="preserve"> milyar TL’si k</w:t>
      </w:r>
      <w:r w:rsidR="004A45EF">
        <w:rPr>
          <w:rFonts w:ascii="Arial" w:hAnsi="Arial" w:cs="Arial"/>
        </w:rPr>
        <w:t>redi kartları ile yapılırken 4,1</w:t>
      </w:r>
      <w:r>
        <w:rPr>
          <w:rFonts w:ascii="Arial" w:hAnsi="Arial" w:cs="Arial"/>
        </w:rPr>
        <w:t xml:space="preserve"> milyar TL’sinde banka kartları kullanıldı. Buna gör</w:t>
      </w:r>
      <w:r w:rsidR="00470DD5">
        <w:rPr>
          <w:rFonts w:ascii="Arial" w:hAnsi="Arial" w:cs="Arial"/>
        </w:rPr>
        <w:t>e önceki yılın aynı dönemine kıyasla</w:t>
      </w:r>
      <w:r>
        <w:rPr>
          <w:rFonts w:ascii="Arial" w:hAnsi="Arial" w:cs="Arial"/>
        </w:rPr>
        <w:t xml:space="preserve"> büyüme oranı banka kartı ile ödemelerde %3</w:t>
      </w:r>
      <w:r w:rsidR="004A45EF">
        <w:rPr>
          <w:rFonts w:ascii="Arial" w:hAnsi="Arial" w:cs="Arial"/>
        </w:rPr>
        <w:t>3</w:t>
      </w:r>
      <w:r>
        <w:rPr>
          <w:rFonts w:ascii="Arial" w:hAnsi="Arial" w:cs="Arial"/>
        </w:rPr>
        <w:t>, kredi kartı ile ödemelerde ise %1</w:t>
      </w:r>
      <w:r w:rsidR="004A45E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oldu.</w:t>
      </w:r>
    </w:p>
    <w:p w14:paraId="6E8FDE04" w14:textId="77777777" w:rsidR="00325289" w:rsidRDefault="00325289" w:rsidP="00325289">
      <w:pPr>
        <w:spacing w:after="120" w:line="312" w:lineRule="auto"/>
        <w:jc w:val="both"/>
        <w:rPr>
          <w:rFonts w:ascii="Arial" w:hAnsi="Arial" w:cs="Arial"/>
          <w:b/>
        </w:rPr>
      </w:pPr>
    </w:p>
    <w:p w14:paraId="2045310C" w14:textId="77777777" w:rsidR="00CA34ED" w:rsidRDefault="00CA34ED" w:rsidP="00CA34ED">
      <w:pPr>
        <w:jc w:val="center"/>
        <w:rPr>
          <w:rFonts w:ascii="Arial" w:hAnsi="Arial" w:cs="Arial"/>
        </w:rPr>
      </w:pPr>
      <w:r w:rsidRPr="001462E5">
        <w:rPr>
          <w:rFonts w:ascii="Arial" w:hAnsi="Arial" w:cs="Arial"/>
          <w:b/>
        </w:rPr>
        <w:t>Tablo</w:t>
      </w:r>
      <w:r>
        <w:rPr>
          <w:rFonts w:ascii="Arial" w:hAnsi="Arial" w:cs="Arial"/>
          <w:b/>
        </w:rPr>
        <w:t xml:space="preserve"> 2</w:t>
      </w:r>
      <w:r w:rsidRPr="001462E5">
        <w:rPr>
          <w:rFonts w:ascii="Arial" w:hAnsi="Arial" w:cs="Arial"/>
          <w:b/>
        </w:rPr>
        <w:t>:</w:t>
      </w:r>
      <w:r w:rsidRPr="001462E5">
        <w:rPr>
          <w:rFonts w:ascii="Arial" w:hAnsi="Arial" w:cs="Arial"/>
        </w:rPr>
        <w:t xml:space="preserve"> </w:t>
      </w:r>
      <w:r w:rsidRPr="000776F8">
        <w:rPr>
          <w:rFonts w:ascii="Arial" w:hAnsi="Arial" w:cs="Arial"/>
        </w:rPr>
        <w:t>Kartlı Ödeme Tutarı (Milyar TL) Gelişimi</w:t>
      </w:r>
    </w:p>
    <w:tbl>
      <w:tblPr>
        <w:tblStyle w:val="MediumGrid1-Accent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072"/>
      </w:tblGrid>
      <w:tr w:rsidR="00CA34ED" w:rsidRPr="00DA3248" w14:paraId="5E824CC7" w14:textId="77777777" w:rsidTr="00A63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19775AED" w14:textId="77777777" w:rsidR="00CA34ED" w:rsidRPr="00DA3248" w:rsidRDefault="00CA34ED" w:rsidP="00A6358E">
            <w:pPr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Kartlı Ödeme Tutarı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(Milyar TL)</w:t>
            </w:r>
          </w:p>
        </w:tc>
        <w:tc>
          <w:tcPr>
            <w:tcW w:w="1769" w:type="dxa"/>
            <w:noWrap/>
            <w:vAlign w:val="center"/>
            <w:hideMark/>
          </w:tcPr>
          <w:p w14:paraId="12E7E71B" w14:textId="77777777" w:rsidR="00CA34ED" w:rsidRPr="00DA3248" w:rsidRDefault="00CA34ED" w:rsidP="00392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2015</w:t>
            </w: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Haziran</w:t>
            </w:r>
          </w:p>
        </w:tc>
        <w:tc>
          <w:tcPr>
            <w:tcW w:w="1769" w:type="dxa"/>
            <w:noWrap/>
            <w:vAlign w:val="center"/>
            <w:hideMark/>
          </w:tcPr>
          <w:p w14:paraId="6599A257" w14:textId="77777777" w:rsidR="00CA34ED" w:rsidRPr="00DA3248" w:rsidRDefault="00CA34ED" w:rsidP="00392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201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6</w:t>
            </w: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Haziran</w:t>
            </w:r>
          </w:p>
        </w:tc>
        <w:tc>
          <w:tcPr>
            <w:tcW w:w="1072" w:type="dxa"/>
            <w:noWrap/>
            <w:vAlign w:val="center"/>
            <w:hideMark/>
          </w:tcPr>
          <w:p w14:paraId="51F5D1E6" w14:textId="77777777" w:rsidR="00CA34ED" w:rsidRPr="00DA3248" w:rsidRDefault="00CA34ED" w:rsidP="00A63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Değişim</w:t>
            </w:r>
          </w:p>
        </w:tc>
      </w:tr>
      <w:tr w:rsidR="00CA34ED" w:rsidRPr="00DA3248" w14:paraId="5C1A128B" w14:textId="77777777" w:rsidTr="00A6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47C86188" w14:textId="77777777" w:rsidR="00CA34ED" w:rsidRPr="00DA3248" w:rsidRDefault="00CA34ED" w:rsidP="00A6358E">
            <w:pPr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6D52862E" w14:textId="77777777" w:rsidR="00CA34ED" w:rsidRPr="00DA3248" w:rsidRDefault="00DB2F88" w:rsidP="002A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3</w:t>
            </w:r>
            <w:r w:rsidR="00CA34ED" w:rsidRPr="00DA3248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769" w:type="dxa"/>
            <w:noWrap/>
            <w:vAlign w:val="center"/>
            <w:hideMark/>
          </w:tcPr>
          <w:p w14:paraId="11F28282" w14:textId="77777777" w:rsidR="00CA34ED" w:rsidRPr="00DA3248" w:rsidRDefault="00392B27" w:rsidP="002A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4</w:t>
            </w:r>
            <w:r w:rsidR="00CA34ED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072" w:type="dxa"/>
            <w:noWrap/>
            <w:vAlign w:val="center"/>
            <w:hideMark/>
          </w:tcPr>
          <w:p w14:paraId="1F856901" w14:textId="77777777" w:rsidR="00CA34ED" w:rsidRPr="00DA3248" w:rsidRDefault="004D7D11" w:rsidP="004A4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392B27">
              <w:rPr>
                <w:rFonts w:ascii="Arial" w:eastAsia="Times New Roman" w:hAnsi="Arial" w:cs="Arial"/>
                <w:color w:val="000000"/>
                <w:lang w:eastAsia="tr-TR"/>
              </w:rPr>
              <w:t>3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3</w:t>
            </w:r>
          </w:p>
        </w:tc>
      </w:tr>
      <w:tr w:rsidR="00CA34ED" w:rsidRPr="00DA3248" w14:paraId="66C66263" w14:textId="77777777" w:rsidTr="00A635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6F464DC3" w14:textId="77777777" w:rsidR="00CA34ED" w:rsidRPr="00DA3248" w:rsidRDefault="00CA34ED" w:rsidP="00A6358E">
            <w:pPr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772227EC" w14:textId="77777777" w:rsidR="00CA34ED" w:rsidRPr="00DA3248" w:rsidRDefault="004A45EF" w:rsidP="004A4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40</w:t>
            </w:r>
            <w:r w:rsidR="00CA34ED" w:rsidRPr="00DA3248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7</w:t>
            </w:r>
          </w:p>
        </w:tc>
        <w:tc>
          <w:tcPr>
            <w:tcW w:w="1769" w:type="dxa"/>
            <w:noWrap/>
            <w:vAlign w:val="center"/>
            <w:hideMark/>
          </w:tcPr>
          <w:p w14:paraId="74629320" w14:textId="77777777" w:rsidR="00CA34ED" w:rsidRPr="00DA3248" w:rsidRDefault="00392B27" w:rsidP="004A4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4</w:t>
            </w:r>
            <w:r w:rsidR="00DB2F88">
              <w:rPr>
                <w:rFonts w:ascii="Arial" w:eastAsia="Times New Roman" w:hAnsi="Arial" w:cs="Arial"/>
                <w:color w:val="000000"/>
                <w:lang w:eastAsia="tr-TR"/>
              </w:rPr>
              <w:t>6</w:t>
            </w:r>
            <w:r w:rsidR="00CA34ED" w:rsidRPr="00DA3248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072" w:type="dxa"/>
            <w:noWrap/>
            <w:vAlign w:val="center"/>
            <w:hideMark/>
          </w:tcPr>
          <w:p w14:paraId="04B31F5A" w14:textId="77777777" w:rsidR="00CA34ED" w:rsidRPr="00DA3248" w:rsidRDefault="004D7D11" w:rsidP="00392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CA34ED" w:rsidRPr="00DA3248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  <w:r w:rsidR="004A45EF">
              <w:rPr>
                <w:rFonts w:ascii="Arial" w:eastAsia="Times New Roman" w:hAnsi="Arial" w:cs="Arial"/>
                <w:color w:val="000000"/>
                <w:lang w:eastAsia="tr-TR"/>
              </w:rPr>
              <w:t>3</w:t>
            </w:r>
          </w:p>
        </w:tc>
      </w:tr>
      <w:tr w:rsidR="00CA34ED" w:rsidRPr="00DA3248" w14:paraId="5A1659C5" w14:textId="77777777" w:rsidTr="00A6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63B94DA0" w14:textId="77777777" w:rsidR="00CA34ED" w:rsidRPr="00DA3248" w:rsidRDefault="00CA34ED" w:rsidP="00A6358E">
            <w:pPr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14:paraId="56E3CEE9" w14:textId="77777777" w:rsidR="00CA34ED" w:rsidRPr="00DA3248" w:rsidRDefault="00392B27" w:rsidP="004A4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4</w:t>
            </w:r>
            <w:r w:rsidR="004A45E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3</w:t>
            </w:r>
            <w:r w:rsidR="00CA34ED" w:rsidRPr="00DA3248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,</w:t>
            </w:r>
            <w:r w:rsidR="004A45E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1769" w:type="dxa"/>
            <w:noWrap/>
            <w:vAlign w:val="center"/>
            <w:hideMark/>
          </w:tcPr>
          <w:p w14:paraId="7C85AE09" w14:textId="77777777" w:rsidR="00CA34ED" w:rsidRPr="00DA3248" w:rsidRDefault="00DB2F88" w:rsidP="004A4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bookmarkStart w:id="0" w:name="OLE_LINK1"/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50</w:t>
            </w:r>
            <w:r w:rsidR="00CA34ED" w:rsidRPr="00DA3248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,</w:t>
            </w:r>
            <w:bookmarkEnd w:id="0"/>
            <w:r w:rsidR="004A45E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072" w:type="dxa"/>
            <w:noWrap/>
            <w:vAlign w:val="center"/>
            <w:hideMark/>
          </w:tcPr>
          <w:p w14:paraId="2F7296F7" w14:textId="77777777" w:rsidR="00CA34ED" w:rsidRPr="00DA3248" w:rsidRDefault="004D7D11" w:rsidP="00392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CA34ED" w:rsidRPr="00DA3248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1</w:t>
            </w:r>
            <w:r w:rsidR="004A45E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5</w:t>
            </w:r>
          </w:p>
        </w:tc>
      </w:tr>
    </w:tbl>
    <w:p w14:paraId="267EC4D1" w14:textId="77777777" w:rsidR="00CA34ED" w:rsidRDefault="00CA34ED" w:rsidP="00D07D18">
      <w:pPr>
        <w:rPr>
          <w:rFonts w:ascii="Arial" w:hAnsi="Arial" w:cs="Arial"/>
          <w:b/>
        </w:rPr>
      </w:pPr>
    </w:p>
    <w:p w14:paraId="68514F21" w14:textId="77777777" w:rsidR="00364E31" w:rsidRDefault="00364E31" w:rsidP="00883FAA">
      <w:pPr>
        <w:rPr>
          <w:rFonts w:ascii="Arial" w:hAnsi="Arial" w:cs="Arial"/>
          <w:b/>
        </w:rPr>
      </w:pPr>
    </w:p>
    <w:p w14:paraId="22795EE7" w14:textId="77777777" w:rsidR="00C63A4A" w:rsidRDefault="00C63A4A" w:rsidP="00883FAA">
      <w:pPr>
        <w:rPr>
          <w:rFonts w:ascii="Arial" w:hAnsi="Arial" w:cs="Arial"/>
          <w:b/>
        </w:rPr>
      </w:pPr>
      <w:bookmarkStart w:id="1" w:name="_GoBack"/>
      <w:bookmarkEnd w:id="1"/>
    </w:p>
    <w:p w14:paraId="12559097" w14:textId="77777777" w:rsidR="00B9312F" w:rsidRDefault="00B9312F" w:rsidP="004417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Geçen Yılın Aynı Dönemine Göre Yüzde 20 Artış Gösteren</w:t>
      </w:r>
      <w:r w:rsidR="00470DD5">
        <w:rPr>
          <w:rFonts w:ascii="Arial" w:hAnsi="Arial" w:cs="Arial"/>
          <w:b/>
        </w:rPr>
        <w:t xml:space="preserve"> Taksitli Kredi Kartı Ödemeleri</w:t>
      </w:r>
      <w:r>
        <w:rPr>
          <w:rFonts w:ascii="Arial" w:hAnsi="Arial" w:cs="Arial"/>
          <w:b/>
        </w:rPr>
        <w:t xml:space="preserve"> Haziran Ayında Toplam Kredi Kartı Ödemelerinin Yüzde 26’sını Oluşturdu</w:t>
      </w:r>
    </w:p>
    <w:p w14:paraId="77989E09" w14:textId="77777777" w:rsidR="00B9312F" w:rsidRDefault="00B9312F" w:rsidP="00261F94">
      <w:pPr>
        <w:jc w:val="center"/>
        <w:rPr>
          <w:rFonts w:ascii="Arial" w:hAnsi="Arial" w:cs="Arial"/>
          <w:b/>
        </w:rPr>
      </w:pPr>
    </w:p>
    <w:p w14:paraId="34F3AD6A" w14:textId="77777777" w:rsidR="00261F94" w:rsidRDefault="00261F94" w:rsidP="00261F94">
      <w:pPr>
        <w:jc w:val="center"/>
        <w:rPr>
          <w:rFonts w:ascii="Arial" w:hAnsi="Arial" w:cs="Arial"/>
        </w:rPr>
      </w:pPr>
      <w:r w:rsidRPr="001462E5">
        <w:rPr>
          <w:rFonts w:ascii="Arial" w:hAnsi="Arial" w:cs="Arial"/>
          <w:b/>
        </w:rPr>
        <w:t>Tablo</w:t>
      </w:r>
      <w:r>
        <w:rPr>
          <w:rFonts w:ascii="Arial" w:hAnsi="Arial" w:cs="Arial"/>
          <w:b/>
        </w:rPr>
        <w:t xml:space="preserve"> 3</w:t>
      </w:r>
      <w:r w:rsidRPr="001462E5">
        <w:rPr>
          <w:rFonts w:ascii="Arial" w:hAnsi="Arial" w:cs="Arial"/>
          <w:b/>
        </w:rPr>
        <w:t>:</w:t>
      </w:r>
      <w:r w:rsidRPr="00146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Taksitli Kredi Kartı</w:t>
      </w:r>
      <w:r w:rsidRPr="000776F8">
        <w:rPr>
          <w:rFonts w:ascii="Arial" w:hAnsi="Arial" w:cs="Arial"/>
        </w:rPr>
        <w:t xml:space="preserve"> Ödeme Tutarı (Milyar TL) Gelişimi</w:t>
      </w:r>
    </w:p>
    <w:tbl>
      <w:tblPr>
        <w:tblStyle w:val="MediumGrid1-Accent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072"/>
      </w:tblGrid>
      <w:tr w:rsidR="00261F94" w:rsidRPr="00DA3248" w14:paraId="294E3E9C" w14:textId="77777777" w:rsidTr="00A63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035095F3" w14:textId="77777777" w:rsidR="00261F94" w:rsidRPr="003F624B" w:rsidRDefault="007D0DF9" w:rsidP="00A6358E">
            <w:pPr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Kartlı Ödeme Tutarı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(Milyar TL)</w:t>
            </w:r>
          </w:p>
        </w:tc>
        <w:tc>
          <w:tcPr>
            <w:tcW w:w="1769" w:type="dxa"/>
            <w:noWrap/>
            <w:vAlign w:val="center"/>
            <w:hideMark/>
          </w:tcPr>
          <w:p w14:paraId="459547F8" w14:textId="77777777" w:rsidR="00261F94" w:rsidRPr="00DA3248" w:rsidRDefault="00261F94" w:rsidP="00A63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2015</w:t>
            </w: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Haziran</w:t>
            </w:r>
          </w:p>
        </w:tc>
        <w:tc>
          <w:tcPr>
            <w:tcW w:w="1769" w:type="dxa"/>
            <w:noWrap/>
            <w:vAlign w:val="center"/>
            <w:hideMark/>
          </w:tcPr>
          <w:p w14:paraId="0AF6D3E2" w14:textId="77777777" w:rsidR="00261F94" w:rsidRPr="00DA3248" w:rsidRDefault="00261F94" w:rsidP="00A63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201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6</w:t>
            </w: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Haziran</w:t>
            </w:r>
          </w:p>
        </w:tc>
        <w:tc>
          <w:tcPr>
            <w:tcW w:w="1072" w:type="dxa"/>
            <w:noWrap/>
            <w:vAlign w:val="center"/>
            <w:hideMark/>
          </w:tcPr>
          <w:p w14:paraId="3A2B46F7" w14:textId="77777777" w:rsidR="00261F94" w:rsidRPr="00DA3248" w:rsidRDefault="00261F94" w:rsidP="00A63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Değişim</w:t>
            </w:r>
          </w:p>
        </w:tc>
      </w:tr>
      <w:tr w:rsidR="00261F94" w:rsidRPr="00DA3248" w14:paraId="1C77EC5B" w14:textId="77777777" w:rsidTr="00A6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39C4A816" w14:textId="77777777" w:rsidR="00261F94" w:rsidRPr="00DA3248" w:rsidRDefault="007D0DF9" w:rsidP="00A6358E">
            <w:pPr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</w:pPr>
            <w:r w:rsidRPr="007D0DF9"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  <w:t>Taksitli</w:t>
            </w:r>
          </w:p>
        </w:tc>
        <w:tc>
          <w:tcPr>
            <w:tcW w:w="1769" w:type="dxa"/>
            <w:noWrap/>
            <w:vAlign w:val="center"/>
            <w:hideMark/>
          </w:tcPr>
          <w:p w14:paraId="48711D6C" w14:textId="77777777" w:rsidR="00261F94" w:rsidRPr="00DA3248" w:rsidRDefault="007D0DF9" w:rsidP="00A63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9,9</w:t>
            </w:r>
          </w:p>
        </w:tc>
        <w:tc>
          <w:tcPr>
            <w:tcW w:w="1769" w:type="dxa"/>
            <w:noWrap/>
            <w:vAlign w:val="center"/>
            <w:hideMark/>
          </w:tcPr>
          <w:p w14:paraId="36829260" w14:textId="77777777" w:rsidR="00261F94" w:rsidRPr="00DA3248" w:rsidRDefault="007D0DF9" w:rsidP="00A63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11,8</w:t>
            </w:r>
          </w:p>
        </w:tc>
        <w:tc>
          <w:tcPr>
            <w:tcW w:w="1072" w:type="dxa"/>
            <w:noWrap/>
            <w:vAlign w:val="center"/>
            <w:hideMark/>
          </w:tcPr>
          <w:p w14:paraId="4A36340E" w14:textId="77777777" w:rsidR="00261F94" w:rsidRPr="00DA3248" w:rsidRDefault="004D7D11" w:rsidP="00A63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7D0DF9">
              <w:rPr>
                <w:rFonts w:ascii="Arial" w:eastAsia="Times New Roman" w:hAnsi="Arial" w:cs="Arial"/>
                <w:color w:val="000000"/>
                <w:lang w:eastAsia="tr-TR"/>
              </w:rPr>
              <w:t>20</w:t>
            </w:r>
          </w:p>
        </w:tc>
      </w:tr>
      <w:tr w:rsidR="00261F94" w:rsidRPr="00DA3248" w14:paraId="5E78B9BB" w14:textId="77777777" w:rsidTr="00A635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3FB32EC8" w14:textId="77777777" w:rsidR="00261F94" w:rsidRPr="00DA3248" w:rsidRDefault="007D0DF9" w:rsidP="00A6358E">
            <w:pPr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</w:pPr>
            <w:r w:rsidRPr="007D0DF9">
              <w:rPr>
                <w:rFonts w:ascii="Arial" w:eastAsia="Times New Roman" w:hAnsi="Arial" w:cs="Arial"/>
                <w:b w:val="0"/>
                <w:color w:val="000000"/>
                <w:lang w:eastAsia="tr-TR"/>
              </w:rPr>
              <w:t>Taksitsiz</w:t>
            </w:r>
          </w:p>
        </w:tc>
        <w:tc>
          <w:tcPr>
            <w:tcW w:w="1769" w:type="dxa"/>
            <w:noWrap/>
            <w:vAlign w:val="center"/>
            <w:hideMark/>
          </w:tcPr>
          <w:p w14:paraId="581692AF" w14:textId="77777777" w:rsidR="00261F94" w:rsidRPr="00DA3248" w:rsidRDefault="007D0DF9" w:rsidP="00A63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30,8</w:t>
            </w:r>
          </w:p>
        </w:tc>
        <w:tc>
          <w:tcPr>
            <w:tcW w:w="1769" w:type="dxa"/>
            <w:noWrap/>
            <w:vAlign w:val="center"/>
            <w:hideMark/>
          </w:tcPr>
          <w:p w14:paraId="75063038" w14:textId="77777777" w:rsidR="00261F94" w:rsidRPr="00DA3248" w:rsidRDefault="004E62F1" w:rsidP="00A63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34,3</w:t>
            </w:r>
          </w:p>
        </w:tc>
        <w:tc>
          <w:tcPr>
            <w:tcW w:w="1072" w:type="dxa"/>
            <w:noWrap/>
            <w:vAlign w:val="center"/>
            <w:hideMark/>
          </w:tcPr>
          <w:p w14:paraId="0974BCB9" w14:textId="77777777" w:rsidR="00261F94" w:rsidRPr="00DA3248" w:rsidRDefault="004D7D11" w:rsidP="00A63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7D0DF9">
              <w:rPr>
                <w:rFonts w:ascii="Arial" w:eastAsia="Times New Roman" w:hAnsi="Arial" w:cs="Arial"/>
                <w:color w:val="000000"/>
                <w:lang w:eastAsia="tr-TR"/>
              </w:rPr>
              <w:t>11</w:t>
            </w:r>
          </w:p>
        </w:tc>
      </w:tr>
      <w:tr w:rsidR="00261F94" w:rsidRPr="00DA3248" w14:paraId="66491BB4" w14:textId="77777777" w:rsidTr="00A6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587A216F" w14:textId="77777777" w:rsidR="00261F94" w:rsidRPr="00DA3248" w:rsidRDefault="00261F94" w:rsidP="00A6358E">
            <w:pPr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14:paraId="60618BBE" w14:textId="77777777" w:rsidR="00261F94" w:rsidRPr="00DA3248" w:rsidRDefault="007D0DF9" w:rsidP="007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40</w:t>
            </w:r>
            <w:r w:rsidR="00261F94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1769" w:type="dxa"/>
            <w:noWrap/>
            <w:vAlign w:val="center"/>
            <w:hideMark/>
          </w:tcPr>
          <w:p w14:paraId="193AF1DC" w14:textId="77777777" w:rsidR="00261F94" w:rsidRPr="00DA3248" w:rsidRDefault="007D0DF9" w:rsidP="007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46</w:t>
            </w:r>
            <w:r w:rsidR="00261F94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1072" w:type="dxa"/>
            <w:noWrap/>
            <w:vAlign w:val="center"/>
            <w:hideMark/>
          </w:tcPr>
          <w:p w14:paraId="055D45BD" w14:textId="77777777" w:rsidR="00261F94" w:rsidRPr="00DA3248" w:rsidRDefault="004D7D11" w:rsidP="00A63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7D0DF9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13</w:t>
            </w:r>
          </w:p>
        </w:tc>
      </w:tr>
    </w:tbl>
    <w:p w14:paraId="1DB8C380" w14:textId="77777777" w:rsidR="00261F94" w:rsidRDefault="00261F94" w:rsidP="00B9312F">
      <w:pPr>
        <w:spacing w:after="120" w:line="312" w:lineRule="auto"/>
        <w:jc w:val="center"/>
        <w:rPr>
          <w:rFonts w:ascii="Arial" w:hAnsi="Arial" w:cs="Arial"/>
        </w:rPr>
      </w:pPr>
    </w:p>
    <w:p w14:paraId="5430C9AF" w14:textId="77777777" w:rsidR="00B9312F" w:rsidRDefault="00B9312F" w:rsidP="00B9312F">
      <w:pPr>
        <w:jc w:val="center"/>
        <w:rPr>
          <w:rFonts w:ascii="Arial" w:hAnsi="Arial" w:cs="Arial"/>
        </w:rPr>
      </w:pPr>
      <w:r w:rsidRPr="001462E5">
        <w:rPr>
          <w:rFonts w:ascii="Arial" w:hAnsi="Arial" w:cs="Arial"/>
          <w:b/>
        </w:rPr>
        <w:t>Tablo</w:t>
      </w:r>
      <w:r>
        <w:rPr>
          <w:rFonts w:ascii="Arial" w:hAnsi="Arial" w:cs="Arial"/>
          <w:b/>
        </w:rPr>
        <w:t xml:space="preserve"> 4</w:t>
      </w:r>
      <w:r w:rsidRPr="001462E5">
        <w:rPr>
          <w:rFonts w:ascii="Arial" w:hAnsi="Arial" w:cs="Arial"/>
          <w:b/>
        </w:rPr>
        <w:t>:</w:t>
      </w:r>
      <w:r w:rsidRPr="001462E5">
        <w:rPr>
          <w:rFonts w:ascii="Arial" w:hAnsi="Arial" w:cs="Arial"/>
        </w:rPr>
        <w:t xml:space="preserve"> </w:t>
      </w:r>
      <w:r w:rsidRPr="00B9312F">
        <w:rPr>
          <w:rFonts w:ascii="Arial" w:hAnsi="Arial" w:cs="Arial"/>
        </w:rPr>
        <w:t>Taksitli Ödemelerin Kredi Kartı Ödemeleri İçindeki Pay</w:t>
      </w:r>
      <w:r w:rsidR="007E5086">
        <w:rPr>
          <w:rFonts w:ascii="Arial" w:hAnsi="Arial" w:cs="Arial"/>
        </w:rPr>
        <w:t>ı</w:t>
      </w:r>
      <w:r w:rsidRPr="00B9312F">
        <w:rPr>
          <w:rFonts w:ascii="Arial" w:hAnsi="Arial" w:cs="Arial"/>
        </w:rPr>
        <w:t xml:space="preserve"> </w:t>
      </w:r>
      <w:r w:rsidRPr="000776F8">
        <w:rPr>
          <w:rFonts w:ascii="Arial" w:hAnsi="Arial" w:cs="Arial"/>
        </w:rPr>
        <w:t>Gelişimi</w:t>
      </w:r>
    </w:p>
    <w:tbl>
      <w:tblPr>
        <w:tblW w:w="10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0"/>
        <w:gridCol w:w="1960"/>
        <w:gridCol w:w="2280"/>
      </w:tblGrid>
      <w:tr w:rsidR="00B9312F" w:rsidRPr="00B9312F" w14:paraId="48E38416" w14:textId="77777777" w:rsidTr="00B9312F">
        <w:trPr>
          <w:trHeight w:val="315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23A6" w14:textId="77777777" w:rsidR="00B9312F" w:rsidRPr="00B9312F" w:rsidRDefault="00B9312F" w:rsidP="00B93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  <w:tc>
          <w:tcPr>
            <w:tcW w:w="1960" w:type="dxa"/>
            <w:tcBorders>
              <w:top w:val="single" w:sz="8" w:space="0" w:color="7BA0CD"/>
              <w:left w:val="single" w:sz="4" w:space="0" w:color="auto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5C8298C8" w14:textId="77777777" w:rsidR="00B9312F" w:rsidRPr="00B9312F" w:rsidRDefault="00B9312F" w:rsidP="00B931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B9312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2015 Haziran</w:t>
            </w:r>
          </w:p>
        </w:tc>
        <w:tc>
          <w:tcPr>
            <w:tcW w:w="22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192C05B4" w14:textId="77777777" w:rsidR="00B9312F" w:rsidRPr="00B9312F" w:rsidRDefault="00B9312F" w:rsidP="00B931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B9312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2016 Haziran</w:t>
            </w:r>
          </w:p>
        </w:tc>
      </w:tr>
      <w:tr w:rsidR="00B9312F" w:rsidRPr="00B9312F" w14:paraId="4A983691" w14:textId="77777777" w:rsidTr="00B9312F">
        <w:trPr>
          <w:trHeight w:val="315"/>
        </w:trPr>
        <w:tc>
          <w:tcPr>
            <w:tcW w:w="590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5B4F1496" w14:textId="77777777" w:rsidR="00B9312F" w:rsidRPr="00B9312F" w:rsidRDefault="00B9312F" w:rsidP="00B931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B9312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Taksitli Ödemelerin Kredi Kartı Ödemeleri İçindeki Payı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03D59B1C" w14:textId="77777777" w:rsidR="00B9312F" w:rsidRPr="00B9312F" w:rsidRDefault="004D7D11" w:rsidP="00B931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B9312F" w:rsidRPr="00B9312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34AC21C4" w14:textId="77777777" w:rsidR="00B9312F" w:rsidRPr="00B9312F" w:rsidRDefault="004D7D11" w:rsidP="00B931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B9312F" w:rsidRPr="00B9312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26</w:t>
            </w:r>
          </w:p>
        </w:tc>
      </w:tr>
    </w:tbl>
    <w:p w14:paraId="4C7234C3" w14:textId="77777777" w:rsidR="00B9312F" w:rsidRDefault="00B9312F" w:rsidP="00B9312F">
      <w:pPr>
        <w:jc w:val="center"/>
        <w:rPr>
          <w:rFonts w:ascii="Arial" w:hAnsi="Arial" w:cs="Arial"/>
        </w:rPr>
      </w:pPr>
    </w:p>
    <w:p w14:paraId="545EFFBF" w14:textId="77777777" w:rsidR="00B9312F" w:rsidRDefault="00B9312F" w:rsidP="00B9312F">
      <w:pPr>
        <w:jc w:val="center"/>
        <w:rPr>
          <w:rFonts w:ascii="Arial" w:hAnsi="Arial" w:cs="Arial"/>
        </w:rPr>
      </w:pPr>
    </w:p>
    <w:p w14:paraId="5B86133C" w14:textId="77777777" w:rsidR="004F76D2" w:rsidRDefault="000E5145" w:rsidP="004F76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Taksitli Kartlı </w:t>
      </w:r>
      <w:r w:rsidR="004F76D2">
        <w:rPr>
          <w:rFonts w:ascii="Arial" w:hAnsi="Arial" w:cs="Arial"/>
          <w:b/>
        </w:rPr>
        <w:t xml:space="preserve">Ödeme Tutarlarında </w:t>
      </w:r>
      <w:r>
        <w:rPr>
          <w:rFonts w:ascii="Arial" w:hAnsi="Arial" w:cs="Arial"/>
          <w:b/>
        </w:rPr>
        <w:t xml:space="preserve">En Fazla Artış </w:t>
      </w:r>
      <w:r w:rsidR="004F76D2">
        <w:rPr>
          <w:rFonts w:ascii="Arial" w:hAnsi="Arial" w:cs="Arial"/>
          <w:b/>
        </w:rPr>
        <w:t xml:space="preserve">Geçen Yılın Aynı Dönemine Göre </w:t>
      </w:r>
      <w:r w:rsidR="00470DD5">
        <w:rPr>
          <w:rFonts w:ascii="Arial" w:hAnsi="Arial" w:cs="Arial"/>
          <w:b/>
        </w:rPr>
        <w:t>2 Katına Ç</w:t>
      </w:r>
      <w:r>
        <w:rPr>
          <w:rFonts w:ascii="Arial" w:hAnsi="Arial" w:cs="Arial"/>
          <w:b/>
        </w:rPr>
        <w:t>ıkan</w:t>
      </w:r>
      <w:r w:rsidR="004F76D2">
        <w:rPr>
          <w:rFonts w:ascii="Arial" w:hAnsi="Arial" w:cs="Arial"/>
          <w:b/>
        </w:rPr>
        <w:t xml:space="preserve"> Sigorta Sektöründe Görüldü, En Fazla </w:t>
      </w:r>
      <w:r>
        <w:rPr>
          <w:rFonts w:ascii="Arial" w:hAnsi="Arial" w:cs="Arial"/>
          <w:b/>
        </w:rPr>
        <w:t>Taksitli Kartlı</w:t>
      </w:r>
      <w:r w:rsidR="004F76D2">
        <w:rPr>
          <w:rFonts w:ascii="Arial" w:hAnsi="Arial" w:cs="Arial"/>
          <w:b/>
        </w:rPr>
        <w:t xml:space="preserve"> Ödeme </w:t>
      </w:r>
      <w:r w:rsidRPr="000E5145">
        <w:rPr>
          <w:rFonts w:ascii="Arial" w:hAnsi="Arial" w:cs="Arial"/>
          <w:b/>
        </w:rPr>
        <w:t xml:space="preserve">Elektronik/Bilgisayar </w:t>
      </w:r>
      <w:r w:rsidR="004F76D2">
        <w:rPr>
          <w:rFonts w:ascii="Arial" w:hAnsi="Arial" w:cs="Arial"/>
          <w:b/>
        </w:rPr>
        <w:t>Sektöründe Yapıldı</w:t>
      </w:r>
    </w:p>
    <w:p w14:paraId="419CBE43" w14:textId="77777777" w:rsidR="00337825" w:rsidRDefault="00337825" w:rsidP="004F76D2">
      <w:pPr>
        <w:spacing w:after="12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Taksitli kartlı ödemelerin sektör detayında dağılımı incelendiğinde en fazla payın </w:t>
      </w:r>
      <w:r>
        <w:rPr>
          <w:rFonts w:ascii="Arial" w:eastAsia="Times New Roman" w:hAnsi="Arial" w:cs="Arial"/>
          <w:color w:val="000000"/>
          <w:lang w:eastAsia="tr-TR"/>
        </w:rPr>
        <w:t>elektronik/b</w:t>
      </w:r>
      <w:r w:rsidRPr="00A4083D">
        <w:rPr>
          <w:rFonts w:ascii="Arial" w:eastAsia="Times New Roman" w:hAnsi="Arial" w:cs="Arial"/>
          <w:color w:val="000000"/>
          <w:lang w:eastAsia="tr-TR"/>
        </w:rPr>
        <w:t>ilgisayar</w:t>
      </w:r>
      <w:r>
        <w:rPr>
          <w:rFonts w:ascii="Arial" w:hAnsi="Arial" w:cs="Arial"/>
        </w:rPr>
        <w:t xml:space="preserve"> sektöründe olduğu görülüyor. Kredi kartı ödemeleri içindeki taksitli payı </w:t>
      </w:r>
      <w:r w:rsidR="00446C7F">
        <w:rPr>
          <w:rFonts w:ascii="Arial" w:hAnsi="Arial" w:cs="Arial"/>
        </w:rPr>
        <w:t>baz alındığında %64 ile ödemelerin büyük bölümü taksitli yapılan sigorta sektörü ilk sırada yer alıyor. 2015 yılının Haziran ayı ile kıyaslandığında</w:t>
      </w:r>
      <w:r w:rsidR="00446C7F">
        <w:rPr>
          <w:rFonts w:ascii="Arial" w:eastAsia="Times New Roman" w:hAnsi="Arial" w:cs="Arial"/>
          <w:color w:val="000000"/>
          <w:lang w:eastAsia="tr-TR"/>
        </w:rPr>
        <w:t xml:space="preserve"> taksitli kartlı ödeme tutarı artışında da %103 ile sigorta sektörü en fazla artış görülen sektör olarak ön plana çıkıyor.</w:t>
      </w:r>
    </w:p>
    <w:p w14:paraId="353BE589" w14:textId="77777777" w:rsidR="004F76D2" w:rsidRDefault="004F76D2" w:rsidP="004F76D2">
      <w:pPr>
        <w:spacing w:after="120" w:line="312" w:lineRule="auto"/>
        <w:rPr>
          <w:rFonts w:ascii="Arial" w:hAnsi="Arial" w:cs="Arial"/>
          <w:b/>
        </w:rPr>
      </w:pPr>
    </w:p>
    <w:p w14:paraId="55E18066" w14:textId="77777777" w:rsidR="004F76D2" w:rsidRDefault="004F76D2" w:rsidP="004F76D2">
      <w:pPr>
        <w:spacing w:after="120" w:line="312" w:lineRule="auto"/>
        <w:jc w:val="center"/>
        <w:rPr>
          <w:rFonts w:ascii="Arial" w:hAnsi="Arial" w:cs="Arial"/>
        </w:rPr>
      </w:pPr>
      <w:r w:rsidRPr="001462E5">
        <w:rPr>
          <w:rFonts w:ascii="Arial" w:hAnsi="Arial" w:cs="Arial"/>
          <w:b/>
        </w:rPr>
        <w:t>Tablo</w:t>
      </w:r>
      <w:r>
        <w:rPr>
          <w:rFonts w:ascii="Arial" w:hAnsi="Arial" w:cs="Arial"/>
          <w:b/>
        </w:rPr>
        <w:t xml:space="preserve"> </w:t>
      </w:r>
      <w:r w:rsidR="00302AEC">
        <w:rPr>
          <w:rFonts w:ascii="Arial" w:hAnsi="Arial" w:cs="Arial"/>
          <w:b/>
        </w:rPr>
        <w:t>5</w:t>
      </w:r>
      <w:r w:rsidRPr="001462E5">
        <w:rPr>
          <w:rFonts w:ascii="Arial" w:hAnsi="Arial" w:cs="Arial"/>
          <w:b/>
        </w:rPr>
        <w:t>:</w:t>
      </w:r>
      <w:r w:rsidRPr="00146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Sektörel </w:t>
      </w:r>
      <w:r w:rsidR="0044179B">
        <w:rPr>
          <w:rFonts w:ascii="Arial" w:hAnsi="Arial" w:cs="Arial"/>
        </w:rPr>
        <w:t>Taksitli Kredi Kart</w:t>
      </w:r>
      <w:r>
        <w:rPr>
          <w:rFonts w:ascii="Arial" w:hAnsi="Arial" w:cs="Arial"/>
        </w:rPr>
        <w:t xml:space="preserve">ı </w:t>
      </w:r>
      <w:r w:rsidRPr="000776F8">
        <w:rPr>
          <w:rFonts w:ascii="Arial" w:hAnsi="Arial" w:cs="Arial"/>
        </w:rPr>
        <w:t>Ödeme Tutarı (Milyar TL)</w:t>
      </w:r>
      <w:r>
        <w:rPr>
          <w:rFonts w:ascii="Arial" w:hAnsi="Arial" w:cs="Arial"/>
        </w:rPr>
        <w:t xml:space="preserve"> </w:t>
      </w:r>
      <w:r w:rsidRPr="000776F8">
        <w:rPr>
          <w:rFonts w:ascii="Arial" w:hAnsi="Arial" w:cs="Arial"/>
        </w:rPr>
        <w:t>Gelişimi</w:t>
      </w:r>
    </w:p>
    <w:tbl>
      <w:tblPr>
        <w:tblW w:w="10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2"/>
        <w:gridCol w:w="1156"/>
        <w:gridCol w:w="1156"/>
        <w:gridCol w:w="1029"/>
        <w:gridCol w:w="2333"/>
      </w:tblGrid>
      <w:tr w:rsidR="004F76D2" w:rsidRPr="00A4083D" w14:paraId="7C52B405" w14:textId="77777777" w:rsidTr="00A6358E">
        <w:trPr>
          <w:trHeight w:val="322"/>
        </w:trPr>
        <w:tc>
          <w:tcPr>
            <w:tcW w:w="450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14:paraId="4707BBC5" w14:textId="77777777" w:rsidR="004F76D2" w:rsidRPr="00A4083D" w:rsidRDefault="004F76D2" w:rsidP="000E51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A4083D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Sektörel </w:t>
            </w:r>
            <w:r w:rsidR="00681FE0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Taksitli </w:t>
            </w:r>
            <w:r w:rsidR="000E5145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Kartlı </w:t>
            </w:r>
            <w:r w:rsidRPr="00A4083D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Ödeme Tutarı (Milyar TL)</w:t>
            </w:r>
          </w:p>
        </w:tc>
        <w:tc>
          <w:tcPr>
            <w:tcW w:w="1156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0EBB51EE" w14:textId="77777777" w:rsidR="004F76D2" w:rsidRPr="00A4083D" w:rsidRDefault="004F76D2" w:rsidP="00681F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A4083D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2015 </w:t>
            </w:r>
            <w:r w:rsidR="00681FE0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Haziran</w:t>
            </w:r>
          </w:p>
        </w:tc>
        <w:tc>
          <w:tcPr>
            <w:tcW w:w="1156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4342D760" w14:textId="77777777" w:rsidR="004F76D2" w:rsidRPr="00A4083D" w:rsidRDefault="004F76D2" w:rsidP="00681F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A4083D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2016 </w:t>
            </w:r>
            <w:r w:rsidR="00681FE0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Haziran</w:t>
            </w:r>
          </w:p>
        </w:tc>
        <w:tc>
          <w:tcPr>
            <w:tcW w:w="102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764D5563" w14:textId="77777777" w:rsidR="004F76D2" w:rsidRPr="00A4083D" w:rsidRDefault="004F76D2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 w:rsidRPr="00A4083D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Değişim</w:t>
            </w:r>
          </w:p>
        </w:tc>
        <w:tc>
          <w:tcPr>
            <w:tcW w:w="2333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0FD1BD2A" w14:textId="77777777" w:rsidR="004F76D2" w:rsidRPr="00A4083D" w:rsidRDefault="00337825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Kredi Kartı Ödemeleri</w:t>
            </w:r>
            <w:r w:rsidR="0044179B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r w:rsidR="004F76D2" w:rsidRPr="00A4083D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İçindeki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Taksitli </w:t>
            </w:r>
            <w:r w:rsidR="004F76D2" w:rsidRPr="00A4083D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Payı</w:t>
            </w:r>
          </w:p>
        </w:tc>
      </w:tr>
      <w:tr w:rsidR="004F76D2" w:rsidRPr="00A4083D" w14:paraId="2FF3C59B" w14:textId="77777777" w:rsidTr="00A6358E">
        <w:trPr>
          <w:trHeight w:val="322"/>
        </w:trPr>
        <w:tc>
          <w:tcPr>
            <w:tcW w:w="450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0BD113C3" w14:textId="77777777" w:rsidR="004F76D2" w:rsidRPr="00A4083D" w:rsidRDefault="00681FE0" w:rsidP="00A635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083D">
              <w:rPr>
                <w:rFonts w:ascii="Arial" w:eastAsia="Times New Roman" w:hAnsi="Arial" w:cs="Arial"/>
                <w:color w:val="000000"/>
                <w:lang w:eastAsia="tr-TR"/>
              </w:rPr>
              <w:t>Elektronik/Bilgisayar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6EEFE1B3" w14:textId="77777777" w:rsidR="004F76D2" w:rsidRPr="00A4083D" w:rsidRDefault="00681FE0" w:rsidP="00681F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03B28345" w14:textId="77777777" w:rsidR="004F76D2" w:rsidRPr="00A4083D" w:rsidRDefault="00681FE0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1,74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7262AFA0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681FE0">
              <w:rPr>
                <w:rFonts w:ascii="Arial" w:eastAsia="Times New Roman" w:hAnsi="Arial" w:cs="Arial"/>
                <w:color w:val="000000"/>
                <w:lang w:eastAsia="tr-TR"/>
              </w:rPr>
              <w:t>16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4EF88ADB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337825">
              <w:rPr>
                <w:rFonts w:ascii="Arial" w:eastAsia="Times New Roman" w:hAnsi="Arial" w:cs="Arial"/>
                <w:color w:val="000000"/>
                <w:lang w:eastAsia="tr-TR"/>
              </w:rPr>
              <w:t>57</w:t>
            </w:r>
          </w:p>
        </w:tc>
      </w:tr>
      <w:tr w:rsidR="004F76D2" w:rsidRPr="00A4083D" w14:paraId="6F17C703" w14:textId="77777777" w:rsidTr="00A6358E">
        <w:trPr>
          <w:trHeight w:val="322"/>
        </w:trPr>
        <w:tc>
          <w:tcPr>
            <w:tcW w:w="450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14:paraId="35F0A12D" w14:textId="77777777" w:rsidR="004F76D2" w:rsidRPr="00A4083D" w:rsidRDefault="00681FE0" w:rsidP="00A635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083D">
              <w:rPr>
                <w:rFonts w:ascii="Arial" w:eastAsia="Times New Roman" w:hAnsi="Arial" w:cs="Arial"/>
                <w:color w:val="000000"/>
                <w:lang w:eastAsia="tr-TR"/>
              </w:rPr>
              <w:t>Giyim ve Aksesuar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6B641B54" w14:textId="77777777" w:rsidR="004F76D2" w:rsidRPr="00A4083D" w:rsidRDefault="0044179B" w:rsidP="004417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38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7A795980" w14:textId="77777777" w:rsidR="004F76D2" w:rsidRPr="00A4083D" w:rsidRDefault="00681FE0" w:rsidP="0033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1,</w:t>
            </w:r>
            <w:r w:rsidR="00337825">
              <w:rPr>
                <w:rFonts w:ascii="Arial" w:eastAsia="Times New Roman" w:hAnsi="Arial" w:cs="Arial"/>
                <w:color w:val="000000"/>
                <w:lang w:eastAsia="tr-TR"/>
              </w:rPr>
              <w:t>64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1C6B8A99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681FE0">
              <w:rPr>
                <w:rFonts w:ascii="Arial" w:eastAsia="Times New Roman" w:hAnsi="Arial" w:cs="Arial"/>
                <w:color w:val="000000"/>
                <w:lang w:eastAsia="tr-TR"/>
              </w:rPr>
              <w:t>19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64B0D63D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337825">
              <w:rPr>
                <w:rFonts w:ascii="Arial" w:eastAsia="Times New Roman" w:hAnsi="Arial" w:cs="Arial"/>
                <w:color w:val="000000"/>
                <w:lang w:eastAsia="tr-TR"/>
              </w:rPr>
              <w:t>44</w:t>
            </w:r>
          </w:p>
        </w:tc>
      </w:tr>
      <w:tr w:rsidR="004F76D2" w:rsidRPr="00A4083D" w14:paraId="30BBE286" w14:textId="77777777" w:rsidTr="00A6358E">
        <w:trPr>
          <w:trHeight w:val="322"/>
        </w:trPr>
        <w:tc>
          <w:tcPr>
            <w:tcW w:w="450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7E3AAAA8" w14:textId="77777777" w:rsidR="004F76D2" w:rsidRPr="00A4083D" w:rsidRDefault="00681FE0" w:rsidP="00A635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Sigorta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2BB1F6E1" w14:textId="77777777" w:rsidR="004F76D2" w:rsidRPr="00A4083D" w:rsidRDefault="0044179B" w:rsidP="004417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8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6558D55A" w14:textId="77777777" w:rsidR="004F76D2" w:rsidRPr="00A4083D" w:rsidRDefault="00681FE0" w:rsidP="00681F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64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1BFDBFB4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681FE0">
              <w:rPr>
                <w:rFonts w:ascii="Arial" w:eastAsia="Times New Roman" w:hAnsi="Arial" w:cs="Arial"/>
                <w:color w:val="000000"/>
                <w:lang w:eastAsia="tr-TR"/>
              </w:rPr>
              <w:t>103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70B02658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337825">
              <w:rPr>
                <w:rFonts w:ascii="Arial" w:eastAsia="Times New Roman" w:hAnsi="Arial" w:cs="Arial"/>
                <w:color w:val="000000"/>
                <w:lang w:eastAsia="tr-TR"/>
              </w:rPr>
              <w:t>64</w:t>
            </w:r>
          </w:p>
        </w:tc>
      </w:tr>
      <w:tr w:rsidR="004F76D2" w:rsidRPr="00A4083D" w14:paraId="5FB89140" w14:textId="77777777" w:rsidTr="00A6358E">
        <w:trPr>
          <w:trHeight w:val="322"/>
        </w:trPr>
        <w:tc>
          <w:tcPr>
            <w:tcW w:w="450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14:paraId="32EDFF87" w14:textId="77777777" w:rsidR="004F76D2" w:rsidRPr="00A4083D" w:rsidRDefault="00681FE0" w:rsidP="00A635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Market ve AVM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6F70B781" w14:textId="77777777" w:rsidR="004F76D2" w:rsidRPr="00A4083D" w:rsidRDefault="0044179B" w:rsidP="004417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39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523CCB6B" w14:textId="77777777" w:rsidR="004F76D2" w:rsidRPr="00A4083D" w:rsidRDefault="00681FE0" w:rsidP="00681F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3</w:t>
            </w:r>
            <w:r w:rsidR="0044179B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0154B5F2" w14:textId="1C5011C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-</w:t>
            </w:r>
            <w:r w:rsidR="00D71B8E">
              <w:rPr>
                <w:rFonts w:ascii="Arial" w:eastAsia="Times New Roman" w:hAnsi="Arial" w:cs="Arial"/>
                <w:color w:val="000000"/>
                <w:lang w:eastAsia="tr-TR"/>
              </w:rPr>
              <w:t>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29D4B1DF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337825">
              <w:rPr>
                <w:rFonts w:ascii="Arial" w:eastAsia="Times New Roman" w:hAnsi="Arial" w:cs="Arial"/>
                <w:color w:val="000000"/>
                <w:lang w:eastAsia="tr-TR"/>
              </w:rPr>
              <w:t>15</w:t>
            </w:r>
          </w:p>
        </w:tc>
      </w:tr>
      <w:tr w:rsidR="004F76D2" w:rsidRPr="00A4083D" w14:paraId="06F717D5" w14:textId="77777777" w:rsidTr="00A6358E">
        <w:trPr>
          <w:trHeight w:val="322"/>
        </w:trPr>
        <w:tc>
          <w:tcPr>
            <w:tcW w:w="450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46A93667" w14:textId="77777777" w:rsidR="004F76D2" w:rsidRPr="00A4083D" w:rsidRDefault="00681FE0" w:rsidP="00A635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Mobilya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6498F006" w14:textId="77777777" w:rsidR="004F76D2" w:rsidRPr="00A4083D" w:rsidRDefault="0044179B" w:rsidP="004417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85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5A3CF184" w14:textId="77777777" w:rsidR="004F76D2" w:rsidRPr="00A4083D" w:rsidRDefault="00681FE0" w:rsidP="00681F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tr-TR"/>
              </w:rPr>
              <w:t>9</w:t>
            </w:r>
            <w:r w:rsidR="004F76D2">
              <w:rPr>
                <w:rFonts w:ascii="Arial" w:eastAsia="Times New Roman" w:hAnsi="Arial" w:cs="Arial"/>
                <w:color w:val="000000"/>
                <w:lang w:eastAsia="tr-TR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6F0A3EE6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681FE0">
              <w:rPr>
                <w:rFonts w:ascii="Arial" w:eastAsia="Times New Roman" w:hAnsi="Arial" w:cs="Arial"/>
                <w:color w:val="000000"/>
                <w:lang w:eastAsia="tr-TR"/>
              </w:rPr>
              <w:t>12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771BF79C" w14:textId="77777777" w:rsidR="004F76D2" w:rsidRPr="00A4083D" w:rsidRDefault="004D7D11" w:rsidP="00A635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A3248">
              <w:rPr>
                <w:rFonts w:ascii="Arial" w:eastAsia="Times New Roman" w:hAnsi="Arial" w:cs="Arial"/>
                <w:color w:val="000000"/>
                <w:lang w:eastAsia="tr-TR"/>
              </w:rPr>
              <w:t>%</w:t>
            </w:r>
            <w:r w:rsidR="00337825">
              <w:rPr>
                <w:rFonts w:ascii="Arial" w:eastAsia="Times New Roman" w:hAnsi="Arial" w:cs="Arial"/>
                <w:color w:val="000000"/>
                <w:lang w:eastAsia="tr-TR"/>
              </w:rPr>
              <w:t>51</w:t>
            </w:r>
          </w:p>
        </w:tc>
      </w:tr>
    </w:tbl>
    <w:p w14:paraId="5059F91B" w14:textId="77777777" w:rsidR="004F76D2" w:rsidRDefault="004F76D2" w:rsidP="004F76D2">
      <w:pPr>
        <w:spacing w:after="120" w:line="312" w:lineRule="auto"/>
        <w:jc w:val="both"/>
        <w:rPr>
          <w:rFonts w:ascii="Arial" w:hAnsi="Arial" w:cs="Arial"/>
          <w:b/>
        </w:rPr>
      </w:pPr>
    </w:p>
    <w:p w14:paraId="26B65987" w14:textId="77777777" w:rsidR="00681FE0" w:rsidRDefault="00681FE0" w:rsidP="004F76D2">
      <w:pPr>
        <w:spacing w:after="120" w:line="312" w:lineRule="auto"/>
        <w:jc w:val="both"/>
        <w:rPr>
          <w:rFonts w:ascii="Arial" w:hAnsi="Arial" w:cs="Arial"/>
          <w:b/>
        </w:rPr>
      </w:pPr>
    </w:p>
    <w:p w14:paraId="3C9545EB" w14:textId="77777777" w:rsidR="00B9312F" w:rsidRDefault="00B9312F" w:rsidP="007170CD">
      <w:pPr>
        <w:rPr>
          <w:rFonts w:ascii="Arial" w:hAnsi="Arial" w:cs="Arial"/>
        </w:rPr>
      </w:pPr>
    </w:p>
    <w:sectPr w:rsidR="00B9312F" w:rsidSect="00EA0C6D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9D6D8" w14:textId="77777777" w:rsidR="00141F40" w:rsidRDefault="00141F40" w:rsidP="009952EC">
      <w:pPr>
        <w:spacing w:after="0" w:line="240" w:lineRule="auto"/>
      </w:pPr>
      <w:r>
        <w:separator/>
      </w:r>
    </w:p>
  </w:endnote>
  <w:endnote w:type="continuationSeparator" w:id="0">
    <w:p w14:paraId="2FEC85BE" w14:textId="77777777" w:rsidR="00141F40" w:rsidRDefault="00141F40" w:rsidP="0099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</w:rPr>
      <w:id w:val="1497685298"/>
      <w:docPartObj>
        <w:docPartGallery w:val="Page Numbers (Bottom of Page)"/>
        <w:docPartUnique/>
      </w:docPartObj>
    </w:sdtPr>
    <w:sdtEndPr/>
    <w:sdtContent>
      <w:p w14:paraId="08190EE2" w14:textId="77777777" w:rsidR="00EF570F" w:rsidRPr="009952EC" w:rsidRDefault="00EF570F">
        <w:pPr>
          <w:pStyle w:val="Footer"/>
          <w:jc w:val="center"/>
          <w:rPr>
            <w:rFonts w:ascii="Arial" w:hAnsi="Arial" w:cs="Arial"/>
            <w:sz w:val="20"/>
          </w:rPr>
        </w:pPr>
        <w:r w:rsidRPr="009952EC">
          <w:rPr>
            <w:rFonts w:ascii="Arial" w:hAnsi="Arial" w:cs="Arial"/>
            <w:sz w:val="20"/>
          </w:rPr>
          <w:fldChar w:fldCharType="begin"/>
        </w:r>
        <w:r w:rsidRPr="009952EC">
          <w:rPr>
            <w:rFonts w:ascii="Arial" w:hAnsi="Arial" w:cs="Arial"/>
            <w:sz w:val="20"/>
          </w:rPr>
          <w:instrText>PAGE   \* MERGEFORMAT</w:instrText>
        </w:r>
        <w:r w:rsidRPr="009952EC">
          <w:rPr>
            <w:rFonts w:ascii="Arial" w:hAnsi="Arial" w:cs="Arial"/>
            <w:sz w:val="20"/>
          </w:rPr>
          <w:fldChar w:fldCharType="separate"/>
        </w:r>
        <w:r w:rsidR="00C63A4A">
          <w:rPr>
            <w:rFonts w:ascii="Arial" w:hAnsi="Arial" w:cs="Arial"/>
            <w:noProof/>
            <w:sz w:val="20"/>
          </w:rPr>
          <w:t>1</w:t>
        </w:r>
        <w:r w:rsidRPr="009952EC">
          <w:rPr>
            <w:rFonts w:ascii="Arial" w:hAnsi="Arial" w:cs="Arial"/>
            <w:sz w:val="20"/>
          </w:rPr>
          <w:fldChar w:fldCharType="end"/>
        </w:r>
      </w:p>
    </w:sdtContent>
  </w:sdt>
  <w:p w14:paraId="445CB60A" w14:textId="77777777" w:rsidR="00EF570F" w:rsidRDefault="00EF5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02F4B" w14:textId="77777777" w:rsidR="00141F40" w:rsidRDefault="00141F40" w:rsidP="009952EC">
      <w:pPr>
        <w:spacing w:after="0" w:line="240" w:lineRule="auto"/>
      </w:pPr>
      <w:r>
        <w:separator/>
      </w:r>
    </w:p>
  </w:footnote>
  <w:footnote w:type="continuationSeparator" w:id="0">
    <w:p w14:paraId="5E2A787E" w14:textId="77777777" w:rsidR="00141F40" w:rsidRDefault="00141F40" w:rsidP="00995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8AB34" w14:textId="77777777" w:rsidR="00EF570F" w:rsidRPr="009952EC" w:rsidRDefault="00EF570F" w:rsidP="009952EC">
    <w:pPr>
      <w:pStyle w:val="Header"/>
    </w:pPr>
    <w:r>
      <w:rPr>
        <w:noProof/>
        <w:lang w:eastAsia="tr-TR"/>
      </w:rPr>
      <w:drawing>
        <wp:anchor distT="0" distB="0" distL="114300" distR="114300" simplePos="0" relativeHeight="251658240" behindDoc="0" locked="0" layoutInCell="1" allowOverlap="1" wp14:anchorId="1A6C98A1" wp14:editId="532808D1">
          <wp:simplePos x="0" y="0"/>
          <wp:positionH relativeFrom="column">
            <wp:posOffset>-4445</wp:posOffset>
          </wp:positionH>
          <wp:positionV relativeFrom="paragraph">
            <wp:posOffset>-40005</wp:posOffset>
          </wp:positionV>
          <wp:extent cx="1600200" cy="274955"/>
          <wp:effectExtent l="0" t="0" r="0" b="0"/>
          <wp:wrapSquare wrapText="bothSides"/>
          <wp:docPr id="1" name="Picture 1" descr="http://www.tknlj.com/wp-content/uploads/2011/04/BKM_LOGO-YATAY-2-1024x17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knlj.com/wp-content/uploads/2011/04/BKM_LOGO-YATAY-2-1024x17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74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Haziran</w:t>
    </w:r>
    <w:r>
      <w:rPr>
        <w:rFonts w:ascii="Arial" w:hAnsi="Arial" w:cs="Arial"/>
        <w:sz w:val="20"/>
      </w:rPr>
      <w:t xml:space="preserve"> </w:t>
    </w:r>
    <w:r w:rsidRPr="009952EC">
      <w:rPr>
        <w:rFonts w:ascii="Arial" w:hAnsi="Arial" w:cs="Arial"/>
        <w:sz w:val="20"/>
      </w:rPr>
      <w:t>201</w:t>
    </w:r>
    <w:r>
      <w:rPr>
        <w:rFonts w:ascii="Arial" w:hAnsi="Arial" w:cs="Arial"/>
        <w:sz w:val="20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12"/>
    <w:rsid w:val="00001C3B"/>
    <w:rsid w:val="00053B70"/>
    <w:rsid w:val="00064AE8"/>
    <w:rsid w:val="000727E7"/>
    <w:rsid w:val="00073376"/>
    <w:rsid w:val="000776F8"/>
    <w:rsid w:val="00082B33"/>
    <w:rsid w:val="00083BD4"/>
    <w:rsid w:val="00086848"/>
    <w:rsid w:val="00090EA8"/>
    <w:rsid w:val="000B3612"/>
    <w:rsid w:val="000D226D"/>
    <w:rsid w:val="000E5145"/>
    <w:rsid w:val="00113B5C"/>
    <w:rsid w:val="00114B52"/>
    <w:rsid w:val="0011642F"/>
    <w:rsid w:val="00127B0C"/>
    <w:rsid w:val="00140327"/>
    <w:rsid w:val="00141F40"/>
    <w:rsid w:val="001462E5"/>
    <w:rsid w:val="00146B81"/>
    <w:rsid w:val="001527E9"/>
    <w:rsid w:val="00160549"/>
    <w:rsid w:val="00166552"/>
    <w:rsid w:val="00167F68"/>
    <w:rsid w:val="00183A53"/>
    <w:rsid w:val="001841BB"/>
    <w:rsid w:val="00195828"/>
    <w:rsid w:val="001A1475"/>
    <w:rsid w:val="001A308B"/>
    <w:rsid w:val="001B2E89"/>
    <w:rsid w:val="001B2EC6"/>
    <w:rsid w:val="001B5FCF"/>
    <w:rsid w:val="001C3EB7"/>
    <w:rsid w:val="001D631F"/>
    <w:rsid w:val="001E41A7"/>
    <w:rsid w:val="001E50A2"/>
    <w:rsid w:val="001E5304"/>
    <w:rsid w:val="002024F5"/>
    <w:rsid w:val="0020326A"/>
    <w:rsid w:val="0020499C"/>
    <w:rsid w:val="002063E4"/>
    <w:rsid w:val="002113F1"/>
    <w:rsid w:val="00212520"/>
    <w:rsid w:val="00212861"/>
    <w:rsid w:val="00212B02"/>
    <w:rsid w:val="00214943"/>
    <w:rsid w:val="00216F47"/>
    <w:rsid w:val="00226A83"/>
    <w:rsid w:val="00226F9C"/>
    <w:rsid w:val="00244785"/>
    <w:rsid w:val="00255900"/>
    <w:rsid w:val="00261F94"/>
    <w:rsid w:val="00265CC9"/>
    <w:rsid w:val="00273479"/>
    <w:rsid w:val="00276C01"/>
    <w:rsid w:val="0028330F"/>
    <w:rsid w:val="002A3A48"/>
    <w:rsid w:val="002B0CB5"/>
    <w:rsid w:val="002B3583"/>
    <w:rsid w:val="002C5D4E"/>
    <w:rsid w:val="002E0B2B"/>
    <w:rsid w:val="002E0CAB"/>
    <w:rsid w:val="002E69A0"/>
    <w:rsid w:val="002E722F"/>
    <w:rsid w:val="00302AEC"/>
    <w:rsid w:val="00304D71"/>
    <w:rsid w:val="00305ACC"/>
    <w:rsid w:val="003108FB"/>
    <w:rsid w:val="003146A9"/>
    <w:rsid w:val="00316F12"/>
    <w:rsid w:val="00322D29"/>
    <w:rsid w:val="0032497B"/>
    <w:rsid w:val="00325289"/>
    <w:rsid w:val="00331E46"/>
    <w:rsid w:val="003327E9"/>
    <w:rsid w:val="00337825"/>
    <w:rsid w:val="00364E31"/>
    <w:rsid w:val="00374411"/>
    <w:rsid w:val="00377E86"/>
    <w:rsid w:val="00392B27"/>
    <w:rsid w:val="00395E55"/>
    <w:rsid w:val="003A0681"/>
    <w:rsid w:val="003B49B4"/>
    <w:rsid w:val="003D14D9"/>
    <w:rsid w:val="003D39D3"/>
    <w:rsid w:val="003E0BCA"/>
    <w:rsid w:val="003E1A63"/>
    <w:rsid w:val="003F624B"/>
    <w:rsid w:val="00401B70"/>
    <w:rsid w:val="00404955"/>
    <w:rsid w:val="00407029"/>
    <w:rsid w:val="00411363"/>
    <w:rsid w:val="0041465A"/>
    <w:rsid w:val="00424956"/>
    <w:rsid w:val="004318A5"/>
    <w:rsid w:val="00437741"/>
    <w:rsid w:val="0044179B"/>
    <w:rsid w:val="00442075"/>
    <w:rsid w:val="00446C7F"/>
    <w:rsid w:val="004475C9"/>
    <w:rsid w:val="00453E6A"/>
    <w:rsid w:val="0045588B"/>
    <w:rsid w:val="00470DD5"/>
    <w:rsid w:val="00486460"/>
    <w:rsid w:val="00487318"/>
    <w:rsid w:val="004A45EF"/>
    <w:rsid w:val="004B4617"/>
    <w:rsid w:val="004C4A11"/>
    <w:rsid w:val="004C74EC"/>
    <w:rsid w:val="004D7C70"/>
    <w:rsid w:val="004D7D11"/>
    <w:rsid w:val="004E080B"/>
    <w:rsid w:val="004E27E3"/>
    <w:rsid w:val="004E62F1"/>
    <w:rsid w:val="004F76D2"/>
    <w:rsid w:val="00511D3A"/>
    <w:rsid w:val="00513528"/>
    <w:rsid w:val="005136F6"/>
    <w:rsid w:val="00515227"/>
    <w:rsid w:val="0052130B"/>
    <w:rsid w:val="005222A5"/>
    <w:rsid w:val="00525299"/>
    <w:rsid w:val="00534980"/>
    <w:rsid w:val="00552371"/>
    <w:rsid w:val="005534BD"/>
    <w:rsid w:val="005548C6"/>
    <w:rsid w:val="00562FF5"/>
    <w:rsid w:val="00570F8A"/>
    <w:rsid w:val="0058596D"/>
    <w:rsid w:val="0058617A"/>
    <w:rsid w:val="0058620F"/>
    <w:rsid w:val="00594ED6"/>
    <w:rsid w:val="005C09FD"/>
    <w:rsid w:val="005C1ACD"/>
    <w:rsid w:val="005C75CA"/>
    <w:rsid w:val="005D5B54"/>
    <w:rsid w:val="005E0802"/>
    <w:rsid w:val="005F19E6"/>
    <w:rsid w:val="005F3543"/>
    <w:rsid w:val="00610321"/>
    <w:rsid w:val="00625065"/>
    <w:rsid w:val="00627816"/>
    <w:rsid w:val="00642EA8"/>
    <w:rsid w:val="00643397"/>
    <w:rsid w:val="0065167F"/>
    <w:rsid w:val="00651EE5"/>
    <w:rsid w:val="00662360"/>
    <w:rsid w:val="0067105C"/>
    <w:rsid w:val="00677593"/>
    <w:rsid w:val="00681FE0"/>
    <w:rsid w:val="00686008"/>
    <w:rsid w:val="00686BB3"/>
    <w:rsid w:val="00691388"/>
    <w:rsid w:val="006A3348"/>
    <w:rsid w:val="006A7A33"/>
    <w:rsid w:val="006B01B4"/>
    <w:rsid w:val="006B70DC"/>
    <w:rsid w:val="006D30E6"/>
    <w:rsid w:val="006F1033"/>
    <w:rsid w:val="006F32CE"/>
    <w:rsid w:val="00707FC2"/>
    <w:rsid w:val="00715D42"/>
    <w:rsid w:val="0071655C"/>
    <w:rsid w:val="007170CD"/>
    <w:rsid w:val="007214B9"/>
    <w:rsid w:val="00721C47"/>
    <w:rsid w:val="0072654D"/>
    <w:rsid w:val="00726F58"/>
    <w:rsid w:val="00732097"/>
    <w:rsid w:val="007465A2"/>
    <w:rsid w:val="007641FB"/>
    <w:rsid w:val="00765D03"/>
    <w:rsid w:val="00794A03"/>
    <w:rsid w:val="007A10AF"/>
    <w:rsid w:val="007A22EB"/>
    <w:rsid w:val="007A6997"/>
    <w:rsid w:val="007C470A"/>
    <w:rsid w:val="007C6D81"/>
    <w:rsid w:val="007D0277"/>
    <w:rsid w:val="007D0DF9"/>
    <w:rsid w:val="007E5086"/>
    <w:rsid w:val="007E59E0"/>
    <w:rsid w:val="007F2E6D"/>
    <w:rsid w:val="007F4E48"/>
    <w:rsid w:val="007F7F12"/>
    <w:rsid w:val="00803D72"/>
    <w:rsid w:val="00803DA6"/>
    <w:rsid w:val="00804542"/>
    <w:rsid w:val="008141F1"/>
    <w:rsid w:val="00822AD4"/>
    <w:rsid w:val="00831CBA"/>
    <w:rsid w:val="00834005"/>
    <w:rsid w:val="00835221"/>
    <w:rsid w:val="00854D66"/>
    <w:rsid w:val="00855F60"/>
    <w:rsid w:val="00856988"/>
    <w:rsid w:val="00865916"/>
    <w:rsid w:val="00882FB7"/>
    <w:rsid w:val="00883FAA"/>
    <w:rsid w:val="00890F0C"/>
    <w:rsid w:val="00891A2E"/>
    <w:rsid w:val="008940C6"/>
    <w:rsid w:val="0089703E"/>
    <w:rsid w:val="00897934"/>
    <w:rsid w:val="008A26E8"/>
    <w:rsid w:val="008A4F88"/>
    <w:rsid w:val="008A6D29"/>
    <w:rsid w:val="008C0B58"/>
    <w:rsid w:val="008E0576"/>
    <w:rsid w:val="008F3C63"/>
    <w:rsid w:val="009102AC"/>
    <w:rsid w:val="0092084F"/>
    <w:rsid w:val="00924E6C"/>
    <w:rsid w:val="00926F61"/>
    <w:rsid w:val="00954B69"/>
    <w:rsid w:val="009555DA"/>
    <w:rsid w:val="0096441E"/>
    <w:rsid w:val="00971671"/>
    <w:rsid w:val="00972488"/>
    <w:rsid w:val="00980E09"/>
    <w:rsid w:val="00985206"/>
    <w:rsid w:val="009952EC"/>
    <w:rsid w:val="009A1A50"/>
    <w:rsid w:val="009A61D1"/>
    <w:rsid w:val="009A6733"/>
    <w:rsid w:val="009B24D1"/>
    <w:rsid w:val="009C723E"/>
    <w:rsid w:val="009D2C3A"/>
    <w:rsid w:val="009D4BA3"/>
    <w:rsid w:val="009E2AB7"/>
    <w:rsid w:val="009F5E7F"/>
    <w:rsid w:val="009F61A1"/>
    <w:rsid w:val="009F6B8C"/>
    <w:rsid w:val="00A07C04"/>
    <w:rsid w:val="00A07C37"/>
    <w:rsid w:val="00A10E36"/>
    <w:rsid w:val="00A15EB3"/>
    <w:rsid w:val="00A17326"/>
    <w:rsid w:val="00A23102"/>
    <w:rsid w:val="00A2404E"/>
    <w:rsid w:val="00A3011E"/>
    <w:rsid w:val="00A4083D"/>
    <w:rsid w:val="00A409C5"/>
    <w:rsid w:val="00A409E0"/>
    <w:rsid w:val="00A429BE"/>
    <w:rsid w:val="00A43E30"/>
    <w:rsid w:val="00A457B9"/>
    <w:rsid w:val="00A46ADA"/>
    <w:rsid w:val="00A5300B"/>
    <w:rsid w:val="00A60A0D"/>
    <w:rsid w:val="00A6358E"/>
    <w:rsid w:val="00A647D3"/>
    <w:rsid w:val="00A7752C"/>
    <w:rsid w:val="00A93655"/>
    <w:rsid w:val="00A96309"/>
    <w:rsid w:val="00AA0ED5"/>
    <w:rsid w:val="00AA6426"/>
    <w:rsid w:val="00AB6245"/>
    <w:rsid w:val="00AE05EE"/>
    <w:rsid w:val="00AE4D57"/>
    <w:rsid w:val="00AF25AD"/>
    <w:rsid w:val="00AF5FE3"/>
    <w:rsid w:val="00B0637B"/>
    <w:rsid w:val="00B070DF"/>
    <w:rsid w:val="00B17204"/>
    <w:rsid w:val="00B21A07"/>
    <w:rsid w:val="00B21BDB"/>
    <w:rsid w:val="00B4431D"/>
    <w:rsid w:val="00B4447B"/>
    <w:rsid w:val="00B451EA"/>
    <w:rsid w:val="00B60BEF"/>
    <w:rsid w:val="00B74A70"/>
    <w:rsid w:val="00B925DB"/>
    <w:rsid w:val="00B9312F"/>
    <w:rsid w:val="00B96E73"/>
    <w:rsid w:val="00BA1086"/>
    <w:rsid w:val="00BA4A3B"/>
    <w:rsid w:val="00BA693D"/>
    <w:rsid w:val="00BC328D"/>
    <w:rsid w:val="00BC5355"/>
    <w:rsid w:val="00BD3521"/>
    <w:rsid w:val="00BD35C3"/>
    <w:rsid w:val="00BE70BD"/>
    <w:rsid w:val="00BF1ED9"/>
    <w:rsid w:val="00BF2A84"/>
    <w:rsid w:val="00C02A36"/>
    <w:rsid w:val="00C0674C"/>
    <w:rsid w:val="00C24832"/>
    <w:rsid w:val="00C260D0"/>
    <w:rsid w:val="00C305C2"/>
    <w:rsid w:val="00C34A8E"/>
    <w:rsid w:val="00C47231"/>
    <w:rsid w:val="00C5258A"/>
    <w:rsid w:val="00C6382D"/>
    <w:rsid w:val="00C63A4A"/>
    <w:rsid w:val="00C645A9"/>
    <w:rsid w:val="00C673EB"/>
    <w:rsid w:val="00C80160"/>
    <w:rsid w:val="00C907AB"/>
    <w:rsid w:val="00C934E9"/>
    <w:rsid w:val="00C9778C"/>
    <w:rsid w:val="00CA34ED"/>
    <w:rsid w:val="00CA67BD"/>
    <w:rsid w:val="00CB2D16"/>
    <w:rsid w:val="00CB2D9D"/>
    <w:rsid w:val="00CC3601"/>
    <w:rsid w:val="00CC5D80"/>
    <w:rsid w:val="00CD0931"/>
    <w:rsid w:val="00CD0FD1"/>
    <w:rsid w:val="00CD20B6"/>
    <w:rsid w:val="00CD40E7"/>
    <w:rsid w:val="00CD59C2"/>
    <w:rsid w:val="00CE6541"/>
    <w:rsid w:val="00CE6C19"/>
    <w:rsid w:val="00CF0308"/>
    <w:rsid w:val="00CF5C63"/>
    <w:rsid w:val="00CF7671"/>
    <w:rsid w:val="00D012DD"/>
    <w:rsid w:val="00D030A2"/>
    <w:rsid w:val="00D07D18"/>
    <w:rsid w:val="00D155C2"/>
    <w:rsid w:val="00D15BA5"/>
    <w:rsid w:val="00D36F4D"/>
    <w:rsid w:val="00D371CF"/>
    <w:rsid w:val="00D570EC"/>
    <w:rsid w:val="00D62B15"/>
    <w:rsid w:val="00D71B8E"/>
    <w:rsid w:val="00D71E2C"/>
    <w:rsid w:val="00D743C2"/>
    <w:rsid w:val="00D75157"/>
    <w:rsid w:val="00D7569A"/>
    <w:rsid w:val="00D837C5"/>
    <w:rsid w:val="00D9392E"/>
    <w:rsid w:val="00D97F67"/>
    <w:rsid w:val="00DA3248"/>
    <w:rsid w:val="00DB196F"/>
    <w:rsid w:val="00DB28D5"/>
    <w:rsid w:val="00DB2F88"/>
    <w:rsid w:val="00DB3ADE"/>
    <w:rsid w:val="00DC1E50"/>
    <w:rsid w:val="00DE0A38"/>
    <w:rsid w:val="00DE1C0D"/>
    <w:rsid w:val="00DE3731"/>
    <w:rsid w:val="00DE3F0E"/>
    <w:rsid w:val="00DE6773"/>
    <w:rsid w:val="00DE7595"/>
    <w:rsid w:val="00DF6932"/>
    <w:rsid w:val="00E05D8B"/>
    <w:rsid w:val="00E06C1B"/>
    <w:rsid w:val="00E132EB"/>
    <w:rsid w:val="00E20ACE"/>
    <w:rsid w:val="00E246FA"/>
    <w:rsid w:val="00E25CDD"/>
    <w:rsid w:val="00E34208"/>
    <w:rsid w:val="00E44B46"/>
    <w:rsid w:val="00E5301C"/>
    <w:rsid w:val="00E62F64"/>
    <w:rsid w:val="00E63A61"/>
    <w:rsid w:val="00E676CC"/>
    <w:rsid w:val="00E72FF8"/>
    <w:rsid w:val="00E960DD"/>
    <w:rsid w:val="00EA0C6D"/>
    <w:rsid w:val="00EA5AE4"/>
    <w:rsid w:val="00EB2222"/>
    <w:rsid w:val="00EC2866"/>
    <w:rsid w:val="00EE3956"/>
    <w:rsid w:val="00EF3FBE"/>
    <w:rsid w:val="00EF570F"/>
    <w:rsid w:val="00F05221"/>
    <w:rsid w:val="00F10914"/>
    <w:rsid w:val="00F138AB"/>
    <w:rsid w:val="00F1675D"/>
    <w:rsid w:val="00F30106"/>
    <w:rsid w:val="00F31D14"/>
    <w:rsid w:val="00F31D87"/>
    <w:rsid w:val="00F37024"/>
    <w:rsid w:val="00F47D53"/>
    <w:rsid w:val="00F724C5"/>
    <w:rsid w:val="00F9180D"/>
    <w:rsid w:val="00F96BEF"/>
    <w:rsid w:val="00FB0F68"/>
    <w:rsid w:val="00FB5B0A"/>
    <w:rsid w:val="00FC2892"/>
    <w:rsid w:val="00FD4E1C"/>
    <w:rsid w:val="00FE4FAF"/>
    <w:rsid w:val="00FF6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D6E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rsid w:val="004D7C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E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E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rsid w:val="004D7C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E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E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B717D-358C-4B84-8EFC-859C914C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Yıldız</dc:creator>
  <cp:lastModifiedBy>Pınar Çolpan</cp:lastModifiedBy>
  <cp:revision>6</cp:revision>
  <cp:lastPrinted>2015-08-19T08:24:00Z</cp:lastPrinted>
  <dcterms:created xsi:type="dcterms:W3CDTF">2016-07-26T10:40:00Z</dcterms:created>
  <dcterms:modified xsi:type="dcterms:W3CDTF">2016-07-26T14:53:00Z</dcterms:modified>
</cp:coreProperties>
</file>