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E7" w:rsidRPr="00811307" w:rsidRDefault="001D1FE7" w:rsidP="00CB57D5">
      <w:pPr>
        <w:jc w:val="center"/>
        <w:rPr>
          <w:rFonts w:asciiTheme="minorHAnsi" w:hAnsiTheme="minorHAnsi" w:cs="Arial"/>
          <w:b/>
          <w:sz w:val="32"/>
          <w:szCs w:val="32"/>
        </w:rPr>
      </w:pPr>
    </w:p>
    <w:p w:rsidR="00811307" w:rsidRPr="00811307" w:rsidRDefault="00C305C2" w:rsidP="00811307">
      <w:pPr>
        <w:spacing w:after="120" w:line="312" w:lineRule="auto"/>
        <w:jc w:val="center"/>
        <w:rPr>
          <w:rFonts w:asciiTheme="minorHAnsi" w:hAnsiTheme="minorHAnsi" w:cs="Arial"/>
          <w:b/>
          <w:sz w:val="36"/>
          <w:szCs w:val="32"/>
        </w:rPr>
      </w:pPr>
      <w:r w:rsidRPr="00811307">
        <w:rPr>
          <w:rFonts w:asciiTheme="minorHAnsi" w:hAnsiTheme="minorHAnsi" w:cs="Arial"/>
          <w:b/>
          <w:sz w:val="36"/>
          <w:szCs w:val="32"/>
        </w:rPr>
        <w:t xml:space="preserve">BKM 2016 </w:t>
      </w:r>
      <w:r w:rsidR="007E2D14" w:rsidRPr="00811307">
        <w:rPr>
          <w:rFonts w:asciiTheme="minorHAnsi" w:hAnsiTheme="minorHAnsi" w:cs="Arial"/>
          <w:b/>
          <w:sz w:val="36"/>
          <w:szCs w:val="32"/>
        </w:rPr>
        <w:t>y</w:t>
      </w:r>
      <w:r w:rsidRPr="00811307">
        <w:rPr>
          <w:rFonts w:asciiTheme="minorHAnsi" w:hAnsiTheme="minorHAnsi" w:cs="Arial"/>
          <w:b/>
          <w:sz w:val="36"/>
          <w:szCs w:val="32"/>
        </w:rPr>
        <w:t xml:space="preserve">ılı </w:t>
      </w:r>
      <w:r w:rsidR="002646DB" w:rsidRPr="00811307">
        <w:rPr>
          <w:rFonts w:asciiTheme="minorHAnsi" w:hAnsiTheme="minorHAnsi" w:cs="Arial"/>
          <w:b/>
          <w:sz w:val="36"/>
          <w:szCs w:val="32"/>
        </w:rPr>
        <w:t>Ağustos</w:t>
      </w:r>
      <w:r w:rsidR="007E2D14" w:rsidRPr="00811307">
        <w:rPr>
          <w:rFonts w:asciiTheme="minorHAnsi" w:hAnsiTheme="minorHAnsi" w:cs="Arial"/>
          <w:b/>
          <w:sz w:val="36"/>
          <w:szCs w:val="32"/>
        </w:rPr>
        <w:t xml:space="preserve"> a</w:t>
      </w:r>
      <w:r w:rsidR="00B21BDB" w:rsidRPr="00811307">
        <w:rPr>
          <w:rFonts w:asciiTheme="minorHAnsi" w:hAnsiTheme="minorHAnsi" w:cs="Arial"/>
          <w:b/>
          <w:sz w:val="36"/>
          <w:szCs w:val="32"/>
        </w:rPr>
        <w:t xml:space="preserve">yı </w:t>
      </w:r>
      <w:r w:rsidR="007E2D14" w:rsidRPr="00811307">
        <w:rPr>
          <w:rFonts w:asciiTheme="minorHAnsi" w:hAnsiTheme="minorHAnsi" w:cs="Arial"/>
          <w:b/>
          <w:sz w:val="36"/>
          <w:szCs w:val="32"/>
        </w:rPr>
        <w:t>verilerini a</w:t>
      </w:r>
      <w:r w:rsidRPr="00811307">
        <w:rPr>
          <w:rFonts w:asciiTheme="minorHAnsi" w:hAnsiTheme="minorHAnsi" w:cs="Arial"/>
          <w:b/>
          <w:sz w:val="36"/>
          <w:szCs w:val="32"/>
        </w:rPr>
        <w:t>çıkladı!</w:t>
      </w:r>
    </w:p>
    <w:p w:rsidR="00811307" w:rsidRPr="00811307" w:rsidRDefault="007E2D14" w:rsidP="00811307">
      <w:pPr>
        <w:spacing w:after="120" w:line="312" w:lineRule="auto"/>
        <w:jc w:val="center"/>
        <w:rPr>
          <w:rFonts w:asciiTheme="minorHAnsi" w:hAnsiTheme="minorHAnsi" w:cs="Arial"/>
          <w:b/>
          <w:sz w:val="36"/>
          <w:szCs w:val="32"/>
        </w:rPr>
      </w:pPr>
      <w:r w:rsidRPr="00811307">
        <w:rPr>
          <w:rFonts w:asciiTheme="minorHAnsi" w:hAnsiTheme="minorHAnsi" w:cs="Arial"/>
          <w:b/>
          <w:sz w:val="36"/>
          <w:szCs w:val="32"/>
        </w:rPr>
        <w:t>Kartlı ödeme tutarında rekor kırıldı</w:t>
      </w:r>
    </w:p>
    <w:p w:rsidR="00811307" w:rsidRDefault="00811307" w:rsidP="003F624B">
      <w:pPr>
        <w:spacing w:after="120" w:line="312" w:lineRule="auto"/>
        <w:jc w:val="both"/>
        <w:rPr>
          <w:rFonts w:asciiTheme="minorHAnsi" w:hAnsiTheme="minorHAnsi" w:cs="Arial"/>
        </w:rPr>
      </w:pPr>
    </w:p>
    <w:p w:rsidR="003F624B" w:rsidRDefault="003F624B" w:rsidP="003F624B">
      <w:pPr>
        <w:spacing w:after="120" w:line="312" w:lineRule="auto"/>
        <w:jc w:val="both"/>
        <w:rPr>
          <w:rFonts w:asciiTheme="minorHAnsi" w:hAnsiTheme="minorHAnsi" w:cs="Arial"/>
        </w:rPr>
      </w:pPr>
      <w:r w:rsidRPr="00811307">
        <w:rPr>
          <w:rFonts w:asciiTheme="minorHAnsi" w:hAnsiTheme="minorHAnsi" w:cs="Arial"/>
        </w:rPr>
        <w:t>BKM</w:t>
      </w:r>
      <w:r w:rsidR="004A1752" w:rsidRPr="00811307">
        <w:rPr>
          <w:rFonts w:asciiTheme="minorHAnsi" w:hAnsiTheme="minorHAnsi" w:cs="Arial"/>
        </w:rPr>
        <w:t xml:space="preserve"> (Bankalararası Kart Merkezi)’nin</w:t>
      </w:r>
      <w:r w:rsidRPr="00811307">
        <w:rPr>
          <w:rFonts w:asciiTheme="minorHAnsi" w:hAnsiTheme="minorHAnsi" w:cs="Arial"/>
        </w:rPr>
        <w:t xml:space="preserve"> açıkladığı verilere göre </w:t>
      </w:r>
      <w:r w:rsidR="002646DB" w:rsidRPr="00811307">
        <w:rPr>
          <w:rFonts w:asciiTheme="minorHAnsi" w:hAnsiTheme="minorHAnsi" w:cs="Arial"/>
        </w:rPr>
        <w:t>Ağustos</w:t>
      </w:r>
      <w:r w:rsidRPr="00811307">
        <w:rPr>
          <w:rFonts w:asciiTheme="minorHAnsi" w:hAnsiTheme="minorHAnsi" w:cs="Arial"/>
        </w:rPr>
        <w:t xml:space="preserve"> ayı sonu</w:t>
      </w:r>
      <w:r w:rsidR="00146F1A" w:rsidRPr="00811307">
        <w:rPr>
          <w:rFonts w:asciiTheme="minorHAnsi" w:hAnsiTheme="minorHAnsi" w:cs="Arial"/>
        </w:rPr>
        <w:t xml:space="preserve"> itibariyle </w:t>
      </w:r>
      <w:r w:rsidRPr="00811307">
        <w:rPr>
          <w:rFonts w:asciiTheme="minorHAnsi" w:hAnsiTheme="minorHAnsi" w:cs="Arial"/>
        </w:rPr>
        <w:t xml:space="preserve">Türkiye’de </w:t>
      </w:r>
      <w:r w:rsidR="007A6997" w:rsidRPr="00811307">
        <w:rPr>
          <w:rFonts w:asciiTheme="minorHAnsi" w:hAnsiTheme="minorHAnsi" w:cs="Arial"/>
        </w:rPr>
        <w:t>5</w:t>
      </w:r>
      <w:r w:rsidR="00951FAA" w:rsidRPr="00811307">
        <w:rPr>
          <w:rFonts w:asciiTheme="minorHAnsi" w:hAnsiTheme="minorHAnsi" w:cs="Arial"/>
        </w:rPr>
        <w:t>7,8</w:t>
      </w:r>
      <w:r w:rsidRPr="00811307">
        <w:rPr>
          <w:rFonts w:asciiTheme="minorHAnsi" w:hAnsiTheme="minorHAnsi" w:cs="Arial"/>
        </w:rPr>
        <w:t xml:space="preserve"> milyon adet kredi kartı, 11</w:t>
      </w:r>
      <w:r w:rsidR="008E4501" w:rsidRPr="00811307">
        <w:rPr>
          <w:rFonts w:asciiTheme="minorHAnsi" w:hAnsiTheme="minorHAnsi" w:cs="Arial"/>
        </w:rPr>
        <w:t xml:space="preserve">4 </w:t>
      </w:r>
      <w:r w:rsidRPr="00811307">
        <w:rPr>
          <w:rFonts w:asciiTheme="minorHAnsi" w:hAnsiTheme="minorHAnsi" w:cs="Arial"/>
        </w:rPr>
        <w:t>milyon adet banka kartı</w:t>
      </w:r>
      <w:r w:rsidR="00811307" w:rsidRPr="00811307">
        <w:rPr>
          <w:rFonts w:asciiTheme="minorHAnsi" w:hAnsiTheme="minorHAnsi" w:cs="Arial"/>
        </w:rPr>
        <w:t xml:space="preserve"> </w:t>
      </w:r>
      <w:r w:rsidRPr="00811307">
        <w:rPr>
          <w:rFonts w:asciiTheme="minorHAnsi" w:hAnsiTheme="minorHAnsi" w:cs="Arial"/>
        </w:rPr>
        <w:t xml:space="preserve">kullanılıyor. 2015 yılının </w:t>
      </w:r>
      <w:r w:rsidR="002646DB" w:rsidRPr="00811307">
        <w:rPr>
          <w:rFonts w:asciiTheme="minorHAnsi" w:hAnsiTheme="minorHAnsi" w:cs="Arial"/>
        </w:rPr>
        <w:t>Ağustos</w:t>
      </w:r>
      <w:r w:rsidRPr="00811307">
        <w:rPr>
          <w:rFonts w:asciiTheme="minorHAnsi" w:hAnsiTheme="minorHAnsi" w:cs="Arial"/>
        </w:rPr>
        <w:t xml:space="preserve"> ayı ile kıyaslandığında kredi kartı sayısı </w:t>
      </w:r>
      <w:r w:rsidR="00951FAA" w:rsidRPr="00811307">
        <w:rPr>
          <w:rFonts w:asciiTheme="minorHAnsi" w:hAnsiTheme="minorHAnsi" w:cs="Arial"/>
        </w:rPr>
        <w:t>aynı seviyede bulunurken</w:t>
      </w:r>
      <w:r w:rsidRPr="00811307">
        <w:rPr>
          <w:rFonts w:asciiTheme="minorHAnsi" w:hAnsiTheme="minorHAnsi" w:cs="Arial"/>
        </w:rPr>
        <w:t>, banka kartı sayısında ise %</w:t>
      </w:r>
      <w:r w:rsidR="00B34F01" w:rsidRPr="00811307">
        <w:rPr>
          <w:rFonts w:asciiTheme="minorHAnsi" w:hAnsiTheme="minorHAnsi" w:cs="Arial"/>
        </w:rPr>
        <w:t>2</w:t>
      </w:r>
      <w:r w:rsidR="00951FAA" w:rsidRPr="00811307">
        <w:rPr>
          <w:rFonts w:asciiTheme="minorHAnsi" w:hAnsiTheme="minorHAnsi" w:cs="Arial"/>
        </w:rPr>
        <w:t>’li</w:t>
      </w:r>
      <w:r w:rsidRPr="00811307">
        <w:rPr>
          <w:rFonts w:asciiTheme="minorHAnsi" w:hAnsiTheme="minorHAnsi" w:cs="Arial"/>
        </w:rPr>
        <w:t>k artış görülüyor.</w:t>
      </w:r>
      <w:r w:rsidR="004A45EF" w:rsidRPr="00811307">
        <w:rPr>
          <w:rFonts w:asciiTheme="minorHAnsi" w:hAnsiTheme="minorHAnsi" w:cs="Arial"/>
        </w:rPr>
        <w:tab/>
      </w:r>
    </w:p>
    <w:p w:rsidR="00811307" w:rsidRPr="00811307" w:rsidRDefault="00811307" w:rsidP="003F624B">
      <w:pPr>
        <w:spacing w:after="120" w:line="312" w:lineRule="auto"/>
        <w:jc w:val="both"/>
        <w:rPr>
          <w:rFonts w:asciiTheme="minorHAnsi" w:hAnsiTheme="minorHAnsi" w:cs="Arial"/>
        </w:rPr>
      </w:pPr>
    </w:p>
    <w:p w:rsidR="003F624B" w:rsidRPr="00811307" w:rsidRDefault="003F624B" w:rsidP="003F624B">
      <w:pPr>
        <w:jc w:val="center"/>
        <w:rPr>
          <w:rFonts w:asciiTheme="minorHAnsi" w:hAnsiTheme="minorHAnsi" w:cs="Arial"/>
        </w:rPr>
      </w:pPr>
      <w:r w:rsidRPr="00811307">
        <w:rPr>
          <w:rFonts w:asciiTheme="minorHAnsi" w:hAnsiTheme="minorHAnsi" w:cs="Arial"/>
          <w:b/>
        </w:rPr>
        <w:t>Tablo 1:</w:t>
      </w:r>
      <w:r w:rsidRPr="00811307">
        <w:rPr>
          <w:rFonts w:asciiTheme="minorHAnsi" w:hAnsiTheme="minorHAnsi" w:cs="Arial"/>
        </w:rPr>
        <w:t xml:space="preserve"> Kart Sayıları (Milyon Adet) Gelişimi</w:t>
      </w:r>
    </w:p>
    <w:tbl>
      <w:tblPr>
        <w:tblStyle w:val="OrtaKlavuz1-Vurgu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3F624B" w:rsidRPr="00811307" w:rsidTr="007E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:rsidR="003F624B" w:rsidRPr="00811307" w:rsidRDefault="003F624B" w:rsidP="007E2D14">
            <w:pPr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Cs w:val="0"/>
                <w:color w:val="000000"/>
                <w:lang w:eastAsia="tr-TR"/>
              </w:rPr>
              <w:t>Kart Sayıları (Milyon Adet)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3F624B" w:rsidP="00515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2015 </w:t>
            </w:r>
            <w:r w:rsidR="002646D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Ağustos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3F624B" w:rsidP="00F10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2016 </w:t>
            </w:r>
            <w:r w:rsidR="002646D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Ağustos</w:t>
            </w:r>
          </w:p>
        </w:tc>
        <w:tc>
          <w:tcPr>
            <w:tcW w:w="1072" w:type="dxa"/>
            <w:noWrap/>
            <w:vAlign w:val="center"/>
            <w:hideMark/>
          </w:tcPr>
          <w:p w:rsidR="003F624B" w:rsidRPr="00811307" w:rsidRDefault="003F624B" w:rsidP="007E2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Değişim</w:t>
            </w:r>
          </w:p>
        </w:tc>
      </w:tr>
      <w:tr w:rsidR="003F624B" w:rsidRPr="00811307" w:rsidTr="007E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3F624B" w:rsidRPr="00811307" w:rsidRDefault="003F624B" w:rsidP="007E2D14">
            <w:pPr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7A6997" w:rsidP="008E4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11</w:t>
            </w:r>
            <w:r w:rsidR="008E4501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8E4501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7A6997" w:rsidP="0076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11</w:t>
            </w:r>
            <w:r w:rsidR="00763F7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763F7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0</w:t>
            </w:r>
          </w:p>
        </w:tc>
        <w:tc>
          <w:tcPr>
            <w:tcW w:w="1072" w:type="dxa"/>
            <w:noWrap/>
            <w:vAlign w:val="center"/>
            <w:hideMark/>
          </w:tcPr>
          <w:p w:rsidR="003F624B" w:rsidRPr="00811307" w:rsidRDefault="00D34683" w:rsidP="00D34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8E4501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</w:p>
          <w:p w:rsidR="00D34683" w:rsidRPr="00811307" w:rsidRDefault="00D34683" w:rsidP="00D34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</w:p>
        </w:tc>
      </w:tr>
      <w:tr w:rsidR="003F624B" w:rsidRPr="00811307" w:rsidTr="007E2D1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3F624B" w:rsidRPr="00811307" w:rsidRDefault="003F624B" w:rsidP="007E2D14">
            <w:pPr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8E4501" w:rsidP="00515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57,9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951FAA" w:rsidP="00F10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57,8</w:t>
            </w:r>
          </w:p>
        </w:tc>
        <w:tc>
          <w:tcPr>
            <w:tcW w:w="1072" w:type="dxa"/>
            <w:noWrap/>
            <w:vAlign w:val="center"/>
            <w:hideMark/>
          </w:tcPr>
          <w:p w:rsidR="003F624B" w:rsidRPr="00811307" w:rsidRDefault="00D34683" w:rsidP="00D34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951FAA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0</w:t>
            </w:r>
          </w:p>
        </w:tc>
      </w:tr>
      <w:tr w:rsidR="003F624B" w:rsidRPr="00811307" w:rsidTr="007E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3F624B" w:rsidRPr="00811307" w:rsidRDefault="003F624B" w:rsidP="007E2D14">
            <w:pPr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515227" w:rsidP="008E4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</w:t>
            </w:r>
            <w:r w:rsidR="008E4501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70</w:t>
            </w:r>
            <w:r w:rsidR="003F624B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,</w:t>
            </w:r>
            <w:r w:rsidR="008E4501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1769" w:type="dxa"/>
            <w:noWrap/>
            <w:vAlign w:val="center"/>
            <w:hideMark/>
          </w:tcPr>
          <w:p w:rsidR="003F624B" w:rsidRPr="00811307" w:rsidRDefault="003F624B" w:rsidP="00B34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17</w:t>
            </w:r>
            <w:r w:rsidR="00B34F01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</w:t>
            </w: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,</w:t>
            </w:r>
            <w:r w:rsidR="00B34F01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1072" w:type="dxa"/>
            <w:noWrap/>
            <w:vAlign w:val="center"/>
            <w:hideMark/>
          </w:tcPr>
          <w:p w:rsidR="003F624B" w:rsidRPr="00811307" w:rsidRDefault="00D34683" w:rsidP="00D34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%</w:t>
            </w:r>
            <w:r w:rsidR="00951FAA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</w:t>
            </w:r>
          </w:p>
        </w:tc>
      </w:tr>
    </w:tbl>
    <w:p w:rsidR="001D1FE7" w:rsidRPr="00811307" w:rsidRDefault="001D1FE7" w:rsidP="00811307">
      <w:pPr>
        <w:spacing w:after="120" w:line="312" w:lineRule="auto"/>
        <w:jc w:val="both"/>
        <w:rPr>
          <w:rFonts w:asciiTheme="minorHAnsi" w:hAnsiTheme="minorHAnsi" w:cs="Arial"/>
          <w:b/>
        </w:rPr>
      </w:pPr>
    </w:p>
    <w:p w:rsidR="00D012DD" w:rsidRPr="00811307" w:rsidRDefault="00D34683" w:rsidP="00325289">
      <w:pPr>
        <w:rPr>
          <w:rFonts w:asciiTheme="minorHAnsi" w:hAnsiTheme="minorHAnsi" w:cs="Arial"/>
          <w:b/>
        </w:rPr>
      </w:pPr>
      <w:r w:rsidRPr="00811307">
        <w:rPr>
          <w:rFonts w:asciiTheme="minorHAnsi" w:hAnsiTheme="minorHAnsi" w:cs="Arial"/>
          <w:b/>
        </w:rPr>
        <w:t xml:space="preserve">Kartlı ödemeler 51,2 milyar TL ile </w:t>
      </w:r>
      <w:r w:rsidR="002646DB" w:rsidRPr="00811307">
        <w:rPr>
          <w:rFonts w:asciiTheme="minorHAnsi" w:hAnsiTheme="minorHAnsi" w:cs="Arial"/>
          <w:b/>
        </w:rPr>
        <w:t>Ağustos</w:t>
      </w:r>
      <w:r w:rsidRPr="00811307">
        <w:rPr>
          <w:rFonts w:asciiTheme="minorHAnsi" w:hAnsiTheme="minorHAnsi" w:cs="Arial"/>
          <w:b/>
        </w:rPr>
        <w:t>’ta zirveyi gördü</w:t>
      </w:r>
      <w:r w:rsidR="002F7BE1" w:rsidRPr="00811307">
        <w:rPr>
          <w:rFonts w:asciiTheme="minorHAnsi" w:hAnsiTheme="minorHAnsi" w:cs="Arial"/>
          <w:b/>
        </w:rPr>
        <w:t xml:space="preserve"> </w:t>
      </w:r>
    </w:p>
    <w:p w:rsidR="00325289" w:rsidRPr="00811307" w:rsidRDefault="00D012DD" w:rsidP="00325289">
      <w:pPr>
        <w:spacing w:after="120" w:line="312" w:lineRule="auto"/>
        <w:jc w:val="both"/>
        <w:rPr>
          <w:rFonts w:asciiTheme="minorHAnsi" w:hAnsiTheme="minorHAnsi" w:cs="Arial"/>
          <w:u w:val="single"/>
        </w:rPr>
      </w:pPr>
      <w:r w:rsidRPr="00811307">
        <w:rPr>
          <w:rFonts w:asciiTheme="minorHAnsi" w:hAnsiTheme="minorHAnsi" w:cs="Arial"/>
        </w:rPr>
        <w:t xml:space="preserve">Banka kartları ve kredi kartları ile </w:t>
      </w:r>
      <w:r w:rsidR="002646DB" w:rsidRPr="00811307">
        <w:rPr>
          <w:rFonts w:asciiTheme="minorHAnsi" w:hAnsiTheme="minorHAnsi" w:cs="Arial"/>
        </w:rPr>
        <w:t>Ağustos</w:t>
      </w:r>
      <w:r w:rsidRPr="00811307">
        <w:rPr>
          <w:rFonts w:asciiTheme="minorHAnsi" w:hAnsiTheme="minorHAnsi" w:cs="Arial"/>
        </w:rPr>
        <w:t xml:space="preserve"> ayında toplam </w:t>
      </w:r>
      <w:r w:rsidR="00F43C17" w:rsidRPr="00811307">
        <w:rPr>
          <w:rFonts w:asciiTheme="minorHAnsi" w:hAnsiTheme="minorHAnsi" w:cs="Arial"/>
        </w:rPr>
        <w:t>51</w:t>
      </w:r>
      <w:r w:rsidRPr="00811307">
        <w:rPr>
          <w:rFonts w:asciiTheme="minorHAnsi" w:hAnsiTheme="minorHAnsi" w:cs="Arial"/>
        </w:rPr>
        <w:t>,</w:t>
      </w:r>
      <w:r w:rsidR="00F43C17" w:rsidRPr="00811307">
        <w:rPr>
          <w:rFonts w:asciiTheme="minorHAnsi" w:hAnsiTheme="minorHAnsi" w:cs="Arial"/>
        </w:rPr>
        <w:t>2</w:t>
      </w:r>
      <w:r w:rsidRPr="00811307">
        <w:rPr>
          <w:rFonts w:asciiTheme="minorHAnsi" w:hAnsiTheme="minorHAnsi" w:cs="Arial"/>
        </w:rPr>
        <w:t xml:space="preserve"> milyar TL’li</w:t>
      </w:r>
      <w:r w:rsidR="004A45EF" w:rsidRPr="00811307">
        <w:rPr>
          <w:rFonts w:asciiTheme="minorHAnsi" w:hAnsiTheme="minorHAnsi" w:cs="Arial"/>
        </w:rPr>
        <w:t xml:space="preserve">k ödeme yapıldı. </w:t>
      </w:r>
      <w:r w:rsidR="00D34683" w:rsidRPr="00811307">
        <w:rPr>
          <w:rFonts w:asciiTheme="minorHAnsi" w:hAnsiTheme="minorHAnsi" w:cs="Arial"/>
        </w:rPr>
        <w:t xml:space="preserve">Böylelikle hem kredi kartı hem de banka kartı bazında bugüne kadar gerçekleşen en yüksek kartlı ödeme tutarına ulaşıldı. </w:t>
      </w:r>
      <w:r w:rsidR="004A45EF" w:rsidRPr="00811307">
        <w:rPr>
          <w:rFonts w:asciiTheme="minorHAnsi" w:hAnsiTheme="minorHAnsi" w:cs="Arial"/>
        </w:rPr>
        <w:t>Bu tutarın 4</w:t>
      </w:r>
      <w:r w:rsidR="00F43C17" w:rsidRPr="00811307">
        <w:rPr>
          <w:rFonts w:asciiTheme="minorHAnsi" w:hAnsiTheme="minorHAnsi" w:cs="Arial"/>
        </w:rPr>
        <w:t>6</w:t>
      </w:r>
      <w:r w:rsidR="004A45EF" w:rsidRPr="00811307">
        <w:rPr>
          <w:rFonts w:asciiTheme="minorHAnsi" w:hAnsiTheme="minorHAnsi" w:cs="Arial"/>
        </w:rPr>
        <w:t>,</w:t>
      </w:r>
      <w:r w:rsidR="00F43C17" w:rsidRPr="00811307">
        <w:rPr>
          <w:rFonts w:asciiTheme="minorHAnsi" w:hAnsiTheme="minorHAnsi" w:cs="Arial"/>
        </w:rPr>
        <w:t>7</w:t>
      </w:r>
      <w:r w:rsidRPr="00811307">
        <w:rPr>
          <w:rFonts w:asciiTheme="minorHAnsi" w:hAnsiTheme="minorHAnsi" w:cs="Arial"/>
        </w:rPr>
        <w:t xml:space="preserve"> milyar TL’si k</w:t>
      </w:r>
      <w:r w:rsidR="004A45EF" w:rsidRPr="00811307">
        <w:rPr>
          <w:rFonts w:asciiTheme="minorHAnsi" w:hAnsiTheme="minorHAnsi" w:cs="Arial"/>
        </w:rPr>
        <w:t>redi kartları ile yapılırken 4,</w:t>
      </w:r>
      <w:r w:rsidR="00811307" w:rsidRPr="00811307">
        <w:rPr>
          <w:rFonts w:asciiTheme="minorHAnsi" w:hAnsiTheme="minorHAnsi" w:cs="Arial"/>
        </w:rPr>
        <w:t>5</w:t>
      </w:r>
      <w:r w:rsidRPr="00811307">
        <w:rPr>
          <w:rFonts w:asciiTheme="minorHAnsi" w:hAnsiTheme="minorHAnsi" w:cs="Arial"/>
        </w:rPr>
        <w:t xml:space="preserve"> milyar TL’sinde banka kartları kullanıldı. Buna göre önceki yılın aynı dönemine göre büyüme oranı banka kartı ile ödemelerde %3</w:t>
      </w:r>
      <w:r w:rsidR="00F43C17" w:rsidRPr="00811307">
        <w:rPr>
          <w:rFonts w:asciiTheme="minorHAnsi" w:hAnsiTheme="minorHAnsi" w:cs="Arial"/>
        </w:rPr>
        <w:t>0</w:t>
      </w:r>
      <w:r w:rsidRPr="00811307">
        <w:rPr>
          <w:rFonts w:asciiTheme="minorHAnsi" w:hAnsiTheme="minorHAnsi" w:cs="Arial"/>
        </w:rPr>
        <w:t>, kredi kartı ile ödemelerde ise %</w:t>
      </w:r>
      <w:r w:rsidR="00F43C17" w:rsidRPr="00811307">
        <w:rPr>
          <w:rFonts w:asciiTheme="minorHAnsi" w:hAnsiTheme="minorHAnsi" w:cs="Arial"/>
        </w:rPr>
        <w:t>10</w:t>
      </w:r>
      <w:r w:rsidRPr="00811307">
        <w:rPr>
          <w:rFonts w:asciiTheme="minorHAnsi" w:hAnsiTheme="minorHAnsi" w:cs="Arial"/>
        </w:rPr>
        <w:t xml:space="preserve"> oldu.</w:t>
      </w:r>
    </w:p>
    <w:p w:rsidR="0030024D" w:rsidRPr="00811307" w:rsidRDefault="0030024D" w:rsidP="00CA34ED">
      <w:pPr>
        <w:jc w:val="center"/>
        <w:rPr>
          <w:rFonts w:asciiTheme="minorHAnsi" w:hAnsiTheme="minorHAnsi" w:cs="Arial"/>
          <w:b/>
        </w:rPr>
      </w:pPr>
    </w:p>
    <w:p w:rsidR="00CA34ED" w:rsidRPr="00811307" w:rsidRDefault="00CA34ED" w:rsidP="00CA34ED">
      <w:pPr>
        <w:jc w:val="center"/>
        <w:rPr>
          <w:rFonts w:asciiTheme="minorHAnsi" w:hAnsiTheme="minorHAnsi" w:cs="Arial"/>
        </w:rPr>
      </w:pPr>
      <w:r w:rsidRPr="00811307">
        <w:rPr>
          <w:rFonts w:asciiTheme="minorHAnsi" w:hAnsiTheme="minorHAnsi" w:cs="Arial"/>
          <w:b/>
        </w:rPr>
        <w:t>Tablo 2:</w:t>
      </w:r>
      <w:r w:rsidRPr="00811307">
        <w:rPr>
          <w:rFonts w:asciiTheme="minorHAnsi" w:hAnsiTheme="minorHAnsi" w:cs="Arial"/>
        </w:rPr>
        <w:t xml:space="preserve"> Kartlı Ödeme Tutarı (Milyar TL) Gelişimi</w:t>
      </w:r>
    </w:p>
    <w:tbl>
      <w:tblPr>
        <w:tblStyle w:val="OrtaKlavuz1-Vurgu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CA34ED" w:rsidRPr="00811307" w:rsidTr="007E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:rsidR="00CA34ED" w:rsidRPr="00811307" w:rsidRDefault="00CA34ED" w:rsidP="007E2D14">
            <w:pPr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Kartlı Ödeme Tutarı (Milyar TL)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CA34ED" w:rsidP="00392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2015 </w:t>
            </w:r>
            <w:r w:rsidR="002646D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Ağustos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CA34ED" w:rsidP="00392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2016 </w:t>
            </w:r>
            <w:r w:rsidR="002646DB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Ağustos</w:t>
            </w:r>
          </w:p>
        </w:tc>
        <w:tc>
          <w:tcPr>
            <w:tcW w:w="1072" w:type="dxa"/>
            <w:noWrap/>
            <w:vAlign w:val="center"/>
            <w:hideMark/>
          </w:tcPr>
          <w:p w:rsidR="00CA34ED" w:rsidRPr="00811307" w:rsidRDefault="00CA34ED" w:rsidP="007E2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Değişim</w:t>
            </w:r>
          </w:p>
        </w:tc>
      </w:tr>
      <w:tr w:rsidR="00CA34ED" w:rsidRPr="00811307" w:rsidTr="007E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CA34ED" w:rsidRPr="00811307" w:rsidRDefault="00CA34ED" w:rsidP="007E2D14">
            <w:pPr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DB2F88" w:rsidP="002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3</w:t>
            </w:r>
            <w:r w:rsidR="00CA34ED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392B27" w:rsidP="002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  <w:r w:rsidR="00CA34ED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811307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5</w:t>
            </w:r>
          </w:p>
        </w:tc>
        <w:tc>
          <w:tcPr>
            <w:tcW w:w="1072" w:type="dxa"/>
            <w:noWrap/>
            <w:vAlign w:val="center"/>
            <w:hideMark/>
          </w:tcPr>
          <w:p w:rsidR="00CA34ED" w:rsidRPr="00811307" w:rsidRDefault="00D34683" w:rsidP="00D34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951FAA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3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0</w:t>
            </w:r>
          </w:p>
        </w:tc>
      </w:tr>
      <w:tr w:rsidR="00CA34ED" w:rsidRPr="00811307" w:rsidTr="007E2D1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CA34ED" w:rsidRPr="00811307" w:rsidRDefault="00CA34ED" w:rsidP="007E2D14">
            <w:pPr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 w:val="0"/>
                <w:color w:val="00000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951FAA" w:rsidP="00CB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  <w:r w:rsidR="00CA34ED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6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392B27" w:rsidP="00CB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6</w:t>
            </w:r>
            <w:r w:rsidR="00CA34ED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7</w:t>
            </w:r>
          </w:p>
        </w:tc>
        <w:tc>
          <w:tcPr>
            <w:tcW w:w="1072" w:type="dxa"/>
            <w:noWrap/>
            <w:vAlign w:val="center"/>
            <w:hideMark/>
          </w:tcPr>
          <w:p w:rsidR="00CA34ED" w:rsidRPr="00811307" w:rsidRDefault="00D34683" w:rsidP="00392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CB017C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10</w:t>
            </w:r>
          </w:p>
        </w:tc>
      </w:tr>
      <w:tr w:rsidR="00CA34ED" w:rsidRPr="00811307" w:rsidTr="007E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:rsidR="00CA34ED" w:rsidRPr="00811307" w:rsidRDefault="00CA34ED" w:rsidP="007E2D14">
            <w:pPr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392B27" w:rsidP="00951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4</w:t>
            </w:r>
            <w:r w:rsidR="00951FAA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6</w:t>
            </w:r>
            <w:r w:rsidR="00CA34ED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,</w:t>
            </w:r>
            <w:r w:rsidR="00CB017C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0</w:t>
            </w:r>
          </w:p>
        </w:tc>
        <w:tc>
          <w:tcPr>
            <w:tcW w:w="1769" w:type="dxa"/>
            <w:noWrap/>
            <w:vAlign w:val="center"/>
            <w:hideMark/>
          </w:tcPr>
          <w:p w:rsidR="00CA34ED" w:rsidRPr="00811307" w:rsidRDefault="00CB017C" w:rsidP="00CB0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highlight w:val="yellow"/>
                <w:lang w:eastAsia="tr-TR"/>
              </w:rPr>
            </w:pPr>
            <w:bookmarkStart w:id="0" w:name="OLE_LINK1"/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51</w:t>
            </w:r>
            <w:r w:rsidR="00CA34ED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,</w:t>
            </w:r>
            <w:bookmarkEnd w:id="0"/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072" w:type="dxa"/>
            <w:noWrap/>
            <w:vAlign w:val="center"/>
            <w:hideMark/>
          </w:tcPr>
          <w:p w:rsidR="00CA34ED" w:rsidRPr="00811307" w:rsidRDefault="00D34683" w:rsidP="00392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highlight w:val="yellow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%</w:t>
            </w:r>
            <w:r w:rsidR="00CB017C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11</w:t>
            </w:r>
          </w:p>
        </w:tc>
      </w:tr>
    </w:tbl>
    <w:p w:rsidR="001D1FE7" w:rsidRPr="00811307" w:rsidRDefault="001D1FE7">
      <w:pPr>
        <w:rPr>
          <w:rFonts w:asciiTheme="minorHAnsi" w:hAnsiTheme="minorHAnsi" w:cs="Arial"/>
          <w:b/>
        </w:rPr>
      </w:pPr>
    </w:p>
    <w:p w:rsidR="00811307" w:rsidRPr="00811307" w:rsidRDefault="00811307">
      <w:pPr>
        <w:rPr>
          <w:rFonts w:asciiTheme="minorHAnsi" w:hAnsiTheme="minorHAnsi" w:cs="Arial"/>
          <w:b/>
        </w:rPr>
      </w:pPr>
    </w:p>
    <w:p w:rsidR="00811307" w:rsidRPr="00811307" w:rsidRDefault="00811307">
      <w:pPr>
        <w:rPr>
          <w:rFonts w:asciiTheme="minorHAnsi" w:hAnsiTheme="minorHAnsi" w:cs="Arial"/>
          <w:b/>
        </w:rPr>
      </w:pPr>
    </w:p>
    <w:p w:rsidR="00811307" w:rsidRPr="00811307" w:rsidRDefault="00811307">
      <w:pPr>
        <w:rPr>
          <w:rFonts w:asciiTheme="minorHAnsi" w:hAnsiTheme="minorHAnsi" w:cs="Arial"/>
          <w:b/>
        </w:rPr>
      </w:pPr>
    </w:p>
    <w:p w:rsidR="00312373" w:rsidRPr="00811307" w:rsidRDefault="00D34683" w:rsidP="00312373">
      <w:pPr>
        <w:spacing w:before="240" w:after="120" w:line="288" w:lineRule="auto"/>
        <w:jc w:val="both"/>
        <w:rPr>
          <w:rFonts w:asciiTheme="minorHAnsi" w:hAnsiTheme="minorHAnsi" w:cs="Arial"/>
          <w:b/>
        </w:rPr>
      </w:pPr>
      <w:r w:rsidRPr="00811307">
        <w:rPr>
          <w:rFonts w:asciiTheme="minorHAnsi" w:hAnsiTheme="minorHAnsi" w:cs="Arial"/>
          <w:b/>
        </w:rPr>
        <w:lastRenderedPageBreak/>
        <w:t>Kurban Bayramı’nda k</w:t>
      </w:r>
      <w:r w:rsidR="00312373" w:rsidRPr="00811307">
        <w:rPr>
          <w:rFonts w:asciiTheme="minorHAnsi" w:hAnsiTheme="minorHAnsi" w:cs="Arial"/>
          <w:b/>
        </w:rPr>
        <w:t xml:space="preserve">artlarla </w:t>
      </w:r>
      <w:r w:rsidR="00191C39" w:rsidRPr="00811307">
        <w:rPr>
          <w:rFonts w:asciiTheme="minorHAnsi" w:hAnsiTheme="minorHAnsi" w:cs="Arial"/>
          <w:b/>
        </w:rPr>
        <w:t>2</w:t>
      </w:r>
      <w:r w:rsidR="00312373" w:rsidRPr="00811307">
        <w:rPr>
          <w:rFonts w:asciiTheme="minorHAnsi" w:hAnsiTheme="minorHAnsi" w:cs="Arial"/>
          <w:b/>
        </w:rPr>
        <w:t>,</w:t>
      </w:r>
      <w:r w:rsidR="00191C39" w:rsidRPr="00811307">
        <w:rPr>
          <w:rFonts w:asciiTheme="minorHAnsi" w:hAnsiTheme="minorHAnsi" w:cs="Arial"/>
          <w:b/>
        </w:rPr>
        <w:t>7</w:t>
      </w:r>
      <w:r w:rsidRPr="00811307">
        <w:rPr>
          <w:rFonts w:asciiTheme="minorHAnsi" w:hAnsiTheme="minorHAnsi" w:cs="Arial"/>
          <w:b/>
        </w:rPr>
        <w:t xml:space="preserve"> milyar TL’lik ödeme y</w:t>
      </w:r>
      <w:r w:rsidR="00312373" w:rsidRPr="00811307">
        <w:rPr>
          <w:rFonts w:asciiTheme="minorHAnsi" w:hAnsiTheme="minorHAnsi" w:cs="Arial"/>
          <w:b/>
        </w:rPr>
        <w:t>apıldı</w:t>
      </w:r>
    </w:p>
    <w:p w:rsidR="00E84D77" w:rsidRPr="00811307" w:rsidRDefault="00312373" w:rsidP="006C0FE4">
      <w:pPr>
        <w:spacing w:after="120" w:line="312" w:lineRule="auto"/>
        <w:jc w:val="both"/>
        <w:rPr>
          <w:rFonts w:asciiTheme="minorHAnsi" w:hAnsiTheme="minorHAnsi" w:cs="Arial"/>
        </w:rPr>
      </w:pPr>
      <w:r w:rsidRPr="00811307">
        <w:rPr>
          <w:rFonts w:asciiTheme="minorHAnsi" w:hAnsiTheme="minorHAnsi" w:cs="Arial"/>
        </w:rPr>
        <w:t>1</w:t>
      </w:r>
      <w:r w:rsidR="00191C39" w:rsidRPr="00811307">
        <w:rPr>
          <w:rFonts w:asciiTheme="minorHAnsi" w:hAnsiTheme="minorHAnsi" w:cs="Arial"/>
        </w:rPr>
        <w:t>2</w:t>
      </w:r>
      <w:r w:rsidRPr="00811307">
        <w:rPr>
          <w:rFonts w:asciiTheme="minorHAnsi" w:hAnsiTheme="minorHAnsi" w:cs="Arial"/>
        </w:rPr>
        <w:t>-15 Eylül tarihl</w:t>
      </w:r>
      <w:r w:rsidR="00191C39" w:rsidRPr="00811307">
        <w:rPr>
          <w:rFonts w:asciiTheme="minorHAnsi" w:hAnsiTheme="minorHAnsi" w:cs="Arial"/>
        </w:rPr>
        <w:t xml:space="preserve">erine denk gelen Kurban Bayramı’nda </w:t>
      </w:r>
      <w:r w:rsidRPr="00811307">
        <w:rPr>
          <w:rFonts w:asciiTheme="minorHAnsi" w:hAnsiTheme="minorHAnsi" w:cs="Arial"/>
        </w:rPr>
        <w:t xml:space="preserve">kartlarla </w:t>
      </w:r>
      <w:r w:rsidR="00191C39" w:rsidRPr="00811307">
        <w:rPr>
          <w:rFonts w:asciiTheme="minorHAnsi" w:hAnsiTheme="minorHAnsi" w:cs="Arial"/>
        </w:rPr>
        <w:t>2</w:t>
      </w:r>
      <w:r w:rsidRPr="00811307">
        <w:rPr>
          <w:rFonts w:asciiTheme="minorHAnsi" w:hAnsiTheme="minorHAnsi" w:cs="Arial"/>
        </w:rPr>
        <w:t>,</w:t>
      </w:r>
      <w:r w:rsidR="00191C39" w:rsidRPr="00811307">
        <w:rPr>
          <w:rFonts w:asciiTheme="minorHAnsi" w:hAnsiTheme="minorHAnsi" w:cs="Arial"/>
        </w:rPr>
        <w:t xml:space="preserve">7 </w:t>
      </w:r>
      <w:r w:rsidRPr="00811307">
        <w:rPr>
          <w:rFonts w:asciiTheme="minorHAnsi" w:hAnsiTheme="minorHAnsi" w:cs="Arial"/>
        </w:rPr>
        <w:t xml:space="preserve">milyar </w:t>
      </w:r>
      <w:r w:rsidR="00191C39" w:rsidRPr="00811307">
        <w:rPr>
          <w:rFonts w:asciiTheme="minorHAnsi" w:hAnsiTheme="minorHAnsi" w:cs="Arial"/>
        </w:rPr>
        <w:t>TL</w:t>
      </w:r>
      <w:r w:rsidRPr="00811307">
        <w:rPr>
          <w:rFonts w:asciiTheme="minorHAnsi" w:hAnsiTheme="minorHAnsi" w:cs="Arial"/>
        </w:rPr>
        <w:t xml:space="preserve"> tutarında ödeme yapıldı. Bu değer 2015 yılının Kurban Bayramı’na göre kartlı ödemelerde %1</w:t>
      </w:r>
      <w:r w:rsidR="00191C39" w:rsidRPr="00811307">
        <w:rPr>
          <w:rFonts w:asciiTheme="minorHAnsi" w:hAnsiTheme="minorHAnsi" w:cs="Arial"/>
        </w:rPr>
        <w:t>5</w:t>
      </w:r>
      <w:r w:rsidRPr="00811307">
        <w:rPr>
          <w:rFonts w:asciiTheme="minorHAnsi" w:hAnsiTheme="minorHAnsi" w:cs="Arial"/>
        </w:rPr>
        <w:t xml:space="preserve"> oranında büyüme olduğunu gösteriyor.</w:t>
      </w:r>
      <w:r w:rsidR="000B7164" w:rsidRPr="00811307">
        <w:rPr>
          <w:rFonts w:asciiTheme="minorHAnsi" w:hAnsiTheme="minorHAnsi" w:cs="Arial"/>
        </w:rPr>
        <w:t xml:space="preserve"> </w:t>
      </w:r>
    </w:p>
    <w:p w:rsidR="00E84D77" w:rsidRPr="00811307" w:rsidRDefault="00E84D77" w:rsidP="00E84D77">
      <w:pPr>
        <w:spacing w:after="120" w:line="288" w:lineRule="auto"/>
        <w:jc w:val="center"/>
        <w:rPr>
          <w:rFonts w:asciiTheme="minorHAnsi" w:hAnsiTheme="minorHAnsi" w:cs="Arial"/>
        </w:rPr>
      </w:pPr>
    </w:p>
    <w:tbl>
      <w:tblPr>
        <w:tblW w:w="9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2460"/>
        <w:gridCol w:w="2480"/>
        <w:gridCol w:w="960"/>
      </w:tblGrid>
      <w:tr w:rsidR="006C0FE4" w:rsidRPr="00811307" w:rsidTr="006C0FE4">
        <w:trPr>
          <w:trHeight w:val="315"/>
          <w:jc w:val="center"/>
        </w:trPr>
        <w:tc>
          <w:tcPr>
            <w:tcW w:w="9360" w:type="dxa"/>
            <w:gridSpan w:val="4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auto"/>
            <w:noWrap/>
            <w:vAlign w:val="center"/>
            <w:hideMark/>
          </w:tcPr>
          <w:p w:rsidR="006C0FE4" w:rsidRPr="00811307" w:rsidRDefault="006C0FE4" w:rsidP="006C0F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Tablo 3: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 Kurban Bayramı Kartlı Ödeme Tutarı (Milyar TL) Gelişimi</w:t>
            </w:r>
          </w:p>
          <w:p w:rsidR="006C0FE4" w:rsidRPr="00811307" w:rsidRDefault="006C0FE4" w:rsidP="006C0F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</w:p>
        </w:tc>
      </w:tr>
      <w:tr w:rsidR="006C0FE4" w:rsidRPr="00811307" w:rsidTr="006C0FE4">
        <w:trPr>
          <w:trHeight w:val="615"/>
          <w:jc w:val="center"/>
        </w:trPr>
        <w:tc>
          <w:tcPr>
            <w:tcW w:w="34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6C0FE4" w:rsidRPr="00811307" w:rsidRDefault="006C0FE4" w:rsidP="006C0FE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Kartlı Ödeme Tutarı (Milyar TL)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6C0FE4" w:rsidRPr="00811307" w:rsidRDefault="006C0FE4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 xml:space="preserve">2015 Kurban Bayramı </w:t>
            </w: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br/>
              <w:t>(2</w:t>
            </w:r>
            <w:r w:rsidR="00191C39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4</w:t>
            </w: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-27 Eylül)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6C0FE4" w:rsidRPr="00811307" w:rsidRDefault="006C0FE4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2016 Kurban Bayramı (1</w:t>
            </w:r>
            <w:r w:rsidR="00191C39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2</w:t>
            </w: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-15 Eylül)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6C0FE4" w:rsidRPr="00811307" w:rsidRDefault="006C0FE4" w:rsidP="006C0F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Değişim</w:t>
            </w:r>
          </w:p>
        </w:tc>
      </w:tr>
      <w:tr w:rsidR="006C0FE4" w:rsidRPr="00811307" w:rsidTr="006C0FE4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6C0FE4" w:rsidRPr="00811307" w:rsidRDefault="006C0FE4" w:rsidP="006C0FE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Toplam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6C0FE4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  <w:r w:rsidR="006C0FE4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6C0FE4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</w:t>
            </w:r>
            <w:r w:rsidR="006C0FE4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,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6C0FE4" w:rsidRPr="00811307" w:rsidRDefault="00D34683" w:rsidP="006C0F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191C39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15</w:t>
            </w:r>
          </w:p>
        </w:tc>
      </w:tr>
    </w:tbl>
    <w:p w:rsidR="005B3DD9" w:rsidRPr="00811307" w:rsidRDefault="005B3DD9" w:rsidP="00C27F01">
      <w:pPr>
        <w:spacing w:after="120" w:line="288" w:lineRule="auto"/>
        <w:jc w:val="both"/>
        <w:rPr>
          <w:rFonts w:asciiTheme="minorHAnsi" w:hAnsiTheme="minorHAnsi" w:cs="Arial"/>
        </w:rPr>
      </w:pPr>
    </w:p>
    <w:p w:rsidR="000B7164" w:rsidRPr="00811307" w:rsidRDefault="000B7164" w:rsidP="000B7164">
      <w:pPr>
        <w:spacing w:before="240" w:after="120" w:line="288" w:lineRule="auto"/>
        <w:jc w:val="both"/>
        <w:rPr>
          <w:rFonts w:asciiTheme="minorHAnsi" w:hAnsiTheme="minorHAnsi" w:cs="Arial"/>
          <w:b/>
        </w:rPr>
      </w:pPr>
      <w:r w:rsidRPr="00811307">
        <w:rPr>
          <w:rFonts w:asciiTheme="minorHAnsi" w:hAnsiTheme="minorHAnsi" w:cs="Arial"/>
          <w:b/>
        </w:rPr>
        <w:t xml:space="preserve">Kurban Bayramı’nda </w:t>
      </w:r>
      <w:r w:rsidR="00D34683" w:rsidRPr="00811307">
        <w:rPr>
          <w:rFonts w:asciiTheme="minorHAnsi" w:hAnsiTheme="minorHAnsi" w:cs="Arial"/>
          <w:b/>
        </w:rPr>
        <w:t>toplam k</w:t>
      </w:r>
      <w:r w:rsidRPr="00811307">
        <w:rPr>
          <w:rFonts w:asciiTheme="minorHAnsi" w:hAnsiTheme="minorHAnsi" w:cs="Arial"/>
          <w:b/>
        </w:rPr>
        <w:t>a</w:t>
      </w:r>
      <w:r w:rsidR="00D34683" w:rsidRPr="00811307">
        <w:rPr>
          <w:rFonts w:asciiTheme="minorHAnsi" w:hAnsiTheme="minorHAnsi" w:cs="Arial"/>
          <w:b/>
        </w:rPr>
        <w:t>rtlı ödemeler</w:t>
      </w:r>
      <w:r w:rsidR="00811307">
        <w:rPr>
          <w:rFonts w:asciiTheme="minorHAnsi" w:hAnsiTheme="minorHAnsi" w:cs="Arial"/>
          <w:b/>
        </w:rPr>
        <w:t xml:space="preserve"> </w:t>
      </w:r>
      <w:r w:rsidR="00FD7268" w:rsidRPr="00811307">
        <w:rPr>
          <w:rFonts w:asciiTheme="minorHAnsi" w:hAnsiTheme="minorHAnsi" w:cs="Arial"/>
          <w:b/>
        </w:rPr>
        <w:t>ağırlıklı olarak</w:t>
      </w:r>
      <w:r w:rsidR="00D34683" w:rsidRPr="00811307">
        <w:rPr>
          <w:rFonts w:asciiTheme="minorHAnsi" w:hAnsiTheme="minorHAnsi" w:cs="Arial"/>
          <w:b/>
        </w:rPr>
        <w:t xml:space="preserve"> m</w:t>
      </w:r>
      <w:r w:rsidRPr="00811307">
        <w:rPr>
          <w:rFonts w:asciiTheme="minorHAnsi" w:hAnsiTheme="minorHAnsi" w:cs="Arial"/>
          <w:b/>
        </w:rPr>
        <w:t xml:space="preserve">arket, </w:t>
      </w:r>
      <w:r w:rsidR="00D34683" w:rsidRPr="00811307">
        <w:rPr>
          <w:rFonts w:asciiTheme="minorHAnsi" w:hAnsiTheme="minorHAnsi" w:cs="Arial"/>
          <w:b/>
        </w:rPr>
        <w:t>a</w:t>
      </w:r>
      <w:r w:rsidR="00CA3E03" w:rsidRPr="00811307">
        <w:rPr>
          <w:rFonts w:asciiTheme="minorHAnsi" w:hAnsiTheme="minorHAnsi" w:cs="Arial"/>
          <w:b/>
        </w:rPr>
        <w:t>kary</w:t>
      </w:r>
      <w:r w:rsidR="00D34683" w:rsidRPr="00811307">
        <w:rPr>
          <w:rFonts w:asciiTheme="minorHAnsi" w:hAnsiTheme="minorHAnsi" w:cs="Arial"/>
          <w:b/>
        </w:rPr>
        <w:t>akıt ve g</w:t>
      </w:r>
      <w:r w:rsidRPr="00811307">
        <w:rPr>
          <w:rFonts w:asciiTheme="minorHAnsi" w:hAnsiTheme="minorHAnsi" w:cs="Arial"/>
          <w:b/>
        </w:rPr>
        <w:t>iyim</w:t>
      </w:r>
      <w:r w:rsidR="00D34683" w:rsidRPr="00811307">
        <w:rPr>
          <w:rFonts w:asciiTheme="minorHAnsi" w:hAnsiTheme="minorHAnsi" w:cs="Arial"/>
          <w:b/>
        </w:rPr>
        <w:t xml:space="preserve"> </w:t>
      </w:r>
      <w:r w:rsidR="00FD7268" w:rsidRPr="00811307">
        <w:rPr>
          <w:rFonts w:asciiTheme="minorHAnsi" w:hAnsiTheme="minorHAnsi" w:cs="Arial"/>
          <w:b/>
        </w:rPr>
        <w:t xml:space="preserve">sektörlerinde </w:t>
      </w:r>
      <w:r w:rsidR="00811307">
        <w:rPr>
          <w:rFonts w:asciiTheme="minorHAnsi" w:hAnsiTheme="minorHAnsi" w:cs="Arial"/>
          <w:b/>
        </w:rPr>
        <w:t>gerçekleşti</w:t>
      </w:r>
      <w:bookmarkStart w:id="1" w:name="_GoBack"/>
      <w:bookmarkEnd w:id="1"/>
    </w:p>
    <w:p w:rsidR="000B7164" w:rsidRPr="00811307" w:rsidRDefault="000B7164" w:rsidP="00C27F01">
      <w:pPr>
        <w:spacing w:after="120" w:line="288" w:lineRule="auto"/>
        <w:jc w:val="both"/>
        <w:rPr>
          <w:rFonts w:asciiTheme="minorHAnsi" w:hAnsiTheme="minorHAnsi" w:cs="Arial"/>
        </w:rPr>
      </w:pPr>
      <w:r w:rsidRPr="00811307">
        <w:rPr>
          <w:rFonts w:asciiTheme="minorHAnsi" w:hAnsiTheme="minorHAnsi" w:cs="Arial"/>
        </w:rPr>
        <w:t xml:space="preserve">Kartlarla toplam </w:t>
      </w:r>
      <w:r w:rsidR="00191C39" w:rsidRPr="00811307">
        <w:rPr>
          <w:rFonts w:asciiTheme="minorHAnsi" w:hAnsiTheme="minorHAnsi" w:cs="Arial"/>
        </w:rPr>
        <w:t>2</w:t>
      </w:r>
      <w:r w:rsidRPr="00811307">
        <w:rPr>
          <w:rFonts w:asciiTheme="minorHAnsi" w:hAnsiTheme="minorHAnsi" w:cs="Arial"/>
        </w:rPr>
        <w:t>,</w:t>
      </w:r>
      <w:r w:rsidR="00191C39" w:rsidRPr="00811307">
        <w:rPr>
          <w:rFonts w:asciiTheme="minorHAnsi" w:hAnsiTheme="minorHAnsi" w:cs="Arial"/>
        </w:rPr>
        <w:t>7</w:t>
      </w:r>
      <w:r w:rsidRPr="00811307">
        <w:rPr>
          <w:rFonts w:asciiTheme="minorHAnsi" w:hAnsiTheme="minorHAnsi" w:cs="Arial"/>
        </w:rPr>
        <w:t xml:space="preserve"> milyar lira tutarında ödeme yapılan Kurban Bayramı</w:t>
      </w:r>
      <w:r w:rsidR="00191C39" w:rsidRPr="00811307">
        <w:rPr>
          <w:rFonts w:asciiTheme="minorHAnsi" w:hAnsiTheme="minorHAnsi" w:cs="Arial"/>
        </w:rPr>
        <w:t>’nda</w:t>
      </w:r>
      <w:r w:rsidRPr="00811307">
        <w:rPr>
          <w:rFonts w:asciiTheme="minorHAnsi" w:hAnsiTheme="minorHAnsi" w:cs="Arial"/>
        </w:rPr>
        <w:t>, ödemelerin 1,</w:t>
      </w:r>
      <w:r w:rsidR="00191C39" w:rsidRPr="00811307">
        <w:rPr>
          <w:rFonts w:asciiTheme="minorHAnsi" w:hAnsiTheme="minorHAnsi" w:cs="Arial"/>
        </w:rPr>
        <w:t>2</w:t>
      </w:r>
      <w:r w:rsidRPr="00811307">
        <w:rPr>
          <w:rFonts w:asciiTheme="minorHAnsi" w:hAnsiTheme="minorHAnsi" w:cs="Arial"/>
        </w:rPr>
        <w:t xml:space="preserve"> milyar TL’si </w:t>
      </w:r>
      <w:r w:rsidR="00D34683" w:rsidRPr="00811307">
        <w:rPr>
          <w:rFonts w:asciiTheme="minorHAnsi" w:hAnsiTheme="minorHAnsi" w:cs="Arial"/>
        </w:rPr>
        <w:t>(</w:t>
      </w:r>
      <w:r w:rsidRPr="00811307">
        <w:rPr>
          <w:rFonts w:asciiTheme="minorHAnsi" w:hAnsiTheme="minorHAnsi" w:cs="Arial"/>
        </w:rPr>
        <w:t>%4</w:t>
      </w:r>
      <w:r w:rsidR="00B315B7" w:rsidRPr="00811307">
        <w:rPr>
          <w:rFonts w:asciiTheme="minorHAnsi" w:hAnsiTheme="minorHAnsi" w:cs="Arial"/>
        </w:rPr>
        <w:t>5</w:t>
      </w:r>
      <w:r w:rsidR="00D34683" w:rsidRPr="00811307">
        <w:rPr>
          <w:rFonts w:asciiTheme="minorHAnsi" w:hAnsiTheme="minorHAnsi" w:cs="Arial"/>
        </w:rPr>
        <w:t>)</w:t>
      </w:r>
      <w:r w:rsidRPr="00811307">
        <w:rPr>
          <w:rFonts w:asciiTheme="minorHAnsi" w:hAnsiTheme="minorHAnsi" w:cs="Arial"/>
        </w:rPr>
        <w:t xml:space="preserve"> market, </w:t>
      </w:r>
      <w:r w:rsidR="00D74910" w:rsidRPr="00811307">
        <w:rPr>
          <w:rFonts w:asciiTheme="minorHAnsi" w:hAnsiTheme="minorHAnsi" w:cs="Arial"/>
        </w:rPr>
        <w:t>akaryakıt</w:t>
      </w:r>
      <w:r w:rsidRPr="00811307">
        <w:rPr>
          <w:rFonts w:asciiTheme="minorHAnsi" w:hAnsiTheme="minorHAnsi" w:cs="Arial"/>
        </w:rPr>
        <w:t xml:space="preserve"> istasyonları </w:t>
      </w:r>
      <w:r w:rsidR="00E33686" w:rsidRPr="00811307">
        <w:rPr>
          <w:rFonts w:asciiTheme="minorHAnsi" w:hAnsiTheme="minorHAnsi" w:cs="Arial"/>
        </w:rPr>
        <w:t>ve</w:t>
      </w:r>
      <w:r w:rsidRPr="00811307">
        <w:rPr>
          <w:rFonts w:asciiTheme="minorHAnsi" w:hAnsiTheme="minorHAnsi" w:cs="Arial"/>
        </w:rPr>
        <w:t xml:space="preserve"> giyim </w:t>
      </w:r>
      <w:r w:rsidR="00FD7268" w:rsidRPr="00811307">
        <w:rPr>
          <w:rFonts w:asciiTheme="minorHAnsi" w:hAnsiTheme="minorHAnsi" w:cs="Arial"/>
        </w:rPr>
        <w:t xml:space="preserve">sektörlerinde </w:t>
      </w:r>
      <w:r w:rsidRPr="00811307">
        <w:rPr>
          <w:rFonts w:asciiTheme="minorHAnsi" w:hAnsiTheme="minorHAnsi" w:cs="Arial"/>
        </w:rPr>
        <w:t xml:space="preserve">gerçekleşti. En fazla harcama yapılan market sektörü toplam kartlı ödemelerin </w:t>
      </w:r>
      <w:r w:rsidR="00A94F49" w:rsidRPr="00811307">
        <w:rPr>
          <w:rFonts w:asciiTheme="minorHAnsi" w:hAnsiTheme="minorHAnsi" w:cs="Arial"/>
        </w:rPr>
        <w:t>%18’ini</w:t>
      </w:r>
      <w:r w:rsidRPr="00811307">
        <w:rPr>
          <w:rFonts w:asciiTheme="minorHAnsi" w:hAnsiTheme="minorHAnsi" w:cs="Arial"/>
        </w:rPr>
        <w:t xml:space="preserve"> oluştururken, </w:t>
      </w:r>
      <w:r w:rsidR="00D74910" w:rsidRPr="00811307">
        <w:rPr>
          <w:rFonts w:asciiTheme="minorHAnsi" w:hAnsiTheme="minorHAnsi" w:cs="Arial"/>
        </w:rPr>
        <w:t>akar</w:t>
      </w:r>
      <w:r w:rsidRPr="00811307">
        <w:rPr>
          <w:rFonts w:asciiTheme="minorHAnsi" w:hAnsiTheme="minorHAnsi" w:cs="Arial"/>
        </w:rPr>
        <w:t>yakıt istasyonları %1</w:t>
      </w:r>
      <w:r w:rsidR="00E33686" w:rsidRPr="00811307">
        <w:rPr>
          <w:rFonts w:asciiTheme="minorHAnsi" w:hAnsiTheme="minorHAnsi" w:cs="Arial"/>
        </w:rPr>
        <w:t>5</w:t>
      </w:r>
      <w:r w:rsidRPr="00811307">
        <w:rPr>
          <w:rFonts w:asciiTheme="minorHAnsi" w:hAnsiTheme="minorHAnsi" w:cs="Arial"/>
        </w:rPr>
        <w:t>’</w:t>
      </w:r>
      <w:r w:rsidR="00E33686" w:rsidRPr="00811307">
        <w:rPr>
          <w:rFonts w:asciiTheme="minorHAnsi" w:hAnsiTheme="minorHAnsi" w:cs="Arial"/>
        </w:rPr>
        <w:t>ini</w:t>
      </w:r>
      <w:r w:rsidRPr="00811307">
        <w:rPr>
          <w:rFonts w:asciiTheme="minorHAnsi" w:hAnsiTheme="minorHAnsi" w:cs="Arial"/>
        </w:rPr>
        <w:t>, giyim sektörü ise %1</w:t>
      </w:r>
      <w:r w:rsidR="002E255B" w:rsidRPr="00811307">
        <w:rPr>
          <w:rFonts w:asciiTheme="minorHAnsi" w:hAnsiTheme="minorHAnsi" w:cs="Arial"/>
        </w:rPr>
        <w:t>1</w:t>
      </w:r>
      <w:r w:rsidRPr="00811307">
        <w:rPr>
          <w:rFonts w:asciiTheme="minorHAnsi" w:hAnsiTheme="minorHAnsi" w:cs="Arial"/>
        </w:rPr>
        <w:t>’</w:t>
      </w:r>
      <w:r w:rsidR="002E255B" w:rsidRPr="00811307">
        <w:rPr>
          <w:rFonts w:asciiTheme="minorHAnsi" w:hAnsiTheme="minorHAnsi" w:cs="Arial"/>
        </w:rPr>
        <w:t>ini</w:t>
      </w:r>
      <w:r w:rsidRPr="00811307">
        <w:rPr>
          <w:rFonts w:asciiTheme="minorHAnsi" w:hAnsiTheme="minorHAnsi" w:cs="Arial"/>
        </w:rPr>
        <w:t xml:space="preserve"> oluşturdu</w:t>
      </w:r>
      <w:r w:rsidR="00A94F49" w:rsidRPr="00811307">
        <w:rPr>
          <w:rFonts w:asciiTheme="minorHAnsi" w:hAnsiTheme="minorHAnsi" w:cs="Arial"/>
        </w:rPr>
        <w:t>.</w:t>
      </w:r>
      <w:r w:rsidRPr="00811307">
        <w:rPr>
          <w:rFonts w:asciiTheme="minorHAnsi" w:hAnsiTheme="minorHAnsi" w:cs="Arial"/>
        </w:rPr>
        <w:t xml:space="preserve"> Toplam kartlı ödemelerin</w:t>
      </w:r>
      <w:r w:rsidR="00A94F49" w:rsidRPr="00811307">
        <w:rPr>
          <w:rFonts w:asciiTheme="minorHAnsi" w:hAnsiTheme="minorHAnsi" w:cs="Arial"/>
        </w:rPr>
        <w:t xml:space="preserve"> neredeyse</w:t>
      </w:r>
      <w:r w:rsidRPr="00811307">
        <w:rPr>
          <w:rFonts w:asciiTheme="minorHAnsi" w:hAnsiTheme="minorHAnsi" w:cs="Arial"/>
        </w:rPr>
        <w:t xml:space="preserve"> yarısı </w:t>
      </w:r>
      <w:r w:rsidR="008B5C79" w:rsidRPr="00811307">
        <w:rPr>
          <w:rFonts w:asciiTheme="minorHAnsi" w:hAnsiTheme="minorHAnsi" w:cs="Arial"/>
        </w:rPr>
        <w:t xml:space="preserve">bu </w:t>
      </w:r>
      <w:r w:rsidR="00D34683" w:rsidRPr="00811307">
        <w:rPr>
          <w:rFonts w:asciiTheme="minorHAnsi" w:hAnsiTheme="minorHAnsi" w:cs="Arial"/>
        </w:rPr>
        <w:t>üç</w:t>
      </w:r>
      <w:r w:rsidR="00D31831" w:rsidRPr="00811307">
        <w:rPr>
          <w:rFonts w:asciiTheme="minorHAnsi" w:hAnsiTheme="minorHAnsi" w:cs="Arial"/>
        </w:rPr>
        <w:t xml:space="preserve"> </w:t>
      </w:r>
      <w:r w:rsidRPr="00811307">
        <w:rPr>
          <w:rFonts w:asciiTheme="minorHAnsi" w:hAnsiTheme="minorHAnsi" w:cs="Arial"/>
        </w:rPr>
        <w:t>sektör</w:t>
      </w:r>
      <w:r w:rsidR="00A94F49" w:rsidRPr="00811307">
        <w:rPr>
          <w:rFonts w:asciiTheme="minorHAnsi" w:hAnsiTheme="minorHAnsi" w:cs="Arial"/>
        </w:rPr>
        <w:t>de gerçekleşirken yemek sektörü kartlı ödemelerin %8’ini, konaklama sektörü ise %</w:t>
      </w:r>
      <w:r w:rsidR="00E33686" w:rsidRPr="00811307">
        <w:rPr>
          <w:rFonts w:asciiTheme="minorHAnsi" w:hAnsiTheme="minorHAnsi" w:cs="Arial"/>
        </w:rPr>
        <w:t>7’sini</w:t>
      </w:r>
      <w:r w:rsidR="00A94F49" w:rsidRPr="00811307">
        <w:rPr>
          <w:rFonts w:asciiTheme="minorHAnsi" w:hAnsiTheme="minorHAnsi" w:cs="Arial"/>
        </w:rPr>
        <w:t xml:space="preserve"> oluşturarak en fazla harcama yapılan sektörler arasında yer aldı.</w:t>
      </w:r>
    </w:p>
    <w:p w:rsidR="00191C39" w:rsidRPr="00811307" w:rsidRDefault="00191C39" w:rsidP="00C27F01">
      <w:pPr>
        <w:spacing w:after="120" w:line="288" w:lineRule="auto"/>
        <w:jc w:val="both"/>
        <w:rPr>
          <w:rFonts w:asciiTheme="minorHAnsi" w:hAnsiTheme="minorHAnsi" w:cs="Arial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4156"/>
        <w:gridCol w:w="2833"/>
      </w:tblGrid>
      <w:tr w:rsidR="00191C39" w:rsidRPr="00811307" w:rsidTr="00811307">
        <w:trPr>
          <w:trHeight w:val="315"/>
        </w:trPr>
        <w:tc>
          <w:tcPr>
            <w:tcW w:w="9654" w:type="dxa"/>
            <w:gridSpan w:val="3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auto"/>
            <w:noWrap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Tablo 4:</w:t>
            </w: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 xml:space="preserve"> Kurban Bayramı (2016 ) Sektörel Kartlı Ödeme Tutarı (Milyon TL) </w:t>
            </w:r>
          </w:p>
          <w:p w:rsidR="00191C39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</w:p>
        </w:tc>
      </w:tr>
      <w:tr w:rsidR="00191C39" w:rsidRPr="00811307" w:rsidTr="00811307">
        <w:trPr>
          <w:trHeight w:val="615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Sektörel Kartlı Ödeme Tutarı (Milyon TL)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191C39" w:rsidP="00B315B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2016 Kurban Bayramı (1</w:t>
            </w:r>
            <w:r w:rsidR="00B315B7"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2</w:t>
            </w: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-15 Eylül)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b/>
                <w:bCs/>
                <w:color w:val="000000"/>
                <w:lang w:eastAsia="tr-TR"/>
              </w:rPr>
              <w:t>Kartlı Ödemeler İçindeki Payı</w:t>
            </w:r>
          </w:p>
        </w:tc>
      </w:tr>
      <w:tr w:rsidR="00191C39" w:rsidRPr="00811307" w:rsidTr="00811307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B315B7" w:rsidP="00191C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Market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191C39" w:rsidP="00E3368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49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6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D34683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191C39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18</w:t>
            </w:r>
          </w:p>
        </w:tc>
      </w:tr>
      <w:tr w:rsidR="00191C39" w:rsidRPr="00811307" w:rsidTr="00811307">
        <w:trPr>
          <w:trHeight w:val="345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191C39" w:rsidRPr="00811307" w:rsidRDefault="00B315B7" w:rsidP="00B315B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Akary</w:t>
            </w:r>
            <w:r w:rsidR="00191C39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akıt İstasyonları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420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D34683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15</w:t>
            </w:r>
          </w:p>
        </w:tc>
      </w:tr>
      <w:tr w:rsidR="00191C39" w:rsidRPr="00811307" w:rsidTr="00811307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B315B7" w:rsidP="00B315B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Giyim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191C39" w:rsidP="00E3368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29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9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D34683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191C39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11</w:t>
            </w:r>
          </w:p>
        </w:tc>
      </w:tr>
      <w:tr w:rsidR="00191C39" w:rsidRPr="00811307" w:rsidTr="00811307">
        <w:trPr>
          <w:trHeight w:val="315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Yemek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191C39" w:rsidP="00E3368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21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4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:rsidR="00191C39" w:rsidRPr="00811307" w:rsidRDefault="00D34683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191C39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8</w:t>
            </w:r>
          </w:p>
        </w:tc>
      </w:tr>
      <w:tr w:rsidR="00191C39" w:rsidRPr="00811307" w:rsidTr="00811307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191C39" w:rsidP="00191C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Konaklama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191C39" w:rsidP="00E3368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1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81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:rsidR="00191C39" w:rsidRPr="00811307" w:rsidRDefault="00D34683" w:rsidP="00191C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tr-TR"/>
              </w:rPr>
            </w:pPr>
            <w:r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%</w:t>
            </w:r>
            <w:r w:rsidR="00E33686" w:rsidRPr="00811307">
              <w:rPr>
                <w:rFonts w:asciiTheme="minorHAnsi" w:eastAsia="Times New Roman" w:hAnsiTheme="minorHAnsi" w:cs="Arial"/>
                <w:color w:val="000000"/>
                <w:lang w:eastAsia="tr-TR"/>
              </w:rPr>
              <w:t>7</w:t>
            </w:r>
          </w:p>
        </w:tc>
      </w:tr>
    </w:tbl>
    <w:p w:rsidR="00191C39" w:rsidRPr="00811307" w:rsidRDefault="00191C39" w:rsidP="004D609E">
      <w:pPr>
        <w:spacing w:after="120" w:line="288" w:lineRule="auto"/>
        <w:jc w:val="both"/>
        <w:rPr>
          <w:rFonts w:asciiTheme="minorHAnsi" w:hAnsiTheme="minorHAnsi" w:cs="Arial"/>
        </w:rPr>
      </w:pPr>
    </w:p>
    <w:sectPr w:rsidR="00191C39" w:rsidRPr="00811307" w:rsidSect="00811307">
      <w:headerReference w:type="default" r:id="rId10"/>
      <w:footerReference w:type="default" r:id="rId11"/>
      <w:pgSz w:w="11906" w:h="16838"/>
      <w:pgMar w:top="1440" w:right="1080" w:bottom="28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93" w:rsidRDefault="00001493" w:rsidP="009952EC">
      <w:pPr>
        <w:spacing w:after="0" w:line="240" w:lineRule="auto"/>
      </w:pPr>
      <w:r>
        <w:separator/>
      </w:r>
    </w:p>
  </w:endnote>
  <w:endnote w:type="continuationSeparator" w:id="0">
    <w:p w:rsidR="00001493" w:rsidRDefault="00001493" w:rsidP="0099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1497685298"/>
      <w:docPartObj>
        <w:docPartGallery w:val="Page Numbers (Bottom of Page)"/>
        <w:docPartUnique/>
      </w:docPartObj>
    </w:sdtPr>
    <w:sdtEndPr/>
    <w:sdtContent>
      <w:p w:rsidR="002476E2" w:rsidRPr="009952EC" w:rsidRDefault="002476E2">
        <w:pPr>
          <w:pStyle w:val="Altbilgi"/>
          <w:jc w:val="center"/>
          <w:rPr>
            <w:rFonts w:ascii="Arial" w:hAnsi="Arial" w:cs="Arial"/>
            <w:sz w:val="20"/>
          </w:rPr>
        </w:pPr>
        <w:r w:rsidRPr="009952EC">
          <w:rPr>
            <w:rFonts w:ascii="Arial" w:hAnsi="Arial" w:cs="Arial"/>
            <w:sz w:val="20"/>
          </w:rPr>
          <w:fldChar w:fldCharType="begin"/>
        </w:r>
        <w:r w:rsidRPr="009952EC">
          <w:rPr>
            <w:rFonts w:ascii="Arial" w:hAnsi="Arial" w:cs="Arial"/>
            <w:sz w:val="20"/>
          </w:rPr>
          <w:instrText>PAGE   \* MERGEFORMAT</w:instrText>
        </w:r>
        <w:r w:rsidRPr="009952EC">
          <w:rPr>
            <w:rFonts w:ascii="Arial" w:hAnsi="Arial" w:cs="Arial"/>
            <w:sz w:val="20"/>
          </w:rPr>
          <w:fldChar w:fldCharType="separate"/>
        </w:r>
        <w:r w:rsidR="00811307">
          <w:rPr>
            <w:rFonts w:ascii="Arial" w:hAnsi="Arial" w:cs="Arial"/>
            <w:noProof/>
            <w:sz w:val="20"/>
          </w:rPr>
          <w:t>1</w:t>
        </w:r>
        <w:r w:rsidRPr="009952EC">
          <w:rPr>
            <w:rFonts w:ascii="Arial" w:hAnsi="Arial" w:cs="Arial"/>
            <w:sz w:val="20"/>
          </w:rPr>
          <w:fldChar w:fldCharType="end"/>
        </w:r>
      </w:p>
    </w:sdtContent>
  </w:sdt>
  <w:p w:rsidR="002476E2" w:rsidRDefault="002476E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93" w:rsidRDefault="00001493" w:rsidP="009952EC">
      <w:pPr>
        <w:spacing w:after="0" w:line="240" w:lineRule="auto"/>
      </w:pPr>
      <w:r>
        <w:separator/>
      </w:r>
    </w:p>
  </w:footnote>
  <w:footnote w:type="continuationSeparator" w:id="0">
    <w:p w:rsidR="00001493" w:rsidRDefault="00001493" w:rsidP="0099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752" w:rsidRPr="009952EC" w:rsidRDefault="004A1752" w:rsidP="009952EC">
    <w:pPr>
      <w:pStyle w:val="stbilgi"/>
    </w:pPr>
    <w:r>
      <w:t xml:space="preserve">      </w:t>
    </w:r>
    <w:r>
      <w:rPr>
        <w:noProof/>
        <w:lang w:eastAsia="tr-TR"/>
      </w:rPr>
      <w:t xml:space="preserve">                                                             </w:t>
    </w:r>
    <w:r>
      <w:rPr>
        <w:noProof/>
        <w:lang w:eastAsia="tr-TR"/>
      </w:rPr>
      <w:drawing>
        <wp:inline distT="0" distB="0" distL="0" distR="0" wp14:anchorId="6A6C3DB9" wp14:editId="5588E1A9">
          <wp:extent cx="1414800" cy="1062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KM açılımı alt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800" cy="10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12"/>
    <w:rsid w:val="00001493"/>
    <w:rsid w:val="00001C3B"/>
    <w:rsid w:val="0000551F"/>
    <w:rsid w:val="00027E8A"/>
    <w:rsid w:val="00031D02"/>
    <w:rsid w:val="00053B70"/>
    <w:rsid w:val="00064AE8"/>
    <w:rsid w:val="00070C4B"/>
    <w:rsid w:val="000727E7"/>
    <w:rsid w:val="00073376"/>
    <w:rsid w:val="00074A95"/>
    <w:rsid w:val="000776F8"/>
    <w:rsid w:val="00082B33"/>
    <w:rsid w:val="00083BD4"/>
    <w:rsid w:val="00086848"/>
    <w:rsid w:val="00090EA8"/>
    <w:rsid w:val="000B3612"/>
    <w:rsid w:val="000B7164"/>
    <w:rsid w:val="000C39B7"/>
    <w:rsid w:val="000D226D"/>
    <w:rsid w:val="000D2787"/>
    <w:rsid w:val="000E5145"/>
    <w:rsid w:val="0010760C"/>
    <w:rsid w:val="00113B5C"/>
    <w:rsid w:val="00114B52"/>
    <w:rsid w:val="0011642F"/>
    <w:rsid w:val="00127B0C"/>
    <w:rsid w:val="001325CA"/>
    <w:rsid w:val="00140327"/>
    <w:rsid w:val="001462E5"/>
    <w:rsid w:val="00146B81"/>
    <w:rsid w:val="00146F1A"/>
    <w:rsid w:val="001527E9"/>
    <w:rsid w:val="00160549"/>
    <w:rsid w:val="00166552"/>
    <w:rsid w:val="00167F68"/>
    <w:rsid w:val="00174A8A"/>
    <w:rsid w:val="00183A53"/>
    <w:rsid w:val="001841BB"/>
    <w:rsid w:val="00191C39"/>
    <w:rsid w:val="00195828"/>
    <w:rsid w:val="001A1475"/>
    <w:rsid w:val="001A308B"/>
    <w:rsid w:val="001B2E89"/>
    <w:rsid w:val="001B2EC6"/>
    <w:rsid w:val="001B5FCF"/>
    <w:rsid w:val="001C3EB7"/>
    <w:rsid w:val="001D1FE7"/>
    <w:rsid w:val="001D631F"/>
    <w:rsid w:val="001E41A7"/>
    <w:rsid w:val="001E50A2"/>
    <w:rsid w:val="001E5304"/>
    <w:rsid w:val="002024F5"/>
    <w:rsid w:val="0020326A"/>
    <w:rsid w:val="0020499C"/>
    <w:rsid w:val="002063E4"/>
    <w:rsid w:val="002113F1"/>
    <w:rsid w:val="00212520"/>
    <w:rsid w:val="00212861"/>
    <w:rsid w:val="00212B02"/>
    <w:rsid w:val="00214943"/>
    <w:rsid w:val="00216F47"/>
    <w:rsid w:val="00226A83"/>
    <w:rsid w:val="00226F9C"/>
    <w:rsid w:val="00244785"/>
    <w:rsid w:val="002476E2"/>
    <w:rsid w:val="00252327"/>
    <w:rsid w:val="00255900"/>
    <w:rsid w:val="00261F94"/>
    <w:rsid w:val="002646DB"/>
    <w:rsid w:val="00265CC9"/>
    <w:rsid w:val="00273479"/>
    <w:rsid w:val="00276C01"/>
    <w:rsid w:val="0028330F"/>
    <w:rsid w:val="002A3A48"/>
    <w:rsid w:val="002B0CB5"/>
    <w:rsid w:val="002B3583"/>
    <w:rsid w:val="002C5D4E"/>
    <w:rsid w:val="002E0B2B"/>
    <w:rsid w:val="002E0CAB"/>
    <w:rsid w:val="002E255B"/>
    <w:rsid w:val="002E69A0"/>
    <w:rsid w:val="002E722F"/>
    <w:rsid w:val="002F7BE1"/>
    <w:rsid w:val="0030024D"/>
    <w:rsid w:val="00302AEC"/>
    <w:rsid w:val="00304D71"/>
    <w:rsid w:val="00305ACC"/>
    <w:rsid w:val="003108FB"/>
    <w:rsid w:val="00312373"/>
    <w:rsid w:val="003146A9"/>
    <w:rsid w:val="00316F12"/>
    <w:rsid w:val="003213A0"/>
    <w:rsid w:val="00322D29"/>
    <w:rsid w:val="0032497B"/>
    <w:rsid w:val="00324D67"/>
    <w:rsid w:val="00325289"/>
    <w:rsid w:val="0033018E"/>
    <w:rsid w:val="00331E46"/>
    <w:rsid w:val="003327E9"/>
    <w:rsid w:val="00337825"/>
    <w:rsid w:val="00364E31"/>
    <w:rsid w:val="00374411"/>
    <w:rsid w:val="00377E86"/>
    <w:rsid w:val="003812EC"/>
    <w:rsid w:val="003833E7"/>
    <w:rsid w:val="00392B27"/>
    <w:rsid w:val="00395E55"/>
    <w:rsid w:val="003A0681"/>
    <w:rsid w:val="003B49B4"/>
    <w:rsid w:val="003D14D9"/>
    <w:rsid w:val="003D39D3"/>
    <w:rsid w:val="003E0BCA"/>
    <w:rsid w:val="003E1A63"/>
    <w:rsid w:val="003E1F23"/>
    <w:rsid w:val="003F624B"/>
    <w:rsid w:val="00401B70"/>
    <w:rsid w:val="00404955"/>
    <w:rsid w:val="00407029"/>
    <w:rsid w:val="004111D0"/>
    <w:rsid w:val="00411363"/>
    <w:rsid w:val="0041465A"/>
    <w:rsid w:val="00424956"/>
    <w:rsid w:val="004318A5"/>
    <w:rsid w:val="00437741"/>
    <w:rsid w:val="0044179B"/>
    <w:rsid w:val="00442075"/>
    <w:rsid w:val="00446C7F"/>
    <w:rsid w:val="004475C9"/>
    <w:rsid w:val="00453E6A"/>
    <w:rsid w:val="0045588B"/>
    <w:rsid w:val="004613FD"/>
    <w:rsid w:val="0047397D"/>
    <w:rsid w:val="00483C53"/>
    <w:rsid w:val="00486460"/>
    <w:rsid w:val="00487318"/>
    <w:rsid w:val="004A1752"/>
    <w:rsid w:val="004A45EF"/>
    <w:rsid w:val="004B0254"/>
    <w:rsid w:val="004B4617"/>
    <w:rsid w:val="004C17BC"/>
    <w:rsid w:val="004C4A11"/>
    <w:rsid w:val="004C74EC"/>
    <w:rsid w:val="004D609E"/>
    <w:rsid w:val="004D7C70"/>
    <w:rsid w:val="004D7DF6"/>
    <w:rsid w:val="004E080B"/>
    <w:rsid w:val="004E27E3"/>
    <w:rsid w:val="004F76D2"/>
    <w:rsid w:val="00507B9A"/>
    <w:rsid w:val="00511D3A"/>
    <w:rsid w:val="00512E4F"/>
    <w:rsid w:val="00513528"/>
    <w:rsid w:val="005136F6"/>
    <w:rsid w:val="00515227"/>
    <w:rsid w:val="0052130B"/>
    <w:rsid w:val="005222A5"/>
    <w:rsid w:val="00524064"/>
    <w:rsid w:val="00525299"/>
    <w:rsid w:val="00525640"/>
    <w:rsid w:val="00534980"/>
    <w:rsid w:val="00552371"/>
    <w:rsid w:val="005534BD"/>
    <w:rsid w:val="005548C6"/>
    <w:rsid w:val="00562FF5"/>
    <w:rsid w:val="00570F8A"/>
    <w:rsid w:val="0058596D"/>
    <w:rsid w:val="0058617A"/>
    <w:rsid w:val="0058620F"/>
    <w:rsid w:val="00594ED6"/>
    <w:rsid w:val="005B3DD9"/>
    <w:rsid w:val="005B5C66"/>
    <w:rsid w:val="005C09FD"/>
    <w:rsid w:val="005C1ACD"/>
    <w:rsid w:val="005C6276"/>
    <w:rsid w:val="005C75CA"/>
    <w:rsid w:val="005D5B54"/>
    <w:rsid w:val="005E0802"/>
    <w:rsid w:val="005F19E6"/>
    <w:rsid w:val="005F3543"/>
    <w:rsid w:val="00602839"/>
    <w:rsid w:val="00610321"/>
    <w:rsid w:val="00625065"/>
    <w:rsid w:val="00627816"/>
    <w:rsid w:val="00642EA8"/>
    <w:rsid w:val="00643397"/>
    <w:rsid w:val="0065167F"/>
    <w:rsid w:val="00651EE5"/>
    <w:rsid w:val="00662360"/>
    <w:rsid w:val="0067105C"/>
    <w:rsid w:val="00677593"/>
    <w:rsid w:val="00681FE0"/>
    <w:rsid w:val="00685209"/>
    <w:rsid w:val="00686008"/>
    <w:rsid w:val="00686BB3"/>
    <w:rsid w:val="00691388"/>
    <w:rsid w:val="006A3348"/>
    <w:rsid w:val="006A7A33"/>
    <w:rsid w:val="006B01B4"/>
    <w:rsid w:val="006B70DC"/>
    <w:rsid w:val="006C0FE4"/>
    <w:rsid w:val="006D30E6"/>
    <w:rsid w:val="006E5909"/>
    <w:rsid w:val="006F1033"/>
    <w:rsid w:val="006F32CE"/>
    <w:rsid w:val="00707FC2"/>
    <w:rsid w:val="00715D42"/>
    <w:rsid w:val="0071655C"/>
    <w:rsid w:val="007170CD"/>
    <w:rsid w:val="007214B9"/>
    <w:rsid w:val="00721C47"/>
    <w:rsid w:val="0072654D"/>
    <w:rsid w:val="00726F58"/>
    <w:rsid w:val="00732097"/>
    <w:rsid w:val="00734E30"/>
    <w:rsid w:val="007465A2"/>
    <w:rsid w:val="00763F7B"/>
    <w:rsid w:val="007641FB"/>
    <w:rsid w:val="00765D03"/>
    <w:rsid w:val="00777D75"/>
    <w:rsid w:val="00794A03"/>
    <w:rsid w:val="007A10AF"/>
    <w:rsid w:val="007A22EB"/>
    <w:rsid w:val="007A6997"/>
    <w:rsid w:val="007C0B3C"/>
    <w:rsid w:val="007C470A"/>
    <w:rsid w:val="007C6D81"/>
    <w:rsid w:val="007D0277"/>
    <w:rsid w:val="007D0DF9"/>
    <w:rsid w:val="007E2D14"/>
    <w:rsid w:val="007E5086"/>
    <w:rsid w:val="007E59E0"/>
    <w:rsid w:val="007F2E6D"/>
    <w:rsid w:val="007F4E48"/>
    <w:rsid w:val="007F7F12"/>
    <w:rsid w:val="00803D72"/>
    <w:rsid w:val="00803DA6"/>
    <w:rsid w:val="00804542"/>
    <w:rsid w:val="00811307"/>
    <w:rsid w:val="008141F1"/>
    <w:rsid w:val="00822AD4"/>
    <w:rsid w:val="00831CBA"/>
    <w:rsid w:val="00834005"/>
    <w:rsid w:val="00835221"/>
    <w:rsid w:val="00854D66"/>
    <w:rsid w:val="00855F60"/>
    <w:rsid w:val="00856988"/>
    <w:rsid w:val="00865916"/>
    <w:rsid w:val="00874EB7"/>
    <w:rsid w:val="00882FB7"/>
    <w:rsid w:val="00883FAA"/>
    <w:rsid w:val="00890F0C"/>
    <w:rsid w:val="00891A2E"/>
    <w:rsid w:val="008940C6"/>
    <w:rsid w:val="0089703E"/>
    <w:rsid w:val="00897934"/>
    <w:rsid w:val="008A26E8"/>
    <w:rsid w:val="008A4F88"/>
    <w:rsid w:val="008A6D29"/>
    <w:rsid w:val="008B4870"/>
    <w:rsid w:val="008B5C79"/>
    <w:rsid w:val="008C0B58"/>
    <w:rsid w:val="008D308F"/>
    <w:rsid w:val="008E0576"/>
    <w:rsid w:val="008E4501"/>
    <w:rsid w:val="008F3C63"/>
    <w:rsid w:val="009102AC"/>
    <w:rsid w:val="0092084F"/>
    <w:rsid w:val="00924E6C"/>
    <w:rsid w:val="00926F61"/>
    <w:rsid w:val="009307A0"/>
    <w:rsid w:val="00950DF5"/>
    <w:rsid w:val="00951FAA"/>
    <w:rsid w:val="00954B69"/>
    <w:rsid w:val="009555DA"/>
    <w:rsid w:val="0096441E"/>
    <w:rsid w:val="00965032"/>
    <w:rsid w:val="00971671"/>
    <w:rsid w:val="00972488"/>
    <w:rsid w:val="00974DA5"/>
    <w:rsid w:val="00980E09"/>
    <w:rsid w:val="00985206"/>
    <w:rsid w:val="009952EC"/>
    <w:rsid w:val="009A1A50"/>
    <w:rsid w:val="009A61D1"/>
    <w:rsid w:val="009A6733"/>
    <w:rsid w:val="009B24D1"/>
    <w:rsid w:val="009C723E"/>
    <w:rsid w:val="009C7E55"/>
    <w:rsid w:val="009D2C3A"/>
    <w:rsid w:val="009D4BA3"/>
    <w:rsid w:val="009E2AB7"/>
    <w:rsid w:val="009F05AA"/>
    <w:rsid w:val="009F5E7F"/>
    <w:rsid w:val="009F61A1"/>
    <w:rsid w:val="009F6B8C"/>
    <w:rsid w:val="00A07C04"/>
    <w:rsid w:val="00A07C37"/>
    <w:rsid w:val="00A10373"/>
    <w:rsid w:val="00A10E36"/>
    <w:rsid w:val="00A12C2E"/>
    <w:rsid w:val="00A15EB3"/>
    <w:rsid w:val="00A17326"/>
    <w:rsid w:val="00A23102"/>
    <w:rsid w:val="00A2404E"/>
    <w:rsid w:val="00A3011E"/>
    <w:rsid w:val="00A4083D"/>
    <w:rsid w:val="00A409C5"/>
    <w:rsid w:val="00A409E0"/>
    <w:rsid w:val="00A429BE"/>
    <w:rsid w:val="00A43E30"/>
    <w:rsid w:val="00A44D4A"/>
    <w:rsid w:val="00A457B9"/>
    <w:rsid w:val="00A4661F"/>
    <w:rsid w:val="00A46ADA"/>
    <w:rsid w:val="00A5300B"/>
    <w:rsid w:val="00A60A0D"/>
    <w:rsid w:val="00A647D3"/>
    <w:rsid w:val="00A7752C"/>
    <w:rsid w:val="00A93655"/>
    <w:rsid w:val="00A94F49"/>
    <w:rsid w:val="00A96309"/>
    <w:rsid w:val="00AA0ED5"/>
    <w:rsid w:val="00AA6426"/>
    <w:rsid w:val="00AB6245"/>
    <w:rsid w:val="00AC09C9"/>
    <w:rsid w:val="00AD38B9"/>
    <w:rsid w:val="00AE05EE"/>
    <w:rsid w:val="00AE4D57"/>
    <w:rsid w:val="00AF25AD"/>
    <w:rsid w:val="00AF5872"/>
    <w:rsid w:val="00AF5FE3"/>
    <w:rsid w:val="00B0637B"/>
    <w:rsid w:val="00B070DF"/>
    <w:rsid w:val="00B17204"/>
    <w:rsid w:val="00B21A07"/>
    <w:rsid w:val="00B21BDB"/>
    <w:rsid w:val="00B30DEB"/>
    <w:rsid w:val="00B315B7"/>
    <w:rsid w:val="00B34F01"/>
    <w:rsid w:val="00B368AD"/>
    <w:rsid w:val="00B36A28"/>
    <w:rsid w:val="00B4431D"/>
    <w:rsid w:val="00B4447B"/>
    <w:rsid w:val="00B451EA"/>
    <w:rsid w:val="00B60BEF"/>
    <w:rsid w:val="00B74A70"/>
    <w:rsid w:val="00B925DB"/>
    <w:rsid w:val="00B9312F"/>
    <w:rsid w:val="00B96E73"/>
    <w:rsid w:val="00BA1086"/>
    <w:rsid w:val="00BA4A3B"/>
    <w:rsid w:val="00BA693D"/>
    <w:rsid w:val="00BC0EF8"/>
    <w:rsid w:val="00BC2E78"/>
    <w:rsid w:val="00BC328D"/>
    <w:rsid w:val="00BC5355"/>
    <w:rsid w:val="00BD3521"/>
    <w:rsid w:val="00BD35C3"/>
    <w:rsid w:val="00BE70BD"/>
    <w:rsid w:val="00BF1ED9"/>
    <w:rsid w:val="00BF2A84"/>
    <w:rsid w:val="00C02A36"/>
    <w:rsid w:val="00C0674C"/>
    <w:rsid w:val="00C24832"/>
    <w:rsid w:val="00C260D0"/>
    <w:rsid w:val="00C27F01"/>
    <w:rsid w:val="00C305C2"/>
    <w:rsid w:val="00C34A8E"/>
    <w:rsid w:val="00C439E5"/>
    <w:rsid w:val="00C47231"/>
    <w:rsid w:val="00C5258A"/>
    <w:rsid w:val="00C6382D"/>
    <w:rsid w:val="00C645A9"/>
    <w:rsid w:val="00C673EB"/>
    <w:rsid w:val="00C76F48"/>
    <w:rsid w:val="00C80160"/>
    <w:rsid w:val="00C907AB"/>
    <w:rsid w:val="00C934E9"/>
    <w:rsid w:val="00C9778C"/>
    <w:rsid w:val="00CA34ED"/>
    <w:rsid w:val="00CA3E03"/>
    <w:rsid w:val="00CA67BD"/>
    <w:rsid w:val="00CB017C"/>
    <w:rsid w:val="00CB2D16"/>
    <w:rsid w:val="00CB2D9D"/>
    <w:rsid w:val="00CB57D5"/>
    <w:rsid w:val="00CC3601"/>
    <w:rsid w:val="00CC5D80"/>
    <w:rsid w:val="00CD0931"/>
    <w:rsid w:val="00CD0FD1"/>
    <w:rsid w:val="00CD20B6"/>
    <w:rsid w:val="00CD40E7"/>
    <w:rsid w:val="00CD59C2"/>
    <w:rsid w:val="00CE6541"/>
    <w:rsid w:val="00CE6C19"/>
    <w:rsid w:val="00CF0308"/>
    <w:rsid w:val="00CF167B"/>
    <w:rsid w:val="00CF5C63"/>
    <w:rsid w:val="00CF7671"/>
    <w:rsid w:val="00D012DD"/>
    <w:rsid w:val="00D030A2"/>
    <w:rsid w:val="00D07D18"/>
    <w:rsid w:val="00D155C2"/>
    <w:rsid w:val="00D15BA5"/>
    <w:rsid w:val="00D31831"/>
    <w:rsid w:val="00D34683"/>
    <w:rsid w:val="00D36F4D"/>
    <w:rsid w:val="00D371CF"/>
    <w:rsid w:val="00D570EC"/>
    <w:rsid w:val="00D61FB6"/>
    <w:rsid w:val="00D62B15"/>
    <w:rsid w:val="00D71E2C"/>
    <w:rsid w:val="00D743C2"/>
    <w:rsid w:val="00D74910"/>
    <w:rsid w:val="00D75157"/>
    <w:rsid w:val="00D7569A"/>
    <w:rsid w:val="00D837C5"/>
    <w:rsid w:val="00D9392E"/>
    <w:rsid w:val="00D97F67"/>
    <w:rsid w:val="00DA3248"/>
    <w:rsid w:val="00DB196F"/>
    <w:rsid w:val="00DB28D5"/>
    <w:rsid w:val="00DB2F88"/>
    <w:rsid w:val="00DB3ADE"/>
    <w:rsid w:val="00DB43C5"/>
    <w:rsid w:val="00DC1E50"/>
    <w:rsid w:val="00DE0A38"/>
    <w:rsid w:val="00DE1C0D"/>
    <w:rsid w:val="00DE3731"/>
    <w:rsid w:val="00DE3F0E"/>
    <w:rsid w:val="00DE6773"/>
    <w:rsid w:val="00DE7595"/>
    <w:rsid w:val="00DF6932"/>
    <w:rsid w:val="00E0236B"/>
    <w:rsid w:val="00E02B04"/>
    <w:rsid w:val="00E05D8B"/>
    <w:rsid w:val="00E06C1B"/>
    <w:rsid w:val="00E112CE"/>
    <w:rsid w:val="00E132EB"/>
    <w:rsid w:val="00E15F90"/>
    <w:rsid w:val="00E20ACE"/>
    <w:rsid w:val="00E21BB2"/>
    <w:rsid w:val="00E246FA"/>
    <w:rsid w:val="00E25CDD"/>
    <w:rsid w:val="00E33686"/>
    <w:rsid w:val="00E34208"/>
    <w:rsid w:val="00E44B46"/>
    <w:rsid w:val="00E62F64"/>
    <w:rsid w:val="00E63A61"/>
    <w:rsid w:val="00E63BE4"/>
    <w:rsid w:val="00E676CC"/>
    <w:rsid w:val="00E72FF8"/>
    <w:rsid w:val="00E84D77"/>
    <w:rsid w:val="00E865C7"/>
    <w:rsid w:val="00E960DD"/>
    <w:rsid w:val="00EA0C6D"/>
    <w:rsid w:val="00EA5AE4"/>
    <w:rsid w:val="00EB2222"/>
    <w:rsid w:val="00EC2866"/>
    <w:rsid w:val="00EC519C"/>
    <w:rsid w:val="00EE3956"/>
    <w:rsid w:val="00EF3FBE"/>
    <w:rsid w:val="00F036CD"/>
    <w:rsid w:val="00F05221"/>
    <w:rsid w:val="00F10914"/>
    <w:rsid w:val="00F138AB"/>
    <w:rsid w:val="00F1675D"/>
    <w:rsid w:val="00F30106"/>
    <w:rsid w:val="00F31D14"/>
    <w:rsid w:val="00F31D87"/>
    <w:rsid w:val="00F37024"/>
    <w:rsid w:val="00F43C17"/>
    <w:rsid w:val="00F47D53"/>
    <w:rsid w:val="00F64D37"/>
    <w:rsid w:val="00F724C5"/>
    <w:rsid w:val="00F82AF3"/>
    <w:rsid w:val="00F85533"/>
    <w:rsid w:val="00F87D5E"/>
    <w:rsid w:val="00F9180D"/>
    <w:rsid w:val="00F96BEF"/>
    <w:rsid w:val="00FB0F68"/>
    <w:rsid w:val="00FB5B0A"/>
    <w:rsid w:val="00FB62BA"/>
    <w:rsid w:val="00FC2892"/>
    <w:rsid w:val="00FD4E1C"/>
    <w:rsid w:val="00FD7268"/>
    <w:rsid w:val="00FE0C28"/>
    <w:rsid w:val="00FE4FAF"/>
    <w:rsid w:val="00FF0C84"/>
    <w:rsid w:val="00FF5D54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3C414CC-FF29-43CC-8A88-D778B82E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OrtaKlavuz1-Vurgu1">
    <w:name w:val="Medium Grid 1 Accent 1"/>
    <w:basedOn w:val="NormalTablo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952EC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952EC"/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9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2902F0BB3B740AA6EF73F83815315" ma:contentTypeVersion="0" ma:contentTypeDescription="Create a new document." ma:contentTypeScope="" ma:versionID="3b8db582b426e4828bc3c22d77eb7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FCDEF-9930-44A2-B481-3E460D5782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B72942-4EA8-42E2-95A8-B9FC73490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CC4280-9107-4D5D-AD60-D06824CC8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B7863-E4B4-4CA7-A794-05C9B86B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Yıldız</dc:creator>
  <cp:lastModifiedBy>Gamze Ersoy</cp:lastModifiedBy>
  <cp:revision>4</cp:revision>
  <cp:lastPrinted>2015-08-19T08:24:00Z</cp:lastPrinted>
  <dcterms:created xsi:type="dcterms:W3CDTF">2016-09-23T08:23:00Z</dcterms:created>
  <dcterms:modified xsi:type="dcterms:W3CDTF">2016-09-23T10:53:00Z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0x01010055D2902F0BB3B740AA6EF73F83815315</vt:lpwstr>
  </property>
</Properties>
</file>