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A55F76" w14:textId="77777777" w:rsidR="004C4BDF" w:rsidRPr="00A44C10" w:rsidRDefault="004C4BDF" w:rsidP="00A44C10">
      <w:pPr>
        <w:spacing w:line="360" w:lineRule="auto"/>
        <w:jc w:val="center"/>
        <w:rPr>
          <w:rFonts w:ascii="Verdana" w:hAnsi="Verdana" w:cs="Arial"/>
          <w:b/>
          <w:sz w:val="32"/>
          <w:szCs w:val="32"/>
        </w:rPr>
      </w:pPr>
    </w:p>
    <w:p w14:paraId="314C0470" w14:textId="77777777" w:rsidR="00214943" w:rsidRPr="00A44C10" w:rsidRDefault="00C305C2" w:rsidP="00A44C10">
      <w:pPr>
        <w:spacing w:line="360" w:lineRule="auto"/>
        <w:jc w:val="center"/>
        <w:rPr>
          <w:rFonts w:ascii="Verdana" w:hAnsi="Verdana" w:cs="Arial"/>
          <w:b/>
          <w:sz w:val="28"/>
          <w:szCs w:val="28"/>
        </w:rPr>
      </w:pPr>
      <w:r w:rsidRPr="00A44C10">
        <w:rPr>
          <w:rFonts w:ascii="Verdana" w:hAnsi="Verdana" w:cs="Arial"/>
          <w:b/>
          <w:sz w:val="28"/>
          <w:szCs w:val="28"/>
        </w:rPr>
        <w:t xml:space="preserve">BKM 2016 </w:t>
      </w:r>
      <w:r w:rsidR="000329C6" w:rsidRPr="00A44C10">
        <w:rPr>
          <w:rFonts w:ascii="Verdana" w:hAnsi="Verdana" w:cs="Arial"/>
          <w:b/>
          <w:sz w:val="28"/>
          <w:szCs w:val="28"/>
        </w:rPr>
        <w:t>y</w:t>
      </w:r>
      <w:r w:rsidRPr="00A44C10">
        <w:rPr>
          <w:rFonts w:ascii="Verdana" w:hAnsi="Verdana" w:cs="Arial"/>
          <w:b/>
          <w:sz w:val="28"/>
          <w:szCs w:val="28"/>
        </w:rPr>
        <w:t xml:space="preserve">ılı </w:t>
      </w:r>
      <w:r w:rsidR="00B85ECD" w:rsidRPr="00A44C10">
        <w:rPr>
          <w:rFonts w:ascii="Verdana" w:hAnsi="Verdana" w:cs="Arial"/>
          <w:b/>
          <w:sz w:val="28"/>
          <w:szCs w:val="28"/>
        </w:rPr>
        <w:t>Eylül</w:t>
      </w:r>
      <w:r w:rsidR="000329C6" w:rsidRPr="00A44C10">
        <w:rPr>
          <w:rFonts w:ascii="Verdana" w:hAnsi="Verdana" w:cs="Arial"/>
          <w:b/>
          <w:sz w:val="28"/>
          <w:szCs w:val="28"/>
        </w:rPr>
        <w:t xml:space="preserve"> a</w:t>
      </w:r>
      <w:r w:rsidR="00B21BDB" w:rsidRPr="00A44C10">
        <w:rPr>
          <w:rFonts w:ascii="Verdana" w:hAnsi="Verdana" w:cs="Arial"/>
          <w:b/>
          <w:sz w:val="28"/>
          <w:szCs w:val="28"/>
        </w:rPr>
        <w:t xml:space="preserve">yı </w:t>
      </w:r>
      <w:r w:rsidR="000329C6" w:rsidRPr="00A44C10">
        <w:rPr>
          <w:rFonts w:ascii="Verdana" w:hAnsi="Verdana" w:cs="Arial"/>
          <w:b/>
          <w:sz w:val="28"/>
          <w:szCs w:val="28"/>
        </w:rPr>
        <w:t>verilerini a</w:t>
      </w:r>
      <w:r w:rsidRPr="00A44C10">
        <w:rPr>
          <w:rFonts w:ascii="Verdana" w:hAnsi="Verdana" w:cs="Arial"/>
          <w:b/>
          <w:sz w:val="28"/>
          <w:szCs w:val="28"/>
        </w:rPr>
        <w:t>çıkladı!</w:t>
      </w:r>
    </w:p>
    <w:p w14:paraId="18137A78" w14:textId="55CDA9A8" w:rsidR="000B7A1C" w:rsidRPr="00A44C10" w:rsidRDefault="004B6488" w:rsidP="00A44C10">
      <w:pPr>
        <w:spacing w:line="360" w:lineRule="auto"/>
        <w:jc w:val="center"/>
        <w:rPr>
          <w:rFonts w:ascii="Verdana" w:hAnsi="Verdana" w:cs="Arial"/>
          <w:b/>
          <w:sz w:val="28"/>
          <w:szCs w:val="28"/>
        </w:rPr>
      </w:pPr>
      <w:r w:rsidRPr="0088458D">
        <w:rPr>
          <w:rFonts w:ascii="Verdana" w:hAnsi="Verdana" w:cs="Arial"/>
          <w:b/>
          <w:sz w:val="28"/>
          <w:szCs w:val="28"/>
        </w:rPr>
        <w:t>Her cüzdanda ortalama iki kredi kartı</w:t>
      </w:r>
    </w:p>
    <w:p w14:paraId="73EF6DF0" w14:textId="100111D2" w:rsidR="003F624B" w:rsidRPr="00A44C10" w:rsidRDefault="00A44C10" w:rsidP="00A44C10">
      <w:pPr>
        <w:spacing w:after="120" w:line="360" w:lineRule="auto"/>
        <w:jc w:val="both"/>
        <w:rPr>
          <w:rFonts w:ascii="Verdana" w:hAnsi="Verdana" w:cs="Arial"/>
          <w:sz w:val="20"/>
          <w:szCs w:val="20"/>
        </w:rPr>
      </w:pPr>
      <w:r w:rsidRPr="00A44C10">
        <w:rPr>
          <w:rFonts w:ascii="Verdana" w:hAnsi="Verdana" w:cs="Arial"/>
          <w:sz w:val="20"/>
          <w:szCs w:val="20"/>
        </w:rPr>
        <w:t>BKM’nin (</w:t>
      </w:r>
      <w:r w:rsidR="003F624B" w:rsidRPr="00A44C10">
        <w:rPr>
          <w:rFonts w:ascii="Verdana" w:hAnsi="Verdana" w:cs="Arial"/>
          <w:sz w:val="20"/>
          <w:szCs w:val="20"/>
        </w:rPr>
        <w:t>Bankalararası Kart Merkezi</w:t>
      </w:r>
      <w:r w:rsidRPr="00A44C10">
        <w:rPr>
          <w:rFonts w:ascii="Verdana" w:hAnsi="Verdana" w:cs="Arial"/>
          <w:sz w:val="20"/>
          <w:szCs w:val="20"/>
        </w:rPr>
        <w:t xml:space="preserve">) </w:t>
      </w:r>
      <w:r w:rsidR="003F624B" w:rsidRPr="00A44C10">
        <w:rPr>
          <w:rFonts w:ascii="Verdana" w:hAnsi="Verdana" w:cs="Arial"/>
          <w:sz w:val="20"/>
          <w:szCs w:val="20"/>
        </w:rPr>
        <w:t xml:space="preserve">açıkladığı verilere göre </w:t>
      </w:r>
      <w:r w:rsidR="00946238" w:rsidRPr="00A44C10">
        <w:rPr>
          <w:rFonts w:ascii="Verdana" w:hAnsi="Verdana" w:cs="Arial"/>
          <w:sz w:val="20"/>
          <w:szCs w:val="20"/>
        </w:rPr>
        <w:t>Eylül</w:t>
      </w:r>
      <w:r w:rsidR="000329C6" w:rsidRPr="00A44C10">
        <w:rPr>
          <w:rFonts w:ascii="Verdana" w:hAnsi="Verdana" w:cs="Arial"/>
          <w:sz w:val="20"/>
          <w:szCs w:val="20"/>
        </w:rPr>
        <w:t xml:space="preserve"> ayı sonu itibarıyla</w:t>
      </w:r>
      <w:r w:rsidR="003F624B" w:rsidRPr="00A44C10">
        <w:rPr>
          <w:rFonts w:ascii="Verdana" w:hAnsi="Verdana" w:cs="Arial"/>
          <w:sz w:val="20"/>
          <w:szCs w:val="20"/>
        </w:rPr>
        <w:t xml:space="preserve"> Türkiye’de </w:t>
      </w:r>
      <w:r w:rsidR="007A6997" w:rsidRPr="00A44C10">
        <w:rPr>
          <w:rFonts w:ascii="Verdana" w:hAnsi="Verdana" w:cs="Arial"/>
          <w:sz w:val="20"/>
          <w:szCs w:val="20"/>
        </w:rPr>
        <w:t>5</w:t>
      </w:r>
      <w:r w:rsidR="00951FAA" w:rsidRPr="00A44C10">
        <w:rPr>
          <w:rFonts w:ascii="Verdana" w:hAnsi="Verdana" w:cs="Arial"/>
          <w:sz w:val="20"/>
          <w:szCs w:val="20"/>
        </w:rPr>
        <w:t>7,</w:t>
      </w:r>
      <w:r w:rsidR="00B85ECD" w:rsidRPr="00A44C10">
        <w:rPr>
          <w:rFonts w:ascii="Verdana" w:hAnsi="Verdana" w:cs="Arial"/>
          <w:sz w:val="20"/>
          <w:szCs w:val="20"/>
        </w:rPr>
        <w:t>7</w:t>
      </w:r>
      <w:r w:rsidR="003F624B" w:rsidRPr="00A44C10">
        <w:rPr>
          <w:rFonts w:ascii="Verdana" w:hAnsi="Verdana" w:cs="Arial"/>
          <w:sz w:val="20"/>
          <w:szCs w:val="20"/>
        </w:rPr>
        <w:t xml:space="preserve"> milyon adet kredi kartı, 11</w:t>
      </w:r>
      <w:r w:rsidR="008E4501" w:rsidRPr="00A44C10">
        <w:rPr>
          <w:rFonts w:ascii="Verdana" w:hAnsi="Verdana" w:cs="Arial"/>
          <w:sz w:val="20"/>
          <w:szCs w:val="20"/>
        </w:rPr>
        <w:t>4</w:t>
      </w:r>
      <w:r w:rsidR="00B85ECD" w:rsidRPr="00A44C10">
        <w:rPr>
          <w:rFonts w:ascii="Verdana" w:hAnsi="Verdana" w:cs="Arial"/>
          <w:sz w:val="20"/>
          <w:szCs w:val="20"/>
        </w:rPr>
        <w:t>,7</w:t>
      </w:r>
      <w:r w:rsidR="008E4501" w:rsidRPr="00A44C10">
        <w:rPr>
          <w:rFonts w:ascii="Verdana" w:hAnsi="Verdana" w:cs="Arial"/>
          <w:sz w:val="20"/>
          <w:szCs w:val="20"/>
        </w:rPr>
        <w:t xml:space="preserve"> </w:t>
      </w:r>
      <w:r w:rsidR="003F624B" w:rsidRPr="00A44C10">
        <w:rPr>
          <w:rFonts w:ascii="Verdana" w:hAnsi="Verdana" w:cs="Arial"/>
          <w:sz w:val="20"/>
          <w:szCs w:val="20"/>
        </w:rPr>
        <w:t xml:space="preserve">milyon adet banka kartı kullanılıyor. </w:t>
      </w:r>
    </w:p>
    <w:p w14:paraId="7004CBF3" w14:textId="77777777" w:rsidR="00A44C10" w:rsidRPr="00A44C10" w:rsidRDefault="00A44C10" w:rsidP="00A44C10">
      <w:pPr>
        <w:spacing w:line="360" w:lineRule="auto"/>
        <w:jc w:val="center"/>
        <w:rPr>
          <w:rFonts w:ascii="Verdana" w:hAnsi="Verdana" w:cs="Arial"/>
          <w:b/>
          <w:sz w:val="20"/>
          <w:szCs w:val="20"/>
        </w:rPr>
      </w:pPr>
    </w:p>
    <w:p w14:paraId="435978B6" w14:textId="77777777" w:rsidR="003F624B" w:rsidRPr="00A44C10" w:rsidRDefault="003F624B" w:rsidP="00A44C10">
      <w:pPr>
        <w:spacing w:line="360" w:lineRule="auto"/>
        <w:jc w:val="center"/>
        <w:rPr>
          <w:rFonts w:ascii="Verdana" w:hAnsi="Verdana" w:cs="Arial"/>
          <w:sz w:val="20"/>
          <w:szCs w:val="20"/>
        </w:rPr>
      </w:pPr>
      <w:r w:rsidRPr="00A44C10">
        <w:rPr>
          <w:rFonts w:ascii="Verdana" w:hAnsi="Verdana" w:cs="Arial"/>
          <w:b/>
          <w:sz w:val="20"/>
          <w:szCs w:val="20"/>
        </w:rPr>
        <w:t>Tablo 1:</w:t>
      </w:r>
      <w:r w:rsidRPr="00A44C10">
        <w:rPr>
          <w:rFonts w:ascii="Verdana" w:hAnsi="Verdana" w:cs="Arial"/>
          <w:sz w:val="20"/>
          <w:szCs w:val="20"/>
        </w:rPr>
        <w:t xml:space="preserve"> Kart Sayıları (Milyon Adet) Gelişimi</w:t>
      </w:r>
    </w:p>
    <w:tbl>
      <w:tblPr>
        <w:tblStyle w:val="MediumGrid1-Accent1"/>
        <w:tblW w:w="5323" w:type="dxa"/>
        <w:jc w:val="center"/>
        <w:tblLook w:val="04A0" w:firstRow="1" w:lastRow="0" w:firstColumn="1" w:lastColumn="0" w:noHBand="0" w:noVBand="1"/>
      </w:tblPr>
      <w:tblGrid>
        <w:gridCol w:w="3554"/>
        <w:gridCol w:w="1769"/>
      </w:tblGrid>
      <w:tr w:rsidR="00F77C2D" w:rsidRPr="00A44C10" w14:paraId="2DAE5285" w14:textId="77777777" w:rsidTr="00F77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Align w:val="center"/>
            <w:hideMark/>
          </w:tcPr>
          <w:p w14:paraId="5A78C6F1" w14:textId="77777777" w:rsidR="00F77C2D" w:rsidRPr="00A44C10" w:rsidRDefault="00F77C2D" w:rsidP="00A44C10">
            <w:pPr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bCs w:val="0"/>
                <w:color w:val="000000"/>
                <w:sz w:val="20"/>
                <w:szCs w:val="20"/>
                <w:lang w:eastAsia="tr-TR"/>
              </w:rPr>
              <w:t>Kart Sayıları (Milyon Adet)</w:t>
            </w:r>
          </w:p>
        </w:tc>
        <w:tc>
          <w:tcPr>
            <w:tcW w:w="1769" w:type="dxa"/>
            <w:noWrap/>
            <w:vAlign w:val="center"/>
            <w:hideMark/>
          </w:tcPr>
          <w:p w14:paraId="2E3A975F" w14:textId="77777777" w:rsidR="00F77C2D" w:rsidRPr="00A44C10" w:rsidRDefault="00F77C2D" w:rsidP="00A44C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2016 Eylül</w:t>
            </w:r>
          </w:p>
        </w:tc>
      </w:tr>
      <w:tr w:rsidR="00F77C2D" w:rsidRPr="00A44C10" w14:paraId="78485E62" w14:textId="77777777" w:rsidTr="00F7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13A0741D" w14:textId="77777777" w:rsidR="00F77C2D" w:rsidRPr="00A44C10" w:rsidRDefault="00F77C2D" w:rsidP="00A44C10">
            <w:pPr>
              <w:spacing w:line="360" w:lineRule="auto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  <w:lang w:eastAsia="tr-TR"/>
              </w:rPr>
              <w:t>Banka Kartı</w:t>
            </w:r>
          </w:p>
        </w:tc>
        <w:tc>
          <w:tcPr>
            <w:tcW w:w="1769" w:type="dxa"/>
            <w:noWrap/>
            <w:vAlign w:val="center"/>
            <w:hideMark/>
          </w:tcPr>
          <w:p w14:paraId="625AF81F" w14:textId="77777777" w:rsidR="00F77C2D" w:rsidRPr="00A44C10" w:rsidRDefault="00F77C2D" w:rsidP="00A44C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highlight w:val="yellow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114,7</w:t>
            </w:r>
          </w:p>
        </w:tc>
      </w:tr>
      <w:tr w:rsidR="00F77C2D" w:rsidRPr="00A44C10" w14:paraId="400677D8" w14:textId="77777777" w:rsidTr="00F77C2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0B59D68F" w14:textId="77777777" w:rsidR="00F77C2D" w:rsidRPr="00A44C10" w:rsidRDefault="00F77C2D" w:rsidP="00A44C10">
            <w:pPr>
              <w:spacing w:line="360" w:lineRule="auto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  <w:lang w:eastAsia="tr-TR"/>
              </w:rPr>
              <w:t>Kredi Kartı</w:t>
            </w:r>
          </w:p>
        </w:tc>
        <w:tc>
          <w:tcPr>
            <w:tcW w:w="1769" w:type="dxa"/>
            <w:noWrap/>
            <w:vAlign w:val="center"/>
            <w:hideMark/>
          </w:tcPr>
          <w:p w14:paraId="6BAB8464" w14:textId="77777777" w:rsidR="00F77C2D" w:rsidRPr="00A44C10" w:rsidRDefault="00F77C2D" w:rsidP="00A44C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highlight w:val="yellow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57,7</w:t>
            </w:r>
          </w:p>
        </w:tc>
      </w:tr>
      <w:tr w:rsidR="00F77C2D" w:rsidRPr="00A44C10" w14:paraId="3FA12FB8" w14:textId="77777777" w:rsidTr="00F7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53308105" w14:textId="77777777" w:rsidR="00F77C2D" w:rsidRPr="00A44C10" w:rsidRDefault="00F77C2D" w:rsidP="00A44C10">
            <w:pPr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Toplam</w:t>
            </w:r>
          </w:p>
        </w:tc>
        <w:tc>
          <w:tcPr>
            <w:tcW w:w="1769" w:type="dxa"/>
            <w:noWrap/>
            <w:vAlign w:val="center"/>
            <w:hideMark/>
          </w:tcPr>
          <w:p w14:paraId="53471AE4" w14:textId="77777777" w:rsidR="00F77C2D" w:rsidRPr="00A44C10" w:rsidRDefault="00F77C2D" w:rsidP="00A44C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highlight w:val="yellow"/>
                <w:lang w:eastAsia="tr-TR"/>
              </w:rPr>
            </w:pPr>
            <w:r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172,4</w:t>
            </w:r>
          </w:p>
        </w:tc>
      </w:tr>
    </w:tbl>
    <w:p w14:paraId="011ED73B" w14:textId="77777777" w:rsidR="001D1FE7" w:rsidRPr="00A44C10" w:rsidRDefault="001D1FE7" w:rsidP="00A44C10">
      <w:pPr>
        <w:spacing w:line="360" w:lineRule="auto"/>
        <w:rPr>
          <w:rFonts w:ascii="Verdana" w:hAnsi="Verdana" w:cs="Arial"/>
          <w:b/>
          <w:sz w:val="20"/>
          <w:szCs w:val="20"/>
        </w:rPr>
      </w:pPr>
    </w:p>
    <w:p w14:paraId="1733A0D1" w14:textId="77777777" w:rsidR="00D012DD" w:rsidRPr="00A44C10" w:rsidRDefault="00AD3562" w:rsidP="00A44C10">
      <w:pPr>
        <w:spacing w:line="360" w:lineRule="auto"/>
        <w:rPr>
          <w:rFonts w:ascii="Verdana" w:hAnsi="Verdana" w:cs="Arial"/>
          <w:b/>
          <w:sz w:val="20"/>
          <w:szCs w:val="20"/>
        </w:rPr>
      </w:pPr>
      <w:r w:rsidRPr="00A44C10">
        <w:rPr>
          <w:rFonts w:ascii="Verdana" w:hAnsi="Verdana" w:cs="Arial"/>
          <w:b/>
          <w:sz w:val="20"/>
          <w:szCs w:val="20"/>
        </w:rPr>
        <w:t xml:space="preserve">Banka kartıyla ödeme bir yılda %33 arttı </w:t>
      </w:r>
    </w:p>
    <w:p w14:paraId="32AD361D" w14:textId="77777777" w:rsidR="00325289" w:rsidRPr="00A44C10" w:rsidRDefault="00D012DD" w:rsidP="00A44C10">
      <w:pPr>
        <w:spacing w:after="120" w:line="360" w:lineRule="auto"/>
        <w:jc w:val="both"/>
        <w:rPr>
          <w:rFonts w:ascii="Verdana" w:hAnsi="Verdana" w:cs="Arial"/>
          <w:sz w:val="20"/>
          <w:szCs w:val="20"/>
          <w:u w:val="single"/>
        </w:rPr>
      </w:pPr>
      <w:r w:rsidRPr="00A44C10">
        <w:rPr>
          <w:rFonts w:ascii="Verdana" w:hAnsi="Verdana" w:cs="Arial"/>
          <w:sz w:val="20"/>
          <w:szCs w:val="20"/>
        </w:rPr>
        <w:t xml:space="preserve">Banka kartları ve kredi kartları ile </w:t>
      </w:r>
      <w:r w:rsidR="00946238" w:rsidRPr="00A44C10">
        <w:rPr>
          <w:rFonts w:ascii="Verdana" w:hAnsi="Verdana" w:cs="Arial"/>
          <w:sz w:val="20"/>
          <w:szCs w:val="20"/>
        </w:rPr>
        <w:t>Eylül</w:t>
      </w:r>
      <w:r w:rsidRPr="00A44C10">
        <w:rPr>
          <w:rFonts w:ascii="Verdana" w:hAnsi="Verdana" w:cs="Arial"/>
          <w:sz w:val="20"/>
          <w:szCs w:val="20"/>
        </w:rPr>
        <w:t xml:space="preserve"> ayında toplam </w:t>
      </w:r>
      <w:r w:rsidR="005130D2" w:rsidRPr="00A44C10">
        <w:rPr>
          <w:rFonts w:ascii="Verdana" w:hAnsi="Verdana" w:cs="Arial"/>
          <w:sz w:val="20"/>
          <w:szCs w:val="20"/>
        </w:rPr>
        <w:t>49</w:t>
      </w:r>
      <w:r w:rsidRPr="00A44C10">
        <w:rPr>
          <w:rFonts w:ascii="Verdana" w:hAnsi="Verdana" w:cs="Arial"/>
          <w:sz w:val="20"/>
          <w:szCs w:val="20"/>
        </w:rPr>
        <w:t xml:space="preserve"> milyar TL’li</w:t>
      </w:r>
      <w:r w:rsidR="004A45EF" w:rsidRPr="00A44C10">
        <w:rPr>
          <w:rFonts w:ascii="Verdana" w:hAnsi="Verdana" w:cs="Arial"/>
          <w:sz w:val="20"/>
          <w:szCs w:val="20"/>
        </w:rPr>
        <w:t>k ödeme yapıldı. Bu tutarın 4</w:t>
      </w:r>
      <w:r w:rsidR="005130D2" w:rsidRPr="00A44C10">
        <w:rPr>
          <w:rFonts w:ascii="Verdana" w:hAnsi="Verdana" w:cs="Arial"/>
          <w:sz w:val="20"/>
          <w:szCs w:val="20"/>
        </w:rPr>
        <w:t>4</w:t>
      </w:r>
      <w:r w:rsidR="004A45EF" w:rsidRPr="00A44C10">
        <w:rPr>
          <w:rFonts w:ascii="Verdana" w:hAnsi="Verdana" w:cs="Arial"/>
          <w:sz w:val="20"/>
          <w:szCs w:val="20"/>
        </w:rPr>
        <w:t>,</w:t>
      </w:r>
      <w:r w:rsidR="005130D2" w:rsidRPr="00A44C10">
        <w:rPr>
          <w:rFonts w:ascii="Verdana" w:hAnsi="Verdana" w:cs="Arial"/>
          <w:sz w:val="20"/>
          <w:szCs w:val="20"/>
        </w:rPr>
        <w:t>5</w:t>
      </w:r>
      <w:r w:rsidRPr="00A44C10">
        <w:rPr>
          <w:rFonts w:ascii="Verdana" w:hAnsi="Verdana" w:cs="Arial"/>
          <w:sz w:val="20"/>
          <w:szCs w:val="20"/>
        </w:rPr>
        <w:t xml:space="preserve"> milyar TL’si k</w:t>
      </w:r>
      <w:r w:rsidR="004A45EF" w:rsidRPr="00A44C10">
        <w:rPr>
          <w:rFonts w:ascii="Verdana" w:hAnsi="Verdana" w:cs="Arial"/>
          <w:sz w:val="20"/>
          <w:szCs w:val="20"/>
        </w:rPr>
        <w:t>redi kartları ile yapılırken 4,</w:t>
      </w:r>
      <w:r w:rsidR="005130D2" w:rsidRPr="00A44C10">
        <w:rPr>
          <w:rFonts w:ascii="Verdana" w:hAnsi="Verdana" w:cs="Arial"/>
          <w:sz w:val="20"/>
          <w:szCs w:val="20"/>
        </w:rPr>
        <w:t>5</w:t>
      </w:r>
      <w:r w:rsidRPr="00A44C10">
        <w:rPr>
          <w:rFonts w:ascii="Verdana" w:hAnsi="Verdana" w:cs="Arial"/>
          <w:sz w:val="20"/>
          <w:szCs w:val="20"/>
        </w:rPr>
        <w:t xml:space="preserve"> milyar TL’sinde banka kartları kullanıldı</w:t>
      </w:r>
      <w:r w:rsidR="00AD3562" w:rsidRPr="00A44C10">
        <w:rPr>
          <w:rFonts w:ascii="Verdana" w:hAnsi="Verdana" w:cs="Arial"/>
          <w:sz w:val="20"/>
          <w:szCs w:val="20"/>
        </w:rPr>
        <w:t>. Ö</w:t>
      </w:r>
      <w:r w:rsidRPr="00A44C10">
        <w:rPr>
          <w:rFonts w:ascii="Verdana" w:hAnsi="Verdana" w:cs="Arial"/>
          <w:sz w:val="20"/>
          <w:szCs w:val="20"/>
        </w:rPr>
        <w:t xml:space="preserve">nceki yılın aynı dönemine göre </w:t>
      </w:r>
      <w:r w:rsidR="00AD3562" w:rsidRPr="00A44C10">
        <w:rPr>
          <w:rFonts w:ascii="Verdana" w:hAnsi="Verdana" w:cs="Arial"/>
          <w:sz w:val="20"/>
          <w:szCs w:val="20"/>
        </w:rPr>
        <w:t>banka kartı ile ödemeler</w:t>
      </w:r>
      <w:r w:rsidRPr="00A44C10">
        <w:rPr>
          <w:rFonts w:ascii="Verdana" w:hAnsi="Verdana" w:cs="Arial"/>
          <w:sz w:val="20"/>
          <w:szCs w:val="20"/>
        </w:rPr>
        <w:t xml:space="preserve"> %3</w:t>
      </w:r>
      <w:r w:rsidR="005130D2" w:rsidRPr="00A44C10">
        <w:rPr>
          <w:rFonts w:ascii="Verdana" w:hAnsi="Verdana" w:cs="Arial"/>
          <w:sz w:val="20"/>
          <w:szCs w:val="20"/>
        </w:rPr>
        <w:t>3</w:t>
      </w:r>
      <w:r w:rsidRPr="00A44C10">
        <w:rPr>
          <w:rFonts w:ascii="Verdana" w:hAnsi="Verdana" w:cs="Arial"/>
          <w:sz w:val="20"/>
          <w:szCs w:val="20"/>
        </w:rPr>
        <w:t>, kred</w:t>
      </w:r>
      <w:r w:rsidR="00AD3562" w:rsidRPr="00A44C10">
        <w:rPr>
          <w:rFonts w:ascii="Verdana" w:hAnsi="Verdana" w:cs="Arial"/>
          <w:sz w:val="20"/>
          <w:szCs w:val="20"/>
        </w:rPr>
        <w:t>i kartı ile ödemeler</w:t>
      </w:r>
      <w:r w:rsidRPr="00A44C10">
        <w:rPr>
          <w:rFonts w:ascii="Verdana" w:hAnsi="Verdana" w:cs="Arial"/>
          <w:sz w:val="20"/>
          <w:szCs w:val="20"/>
        </w:rPr>
        <w:t xml:space="preserve"> ise %</w:t>
      </w:r>
      <w:r w:rsidR="005130D2" w:rsidRPr="00A44C10">
        <w:rPr>
          <w:rFonts w:ascii="Verdana" w:hAnsi="Verdana" w:cs="Arial"/>
          <w:sz w:val="20"/>
          <w:szCs w:val="20"/>
        </w:rPr>
        <w:t xml:space="preserve">8 </w:t>
      </w:r>
      <w:r w:rsidR="00AD3562" w:rsidRPr="00A44C10">
        <w:rPr>
          <w:rFonts w:ascii="Verdana" w:hAnsi="Verdana" w:cs="Arial"/>
          <w:sz w:val="20"/>
          <w:szCs w:val="20"/>
        </w:rPr>
        <w:t xml:space="preserve">oranında arttı. </w:t>
      </w:r>
    </w:p>
    <w:p w14:paraId="3A01C0C1" w14:textId="77777777" w:rsidR="00CA34ED" w:rsidRPr="00A44C10" w:rsidRDefault="00CA34ED" w:rsidP="00A44C10">
      <w:pPr>
        <w:spacing w:line="360" w:lineRule="auto"/>
        <w:jc w:val="center"/>
        <w:rPr>
          <w:rFonts w:ascii="Verdana" w:hAnsi="Verdana" w:cs="Arial"/>
          <w:sz w:val="20"/>
          <w:szCs w:val="20"/>
        </w:rPr>
      </w:pPr>
      <w:r w:rsidRPr="00A44C10">
        <w:rPr>
          <w:rFonts w:ascii="Verdana" w:hAnsi="Verdana" w:cs="Arial"/>
          <w:b/>
          <w:sz w:val="20"/>
          <w:szCs w:val="20"/>
        </w:rPr>
        <w:t>Tablo 2:</w:t>
      </w:r>
      <w:r w:rsidRPr="00A44C10">
        <w:rPr>
          <w:rFonts w:ascii="Verdana" w:hAnsi="Verdana" w:cs="Arial"/>
          <w:sz w:val="20"/>
          <w:szCs w:val="20"/>
        </w:rPr>
        <w:t xml:space="preserve"> Kartlı Ödeme Tutarı (Milyar TL) Gelişimi</w:t>
      </w:r>
    </w:p>
    <w:tbl>
      <w:tblPr>
        <w:tblStyle w:val="MediumGrid1-Accent1"/>
        <w:tblW w:w="8164" w:type="dxa"/>
        <w:jc w:val="center"/>
        <w:tblLook w:val="04A0" w:firstRow="1" w:lastRow="0" w:firstColumn="1" w:lastColumn="0" w:noHBand="0" w:noVBand="1"/>
      </w:tblPr>
      <w:tblGrid>
        <w:gridCol w:w="3554"/>
        <w:gridCol w:w="1769"/>
        <w:gridCol w:w="1769"/>
        <w:gridCol w:w="1122"/>
      </w:tblGrid>
      <w:tr w:rsidR="00CA34ED" w:rsidRPr="00A44C10" w14:paraId="2E60B7C9" w14:textId="77777777" w:rsidTr="00032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Align w:val="center"/>
            <w:hideMark/>
          </w:tcPr>
          <w:p w14:paraId="704C6F82" w14:textId="77777777" w:rsidR="00CA34ED" w:rsidRPr="00A44C10" w:rsidRDefault="00CA34ED" w:rsidP="00A44C10">
            <w:pPr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Kartlı Ödeme Tutarı (Milyar TL)</w:t>
            </w:r>
          </w:p>
        </w:tc>
        <w:tc>
          <w:tcPr>
            <w:tcW w:w="1769" w:type="dxa"/>
            <w:noWrap/>
            <w:vAlign w:val="center"/>
            <w:hideMark/>
          </w:tcPr>
          <w:p w14:paraId="3F5ECA02" w14:textId="77777777" w:rsidR="00CA34ED" w:rsidRPr="00A44C10" w:rsidRDefault="00CA34ED" w:rsidP="00A44C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 xml:space="preserve">2015 </w:t>
            </w:r>
            <w:r w:rsidR="00B951E0"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Eylül</w:t>
            </w:r>
          </w:p>
        </w:tc>
        <w:tc>
          <w:tcPr>
            <w:tcW w:w="1769" w:type="dxa"/>
            <w:noWrap/>
            <w:vAlign w:val="center"/>
            <w:hideMark/>
          </w:tcPr>
          <w:p w14:paraId="32788B44" w14:textId="77777777" w:rsidR="00CA34ED" w:rsidRPr="00A44C10" w:rsidRDefault="00CA34ED" w:rsidP="00A44C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 xml:space="preserve">2016 </w:t>
            </w:r>
            <w:r w:rsidR="00B951E0"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Eylül</w:t>
            </w:r>
          </w:p>
        </w:tc>
        <w:tc>
          <w:tcPr>
            <w:tcW w:w="1072" w:type="dxa"/>
            <w:noWrap/>
            <w:vAlign w:val="center"/>
            <w:hideMark/>
          </w:tcPr>
          <w:p w14:paraId="55836FB1" w14:textId="77777777" w:rsidR="00CA34ED" w:rsidRPr="00A44C10" w:rsidRDefault="00CA34ED" w:rsidP="00A44C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Değişim</w:t>
            </w:r>
          </w:p>
        </w:tc>
      </w:tr>
      <w:tr w:rsidR="00CA34ED" w:rsidRPr="00A44C10" w14:paraId="3FAC719B" w14:textId="77777777" w:rsidTr="00032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4F7775BB" w14:textId="77777777" w:rsidR="00CA34ED" w:rsidRPr="00A44C10" w:rsidRDefault="00CA34ED" w:rsidP="00A44C10">
            <w:pPr>
              <w:spacing w:line="360" w:lineRule="auto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  <w:lang w:eastAsia="tr-TR"/>
              </w:rPr>
              <w:t>Banka Kartı</w:t>
            </w:r>
          </w:p>
        </w:tc>
        <w:tc>
          <w:tcPr>
            <w:tcW w:w="1769" w:type="dxa"/>
            <w:noWrap/>
            <w:vAlign w:val="center"/>
            <w:hideMark/>
          </w:tcPr>
          <w:p w14:paraId="34EC6D5D" w14:textId="77777777" w:rsidR="00CA34ED" w:rsidRPr="00A44C10" w:rsidRDefault="00DB2F88" w:rsidP="00A44C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3</w:t>
            </w:r>
            <w:r w:rsidR="00CA34ED"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,</w:t>
            </w:r>
            <w:r w:rsidR="00CB017C"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769" w:type="dxa"/>
            <w:noWrap/>
            <w:vAlign w:val="center"/>
            <w:hideMark/>
          </w:tcPr>
          <w:p w14:paraId="6D2C47DF" w14:textId="77777777" w:rsidR="00CA34ED" w:rsidRPr="00A44C10" w:rsidRDefault="00392B27" w:rsidP="00A44C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highlight w:val="yellow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4</w:t>
            </w:r>
            <w:r w:rsidR="00CA34ED"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,</w:t>
            </w:r>
            <w:r w:rsidR="00B85ECD"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1072" w:type="dxa"/>
            <w:noWrap/>
            <w:vAlign w:val="center"/>
            <w:hideMark/>
          </w:tcPr>
          <w:p w14:paraId="56CE33F7" w14:textId="77777777" w:rsidR="00CA34ED" w:rsidRPr="00A44C10" w:rsidRDefault="00AD3562" w:rsidP="00A44C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highlight w:val="yellow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="00951FAA"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3</w:t>
            </w:r>
            <w:r w:rsidR="00B85ECD"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3</w:t>
            </w:r>
          </w:p>
        </w:tc>
      </w:tr>
      <w:tr w:rsidR="00CA34ED" w:rsidRPr="00A44C10" w14:paraId="0C9381A2" w14:textId="77777777" w:rsidTr="000329C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558F3035" w14:textId="77777777" w:rsidR="00CA34ED" w:rsidRPr="00A44C10" w:rsidRDefault="00CA34ED" w:rsidP="00A44C10">
            <w:pPr>
              <w:spacing w:line="360" w:lineRule="auto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  <w:lang w:eastAsia="tr-TR"/>
              </w:rPr>
              <w:t>Kredi Kartı</w:t>
            </w:r>
          </w:p>
        </w:tc>
        <w:tc>
          <w:tcPr>
            <w:tcW w:w="1769" w:type="dxa"/>
            <w:noWrap/>
            <w:vAlign w:val="center"/>
            <w:hideMark/>
          </w:tcPr>
          <w:p w14:paraId="7139467B" w14:textId="77777777" w:rsidR="00CA34ED" w:rsidRPr="00A44C10" w:rsidRDefault="00951FAA" w:rsidP="00A44C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4</w:t>
            </w:r>
            <w:r w:rsidR="00B85ECD"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1</w:t>
            </w:r>
            <w:r w:rsidR="00CA34ED"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,</w:t>
            </w:r>
            <w:r w:rsidR="00B85ECD"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769" w:type="dxa"/>
            <w:noWrap/>
            <w:vAlign w:val="center"/>
            <w:hideMark/>
          </w:tcPr>
          <w:p w14:paraId="3D51C5BC" w14:textId="77777777" w:rsidR="00CA34ED" w:rsidRPr="00A44C10" w:rsidRDefault="00392B27" w:rsidP="00A44C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highlight w:val="yellow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4</w:t>
            </w:r>
            <w:r w:rsidR="00B85ECD"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4</w:t>
            </w:r>
            <w:r w:rsidR="00CA34ED"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,</w:t>
            </w:r>
            <w:r w:rsidR="00B85ECD"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1072" w:type="dxa"/>
            <w:noWrap/>
            <w:vAlign w:val="center"/>
            <w:hideMark/>
          </w:tcPr>
          <w:p w14:paraId="051B8A41" w14:textId="77777777" w:rsidR="00CA34ED" w:rsidRPr="00A44C10" w:rsidRDefault="00AD3562" w:rsidP="00A44C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highlight w:val="yellow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="005130D2"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8</w:t>
            </w:r>
          </w:p>
        </w:tc>
      </w:tr>
      <w:tr w:rsidR="00CA34ED" w:rsidRPr="00A44C10" w14:paraId="4D91FFF8" w14:textId="77777777" w:rsidTr="00032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11E0E92A" w14:textId="77777777" w:rsidR="00CA34ED" w:rsidRPr="00A44C10" w:rsidRDefault="00CA34ED" w:rsidP="00A44C10">
            <w:pPr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Toplam</w:t>
            </w:r>
          </w:p>
        </w:tc>
        <w:tc>
          <w:tcPr>
            <w:tcW w:w="1769" w:type="dxa"/>
            <w:noWrap/>
            <w:vAlign w:val="center"/>
            <w:hideMark/>
          </w:tcPr>
          <w:p w14:paraId="7C5DA468" w14:textId="77777777" w:rsidR="00CA34ED" w:rsidRPr="00A44C10" w:rsidRDefault="00392B27" w:rsidP="00A44C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4</w:t>
            </w:r>
            <w:r w:rsidR="005130D2"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4</w:t>
            </w:r>
            <w:r w:rsidR="00CA34ED"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,</w:t>
            </w:r>
            <w:r w:rsidR="005130D2"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1769" w:type="dxa"/>
            <w:noWrap/>
            <w:vAlign w:val="center"/>
            <w:hideMark/>
          </w:tcPr>
          <w:p w14:paraId="2F7913CE" w14:textId="77777777" w:rsidR="00CA34ED" w:rsidRPr="00A44C10" w:rsidRDefault="005130D2" w:rsidP="00A44C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highlight w:val="yellow"/>
                <w:lang w:eastAsia="tr-TR"/>
              </w:rPr>
            </w:pPr>
            <w:r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49,0</w:t>
            </w:r>
          </w:p>
        </w:tc>
        <w:tc>
          <w:tcPr>
            <w:tcW w:w="1072" w:type="dxa"/>
            <w:noWrap/>
            <w:vAlign w:val="center"/>
            <w:hideMark/>
          </w:tcPr>
          <w:p w14:paraId="52F9A093" w14:textId="047A1D1E" w:rsidR="00CA34ED" w:rsidRPr="00A44C10" w:rsidRDefault="00AD3562" w:rsidP="006754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highlight w:val="yellow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1</w:t>
            </w:r>
            <w:r w:rsidR="006754F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</w:tbl>
    <w:p w14:paraId="75159B64" w14:textId="77777777" w:rsidR="00F64D37" w:rsidRPr="00A44C10" w:rsidRDefault="00F64D37" w:rsidP="00A44C10">
      <w:pPr>
        <w:spacing w:line="360" w:lineRule="auto"/>
        <w:rPr>
          <w:rFonts w:ascii="Verdana" w:hAnsi="Verdana" w:cs="Arial"/>
          <w:b/>
          <w:sz w:val="20"/>
          <w:szCs w:val="20"/>
        </w:rPr>
      </w:pPr>
    </w:p>
    <w:p w14:paraId="6571794F" w14:textId="77777777" w:rsidR="004F6041" w:rsidRDefault="004F6041" w:rsidP="00A44C10">
      <w:pPr>
        <w:spacing w:line="360" w:lineRule="auto"/>
        <w:rPr>
          <w:rFonts w:ascii="Verdana" w:hAnsi="Verdana" w:cs="Arial"/>
          <w:b/>
          <w:sz w:val="20"/>
          <w:szCs w:val="20"/>
        </w:rPr>
      </w:pPr>
    </w:p>
    <w:p w14:paraId="4D47BC8A" w14:textId="77777777" w:rsidR="004F6041" w:rsidRDefault="004F6041" w:rsidP="00A44C10">
      <w:pPr>
        <w:spacing w:line="360" w:lineRule="auto"/>
        <w:rPr>
          <w:rFonts w:ascii="Verdana" w:hAnsi="Verdana" w:cs="Arial"/>
          <w:b/>
          <w:sz w:val="20"/>
          <w:szCs w:val="20"/>
        </w:rPr>
      </w:pPr>
    </w:p>
    <w:p w14:paraId="5418E91A" w14:textId="77777777" w:rsidR="004F6041" w:rsidRDefault="004F6041" w:rsidP="00A44C10">
      <w:pPr>
        <w:spacing w:line="360" w:lineRule="auto"/>
        <w:rPr>
          <w:rFonts w:ascii="Verdana" w:hAnsi="Verdana" w:cs="Arial"/>
          <w:b/>
          <w:sz w:val="20"/>
          <w:szCs w:val="20"/>
        </w:rPr>
      </w:pPr>
    </w:p>
    <w:p w14:paraId="2DCA31FF" w14:textId="77777777" w:rsidR="00FA2526" w:rsidRPr="00A44C10" w:rsidRDefault="00B44996" w:rsidP="00A44C10">
      <w:pPr>
        <w:spacing w:line="360" w:lineRule="auto"/>
        <w:rPr>
          <w:rFonts w:ascii="Verdana" w:hAnsi="Verdana" w:cs="Arial"/>
          <w:b/>
          <w:sz w:val="20"/>
          <w:szCs w:val="20"/>
        </w:rPr>
      </w:pPr>
      <w:r w:rsidRPr="00A44C10">
        <w:rPr>
          <w:rFonts w:ascii="Verdana" w:hAnsi="Verdana" w:cs="Arial"/>
          <w:b/>
          <w:sz w:val="20"/>
          <w:szCs w:val="20"/>
        </w:rPr>
        <w:lastRenderedPageBreak/>
        <w:t>Cüzdanımızda ortalama iki kart taşıyoruz</w:t>
      </w:r>
    </w:p>
    <w:p w14:paraId="40ECC4AD" w14:textId="04F68B1B" w:rsidR="00FA2526" w:rsidRPr="00A44C10" w:rsidRDefault="00FA2526" w:rsidP="00A44C10">
      <w:pPr>
        <w:spacing w:after="120" w:line="360" w:lineRule="auto"/>
        <w:jc w:val="both"/>
        <w:rPr>
          <w:rFonts w:ascii="Verdana" w:hAnsi="Verdana" w:cs="Arial"/>
          <w:sz w:val="20"/>
          <w:szCs w:val="20"/>
        </w:rPr>
      </w:pPr>
      <w:r w:rsidRPr="00A44C10">
        <w:rPr>
          <w:rFonts w:ascii="Verdana" w:hAnsi="Verdana" w:cs="Arial"/>
          <w:sz w:val="20"/>
          <w:szCs w:val="20"/>
        </w:rPr>
        <w:t>Türkiye’de yaklaşık 2</w:t>
      </w:r>
      <w:r w:rsidR="00EC56DB" w:rsidRPr="00A44C10">
        <w:rPr>
          <w:rFonts w:ascii="Verdana" w:hAnsi="Verdana" w:cs="Arial"/>
          <w:sz w:val="20"/>
          <w:szCs w:val="20"/>
        </w:rPr>
        <w:t>2</w:t>
      </w:r>
      <w:r w:rsidRPr="00A44C10">
        <w:rPr>
          <w:rFonts w:ascii="Verdana" w:hAnsi="Verdana" w:cs="Arial"/>
          <w:sz w:val="20"/>
          <w:szCs w:val="20"/>
        </w:rPr>
        <w:t xml:space="preserve"> milyon </w:t>
      </w:r>
      <w:r w:rsidR="00212B41" w:rsidRPr="00A44C10">
        <w:rPr>
          <w:rFonts w:ascii="Verdana" w:hAnsi="Verdana" w:cs="Arial"/>
          <w:sz w:val="20"/>
          <w:szCs w:val="20"/>
        </w:rPr>
        <w:t>kişinin</w:t>
      </w:r>
      <w:r w:rsidRPr="00A44C10">
        <w:rPr>
          <w:rFonts w:ascii="Verdana" w:hAnsi="Verdana" w:cs="Arial"/>
          <w:sz w:val="20"/>
          <w:szCs w:val="20"/>
        </w:rPr>
        <w:t xml:space="preserve"> kredi kartı bulunuyor.</w:t>
      </w:r>
      <w:r w:rsidR="004F6041">
        <w:rPr>
          <w:rStyle w:val="FootnoteReference"/>
          <w:rFonts w:ascii="Verdana" w:hAnsi="Verdana" w:cs="Arial"/>
          <w:sz w:val="20"/>
          <w:szCs w:val="20"/>
        </w:rPr>
        <w:footnoteReference w:id="1"/>
      </w:r>
      <w:r w:rsidRPr="00A44C10">
        <w:rPr>
          <w:rFonts w:ascii="Verdana" w:hAnsi="Verdana" w:cs="Arial"/>
          <w:sz w:val="20"/>
          <w:szCs w:val="20"/>
        </w:rPr>
        <w:t xml:space="preserve"> </w:t>
      </w:r>
      <w:r w:rsidR="00212B41" w:rsidRPr="00400C5C">
        <w:rPr>
          <w:rFonts w:ascii="Verdana" w:hAnsi="Verdana" w:cs="Arial"/>
          <w:sz w:val="20"/>
          <w:szCs w:val="20"/>
        </w:rPr>
        <w:t xml:space="preserve">Toplamda </w:t>
      </w:r>
      <w:r w:rsidRPr="00400C5C">
        <w:rPr>
          <w:rFonts w:ascii="Verdana" w:hAnsi="Verdana" w:cs="Arial"/>
          <w:sz w:val="20"/>
          <w:szCs w:val="20"/>
        </w:rPr>
        <w:t>54,</w:t>
      </w:r>
      <w:r w:rsidR="00EC56DB" w:rsidRPr="00400C5C">
        <w:rPr>
          <w:rFonts w:ascii="Verdana" w:hAnsi="Verdana" w:cs="Arial"/>
          <w:sz w:val="20"/>
          <w:szCs w:val="20"/>
        </w:rPr>
        <w:t>4</w:t>
      </w:r>
      <w:r w:rsidRPr="00400C5C">
        <w:rPr>
          <w:rFonts w:ascii="Verdana" w:hAnsi="Verdana" w:cs="Arial"/>
          <w:sz w:val="20"/>
          <w:szCs w:val="20"/>
        </w:rPr>
        <w:t xml:space="preserve"> milyon bireysel kredi kartı bulunduğu, bunların da 4,9 milyonunun sanal kart olduğu </w:t>
      </w:r>
      <w:r w:rsidR="00212B41" w:rsidRPr="00400C5C">
        <w:rPr>
          <w:rFonts w:ascii="Verdana" w:hAnsi="Verdana" w:cs="Arial"/>
          <w:sz w:val="20"/>
          <w:szCs w:val="20"/>
        </w:rPr>
        <w:t xml:space="preserve">göz önüne alındığında </w:t>
      </w:r>
      <w:r w:rsidR="00D222D4" w:rsidRPr="00400C5C">
        <w:rPr>
          <w:rFonts w:ascii="Verdana" w:hAnsi="Verdana" w:cs="Arial"/>
          <w:sz w:val="20"/>
          <w:szCs w:val="20"/>
        </w:rPr>
        <w:t xml:space="preserve">Türkiye’de </w:t>
      </w:r>
      <w:r w:rsidRPr="00400C5C">
        <w:rPr>
          <w:rFonts w:ascii="Verdana" w:hAnsi="Verdana" w:cs="Arial"/>
          <w:sz w:val="20"/>
          <w:szCs w:val="20"/>
        </w:rPr>
        <w:t xml:space="preserve">kredi kartı </w:t>
      </w:r>
      <w:r w:rsidR="00D222D4" w:rsidRPr="00400C5C">
        <w:rPr>
          <w:rFonts w:ascii="Verdana" w:hAnsi="Verdana" w:cs="Arial"/>
          <w:sz w:val="20"/>
          <w:szCs w:val="20"/>
        </w:rPr>
        <w:t>sahiplerinin,</w:t>
      </w:r>
      <w:r w:rsidR="004F6041" w:rsidRPr="00400C5C">
        <w:rPr>
          <w:rFonts w:ascii="Verdana" w:hAnsi="Verdana" w:cs="Arial"/>
          <w:sz w:val="20"/>
          <w:szCs w:val="20"/>
        </w:rPr>
        <w:t xml:space="preserve"> cüzdanlarında ortalama</w:t>
      </w:r>
      <w:r w:rsidRPr="00400C5C">
        <w:rPr>
          <w:rFonts w:ascii="Verdana" w:hAnsi="Verdana" w:cs="Arial"/>
          <w:sz w:val="20"/>
          <w:szCs w:val="20"/>
        </w:rPr>
        <w:t xml:space="preserve"> </w:t>
      </w:r>
      <w:r w:rsidR="00400C5C" w:rsidRPr="00400C5C">
        <w:rPr>
          <w:rFonts w:ascii="Verdana" w:hAnsi="Verdana" w:cs="Arial"/>
          <w:sz w:val="20"/>
          <w:szCs w:val="20"/>
        </w:rPr>
        <w:t>2,2</w:t>
      </w:r>
      <w:r w:rsidRPr="00400C5C">
        <w:rPr>
          <w:rFonts w:ascii="Verdana" w:hAnsi="Verdana" w:cs="Arial"/>
          <w:sz w:val="20"/>
          <w:szCs w:val="20"/>
        </w:rPr>
        <w:t xml:space="preserve"> kredi kartı taşıdığı ortaya çıkıyor. </w:t>
      </w:r>
      <w:r w:rsidR="00D222D4" w:rsidRPr="00400C5C">
        <w:rPr>
          <w:rFonts w:ascii="Verdana" w:hAnsi="Verdana" w:cs="Arial"/>
          <w:sz w:val="20"/>
          <w:szCs w:val="20"/>
        </w:rPr>
        <w:t xml:space="preserve">BKM </w:t>
      </w:r>
      <w:r w:rsidR="00D222D4" w:rsidRPr="00A44C10">
        <w:rPr>
          <w:rFonts w:ascii="Verdana" w:hAnsi="Verdana" w:cs="Arial"/>
          <w:sz w:val="20"/>
          <w:szCs w:val="20"/>
        </w:rPr>
        <w:t>Genel Müdürü Dr. Soner Canko, “</w:t>
      </w:r>
      <w:r w:rsidRPr="00A44C10">
        <w:rPr>
          <w:rFonts w:ascii="Verdana" w:hAnsi="Verdana" w:cs="Arial"/>
          <w:sz w:val="20"/>
          <w:szCs w:val="20"/>
        </w:rPr>
        <w:t>Bu değer, kart sahiplerinin sağlık gibi acil ihtiyaçlar veya planlanmamış olası yüksek tutarlı ihtiyaçlar için tedbir amaçlı olarak ilave kart taşıdığını, ihtiyaç duymadığı fazla kartlar</w:t>
      </w:r>
      <w:r w:rsidR="00D222D4" w:rsidRPr="00A44C10">
        <w:rPr>
          <w:rFonts w:ascii="Verdana" w:hAnsi="Verdana" w:cs="Arial"/>
          <w:sz w:val="20"/>
          <w:szCs w:val="20"/>
        </w:rPr>
        <w:t xml:space="preserve">ı ise kullanmadığını gösteriyor” diyor. </w:t>
      </w:r>
      <w:bookmarkStart w:id="0" w:name="_GoBack"/>
      <w:bookmarkEnd w:id="0"/>
    </w:p>
    <w:p w14:paraId="6F65056D" w14:textId="77DDB3C3" w:rsidR="001755D8" w:rsidRDefault="001755D8" w:rsidP="001755D8">
      <w:pPr>
        <w:spacing w:line="360" w:lineRule="auto"/>
        <w:jc w:val="center"/>
        <w:rPr>
          <w:rFonts w:ascii="Verdana" w:hAnsi="Verdana" w:cs="Arial"/>
          <w:sz w:val="20"/>
          <w:szCs w:val="20"/>
        </w:rPr>
      </w:pPr>
      <w:r w:rsidRPr="00A44C10">
        <w:rPr>
          <w:rFonts w:ascii="Verdana" w:hAnsi="Verdana" w:cs="Arial"/>
          <w:b/>
          <w:sz w:val="20"/>
          <w:szCs w:val="20"/>
        </w:rPr>
        <w:t xml:space="preserve">Tablo </w:t>
      </w:r>
      <w:r>
        <w:rPr>
          <w:rFonts w:ascii="Verdana" w:hAnsi="Verdana" w:cs="Arial"/>
          <w:b/>
          <w:sz w:val="20"/>
          <w:szCs w:val="20"/>
        </w:rPr>
        <w:t>3</w:t>
      </w:r>
      <w:r w:rsidRPr="00A44C10">
        <w:rPr>
          <w:rFonts w:ascii="Verdana" w:hAnsi="Verdana" w:cs="Arial"/>
          <w:b/>
          <w:sz w:val="20"/>
          <w:szCs w:val="20"/>
        </w:rPr>
        <w:t>:</w:t>
      </w:r>
      <w:r w:rsidRPr="00A44C10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Kredi Kartı Sayıları Dağılımı (Milyon Adet)</w:t>
      </w:r>
    </w:p>
    <w:p w14:paraId="23199A64" w14:textId="5591FB9F" w:rsidR="001755D8" w:rsidRPr="00A44C10" w:rsidRDefault="00161090" w:rsidP="001755D8">
      <w:pPr>
        <w:spacing w:line="360" w:lineRule="auto"/>
        <w:jc w:val="center"/>
        <w:rPr>
          <w:rFonts w:ascii="Verdana" w:hAnsi="Verdana" w:cs="Arial"/>
          <w:sz w:val="20"/>
          <w:szCs w:val="20"/>
        </w:rPr>
      </w:pPr>
      <w:r>
        <w:rPr>
          <w:noProof/>
          <w:lang w:eastAsia="tr-TR"/>
        </w:rPr>
        <w:drawing>
          <wp:inline distT="0" distB="0" distL="0" distR="0" wp14:anchorId="5C6EE178" wp14:editId="762866C5">
            <wp:extent cx="5001062" cy="31380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533" cy="314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EDCC" w14:textId="77777777" w:rsidR="007F787D" w:rsidRPr="00A44C10" w:rsidRDefault="007F787D" w:rsidP="00A44C10">
      <w:pPr>
        <w:spacing w:before="120" w:after="120" w:line="360" w:lineRule="auto"/>
        <w:jc w:val="both"/>
        <w:rPr>
          <w:rFonts w:ascii="Verdana" w:hAnsi="Verdana" w:cs="Arial"/>
          <w:sz w:val="20"/>
          <w:szCs w:val="20"/>
        </w:rPr>
      </w:pPr>
    </w:p>
    <w:p w14:paraId="3A4C99DB" w14:textId="25FADC5A" w:rsidR="00FA2526" w:rsidRPr="00A44C10" w:rsidRDefault="00E937A4" w:rsidP="00A44C10">
      <w:pPr>
        <w:spacing w:before="120" w:after="120"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A44C10">
        <w:rPr>
          <w:rFonts w:ascii="Verdana" w:hAnsi="Verdana" w:cs="Arial"/>
          <w:b/>
          <w:sz w:val="20"/>
          <w:szCs w:val="20"/>
        </w:rPr>
        <w:t>Kredi kartı kayıt dışı ekonomiyle mücad</w:t>
      </w:r>
      <w:r w:rsidR="00F77C2D">
        <w:rPr>
          <w:rFonts w:ascii="Verdana" w:hAnsi="Verdana" w:cs="Arial"/>
          <w:b/>
          <w:sz w:val="20"/>
          <w:szCs w:val="20"/>
        </w:rPr>
        <w:t>eleye güç katmaya devam ediyor</w:t>
      </w:r>
    </w:p>
    <w:p w14:paraId="27B72BDE" w14:textId="331368EF" w:rsidR="00FA2526" w:rsidRPr="00A44C10" w:rsidRDefault="00FA2526" w:rsidP="00A44C10">
      <w:pPr>
        <w:spacing w:after="120" w:line="360" w:lineRule="auto"/>
        <w:jc w:val="both"/>
        <w:rPr>
          <w:rFonts w:ascii="Verdana" w:hAnsi="Verdana" w:cs="Arial"/>
          <w:sz w:val="20"/>
          <w:szCs w:val="20"/>
        </w:rPr>
      </w:pPr>
      <w:r w:rsidRPr="00A44C10">
        <w:rPr>
          <w:rFonts w:ascii="Verdana" w:hAnsi="Verdana" w:cs="Arial"/>
          <w:sz w:val="20"/>
          <w:szCs w:val="20"/>
        </w:rPr>
        <w:t xml:space="preserve">Türkiye’de yaklaşık 56 milyon olan </w:t>
      </w:r>
      <w:r w:rsidRPr="004F6041">
        <w:rPr>
          <w:rFonts w:ascii="Verdana" w:hAnsi="Verdana" w:cs="Arial"/>
          <w:sz w:val="20"/>
          <w:szCs w:val="20"/>
        </w:rPr>
        <w:t>yetişkin nüfusun %40’ı</w:t>
      </w:r>
      <w:r w:rsidR="00F77C2D" w:rsidRPr="004F6041">
        <w:rPr>
          <w:rFonts w:ascii="Verdana" w:hAnsi="Verdana" w:cs="Arial"/>
          <w:sz w:val="20"/>
          <w:szCs w:val="20"/>
        </w:rPr>
        <w:t>nın</w:t>
      </w:r>
      <w:r w:rsidR="00D222D4" w:rsidRPr="004F6041">
        <w:rPr>
          <w:rFonts w:ascii="Verdana" w:hAnsi="Verdana" w:cs="Arial"/>
          <w:sz w:val="20"/>
          <w:szCs w:val="20"/>
        </w:rPr>
        <w:t xml:space="preserve"> bir</w:t>
      </w:r>
      <w:r w:rsidR="004F6041" w:rsidRPr="004F6041">
        <w:rPr>
          <w:rFonts w:ascii="Verdana" w:hAnsi="Verdana" w:cs="Arial"/>
          <w:sz w:val="20"/>
          <w:szCs w:val="20"/>
        </w:rPr>
        <w:t xml:space="preserve"> ya</w:t>
      </w:r>
      <w:r w:rsidR="004F6041">
        <w:rPr>
          <w:rFonts w:ascii="Verdana" w:hAnsi="Verdana" w:cs="Arial"/>
          <w:sz w:val="20"/>
          <w:szCs w:val="20"/>
        </w:rPr>
        <w:t xml:space="preserve"> da birden fazla kredi kartı bulunuyor.</w:t>
      </w:r>
      <w:r w:rsidR="004F6041" w:rsidRPr="004F6041">
        <w:rPr>
          <w:rStyle w:val="FootnoteReference"/>
          <w:rFonts w:ascii="Verdana" w:hAnsi="Verdana" w:cs="Arial"/>
          <w:sz w:val="20"/>
          <w:szCs w:val="20"/>
        </w:rPr>
        <w:t xml:space="preserve"> </w:t>
      </w:r>
      <w:r w:rsidR="004F6041">
        <w:rPr>
          <w:rStyle w:val="FootnoteReference"/>
          <w:rFonts w:ascii="Verdana" w:hAnsi="Verdana" w:cs="Arial"/>
          <w:sz w:val="20"/>
          <w:szCs w:val="20"/>
        </w:rPr>
        <w:t>1</w:t>
      </w:r>
      <w:r w:rsidR="004F6041" w:rsidRPr="00A44C10">
        <w:rPr>
          <w:rFonts w:ascii="Verdana" w:hAnsi="Verdana" w:cs="Arial"/>
          <w:sz w:val="20"/>
          <w:szCs w:val="20"/>
        </w:rPr>
        <w:t xml:space="preserve"> </w:t>
      </w:r>
      <w:r w:rsidR="0092718E" w:rsidRPr="00A44C10">
        <w:rPr>
          <w:rFonts w:ascii="Verdana" w:hAnsi="Verdana" w:cs="Arial"/>
          <w:sz w:val="20"/>
          <w:szCs w:val="20"/>
        </w:rPr>
        <w:t xml:space="preserve">Bu da her beş yetişkinden ikisinin kredi kartı sahibi olduğu anlamına geliyor. Kredi kartı ile ödeme </w:t>
      </w:r>
      <w:r w:rsidR="0092718E" w:rsidRPr="00400C5C">
        <w:rPr>
          <w:rFonts w:ascii="Verdana" w:hAnsi="Verdana" w:cs="Arial"/>
          <w:sz w:val="20"/>
          <w:szCs w:val="20"/>
        </w:rPr>
        <w:t>alı</w:t>
      </w:r>
      <w:r w:rsidR="00E937A4" w:rsidRPr="00400C5C">
        <w:rPr>
          <w:rFonts w:ascii="Verdana" w:hAnsi="Verdana" w:cs="Arial"/>
          <w:sz w:val="20"/>
          <w:szCs w:val="20"/>
        </w:rPr>
        <w:t>şkanlığının kayıt dışı ekonomiyle mücadeledeki etkisine vurgu yapan</w:t>
      </w:r>
      <w:r w:rsidR="0092718E" w:rsidRPr="00400C5C">
        <w:rPr>
          <w:rFonts w:ascii="Verdana" w:hAnsi="Verdana" w:cs="Arial"/>
          <w:sz w:val="20"/>
          <w:szCs w:val="20"/>
        </w:rPr>
        <w:t xml:space="preserve"> BKM Genel Müdürü Dr. Soner Canko</w:t>
      </w:r>
      <w:r w:rsidR="00E937A4" w:rsidRPr="00400C5C">
        <w:rPr>
          <w:rFonts w:ascii="Verdana" w:hAnsi="Verdana" w:cs="Arial"/>
          <w:sz w:val="20"/>
          <w:szCs w:val="20"/>
        </w:rPr>
        <w:t>, “</w:t>
      </w:r>
      <w:r w:rsidRPr="00400C5C">
        <w:rPr>
          <w:rFonts w:ascii="Verdana" w:hAnsi="Verdana" w:cs="Arial"/>
          <w:sz w:val="20"/>
          <w:szCs w:val="20"/>
        </w:rPr>
        <w:t>Geçen yılın aynı dönemin</w:t>
      </w:r>
      <w:r w:rsidR="009B6ECB" w:rsidRPr="00400C5C">
        <w:rPr>
          <w:rFonts w:ascii="Verdana" w:hAnsi="Verdana" w:cs="Arial"/>
          <w:sz w:val="20"/>
          <w:szCs w:val="20"/>
        </w:rPr>
        <w:t xml:space="preserve">de %38 olan bu oranın </w:t>
      </w:r>
      <w:r w:rsidR="00D20AE0" w:rsidRPr="00400C5C">
        <w:rPr>
          <w:rFonts w:ascii="Verdana" w:hAnsi="Verdana" w:cs="Arial"/>
          <w:sz w:val="20"/>
          <w:szCs w:val="20"/>
        </w:rPr>
        <w:t>%40’a çıkması</w:t>
      </w:r>
      <w:r w:rsidR="00E937A4" w:rsidRPr="00400C5C">
        <w:rPr>
          <w:rFonts w:ascii="Verdana" w:hAnsi="Verdana" w:cs="Arial"/>
          <w:sz w:val="20"/>
          <w:szCs w:val="20"/>
        </w:rPr>
        <w:t>,</w:t>
      </w:r>
      <w:r w:rsidR="009B6ECB" w:rsidRPr="00400C5C">
        <w:rPr>
          <w:rFonts w:ascii="Verdana" w:hAnsi="Verdana" w:cs="Arial"/>
          <w:sz w:val="20"/>
          <w:szCs w:val="20"/>
        </w:rPr>
        <w:t xml:space="preserve"> ödemelerin kayıt altına alınması ile ülke ekonomisine </w:t>
      </w:r>
      <w:r w:rsidR="009B6ECB" w:rsidRPr="00A44C10">
        <w:rPr>
          <w:rFonts w:ascii="Verdana" w:hAnsi="Verdana" w:cs="Arial"/>
          <w:sz w:val="20"/>
          <w:szCs w:val="20"/>
        </w:rPr>
        <w:t>olan katkısı dikkate alındığında olumlu bi</w:t>
      </w:r>
      <w:r w:rsidR="00E937A4" w:rsidRPr="00A44C10">
        <w:rPr>
          <w:rFonts w:ascii="Verdana" w:hAnsi="Verdana" w:cs="Arial"/>
          <w:sz w:val="20"/>
          <w:szCs w:val="20"/>
        </w:rPr>
        <w:t xml:space="preserve">r gösterge olarak göze çarpıyor. </w:t>
      </w:r>
      <w:r w:rsidR="009B6ECB" w:rsidRPr="00A44C10">
        <w:rPr>
          <w:rFonts w:ascii="Verdana" w:hAnsi="Verdana" w:cs="Arial"/>
          <w:sz w:val="20"/>
          <w:szCs w:val="20"/>
        </w:rPr>
        <w:t xml:space="preserve">Ancak kayıt dışı ekonomiyle mücadele kapsamında </w:t>
      </w:r>
      <w:r w:rsidR="009B6A42" w:rsidRPr="00A44C10">
        <w:rPr>
          <w:rFonts w:ascii="Verdana" w:hAnsi="Verdana" w:cs="Arial"/>
          <w:sz w:val="20"/>
          <w:szCs w:val="20"/>
        </w:rPr>
        <w:t>kart sahipliğinin</w:t>
      </w:r>
      <w:r w:rsidR="00E937A4" w:rsidRPr="00A44C10">
        <w:rPr>
          <w:rFonts w:ascii="Verdana" w:hAnsi="Verdana" w:cs="Arial"/>
          <w:sz w:val="20"/>
          <w:szCs w:val="20"/>
        </w:rPr>
        <w:t xml:space="preserve"> ar</w:t>
      </w:r>
      <w:r w:rsidR="007037B2" w:rsidRPr="00A44C10">
        <w:rPr>
          <w:rFonts w:ascii="Verdana" w:hAnsi="Verdana" w:cs="Arial"/>
          <w:sz w:val="20"/>
          <w:szCs w:val="20"/>
        </w:rPr>
        <w:t>tırılması</w:t>
      </w:r>
      <w:r w:rsidR="00E937A4" w:rsidRPr="00A44C10">
        <w:rPr>
          <w:rFonts w:ascii="Verdana" w:hAnsi="Verdana" w:cs="Arial"/>
          <w:sz w:val="20"/>
          <w:szCs w:val="20"/>
        </w:rPr>
        <w:t xml:space="preserve"> konusunda daha fazla yol kat etmeliyiz” diyor.  </w:t>
      </w:r>
    </w:p>
    <w:p w14:paraId="391ABE2A" w14:textId="77777777" w:rsidR="00C85D99" w:rsidRDefault="00C85D99" w:rsidP="00A44C10">
      <w:pPr>
        <w:spacing w:after="120" w:line="360" w:lineRule="auto"/>
        <w:jc w:val="both"/>
        <w:rPr>
          <w:rFonts w:ascii="Verdana" w:hAnsi="Verdana" w:cs="Arial"/>
          <w:sz w:val="20"/>
          <w:szCs w:val="20"/>
        </w:rPr>
      </w:pPr>
    </w:p>
    <w:p w14:paraId="51FE14EB" w14:textId="77777777" w:rsidR="00C85D99" w:rsidRPr="00A44C10" w:rsidRDefault="00E937A4" w:rsidP="00A44C10">
      <w:pPr>
        <w:spacing w:before="120" w:after="120"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A44C10">
        <w:rPr>
          <w:rFonts w:ascii="Verdana" w:hAnsi="Verdana" w:cs="Arial"/>
          <w:b/>
          <w:sz w:val="20"/>
          <w:szCs w:val="20"/>
        </w:rPr>
        <w:t>Kredi kartı borçluluk seviyesi geçen yılla aynı</w:t>
      </w:r>
    </w:p>
    <w:p w14:paraId="7F7268DD" w14:textId="06026621" w:rsidR="00C85D99" w:rsidRDefault="00C85D99" w:rsidP="00C871D2">
      <w:pPr>
        <w:spacing w:before="120" w:after="120" w:line="360" w:lineRule="auto"/>
        <w:jc w:val="both"/>
        <w:rPr>
          <w:rFonts w:ascii="Verdana" w:hAnsi="Verdana" w:cs="Arial"/>
          <w:sz w:val="20"/>
          <w:szCs w:val="20"/>
        </w:rPr>
      </w:pPr>
      <w:r w:rsidRPr="00A44C10">
        <w:rPr>
          <w:rFonts w:ascii="Verdana" w:hAnsi="Verdana" w:cs="Arial"/>
          <w:sz w:val="20"/>
          <w:szCs w:val="20"/>
        </w:rPr>
        <w:t>BKM’nin açıkladığı verilere göre Eylül ayında 35,6 milyar TL bireysel kredi kartı harcaması yapıldı. 22 milyon kişinin kredi kartına sahip olduğu göz önüne alındığında kişi başı</w:t>
      </w:r>
      <w:r w:rsidR="00764E83" w:rsidRPr="00A44C10">
        <w:rPr>
          <w:rFonts w:ascii="Verdana" w:hAnsi="Verdana" w:cs="Arial"/>
          <w:sz w:val="20"/>
          <w:szCs w:val="20"/>
        </w:rPr>
        <w:t xml:space="preserve"> </w:t>
      </w:r>
      <w:r w:rsidRPr="00A44C10">
        <w:rPr>
          <w:rFonts w:ascii="Verdana" w:hAnsi="Verdana" w:cs="Arial"/>
          <w:sz w:val="20"/>
          <w:szCs w:val="20"/>
        </w:rPr>
        <w:t>ortalama harcama tutarı 1</w:t>
      </w:r>
      <w:r w:rsidR="00E937A4" w:rsidRPr="00A44C10">
        <w:rPr>
          <w:rFonts w:ascii="Verdana" w:hAnsi="Verdana" w:cs="Arial"/>
          <w:sz w:val="20"/>
          <w:szCs w:val="20"/>
        </w:rPr>
        <w:t>.</w:t>
      </w:r>
      <w:r w:rsidRPr="00A44C10">
        <w:rPr>
          <w:rFonts w:ascii="Verdana" w:hAnsi="Verdana" w:cs="Arial"/>
          <w:sz w:val="20"/>
          <w:szCs w:val="20"/>
        </w:rPr>
        <w:t>616 TL olarak gerçekleşti. 2015 Eylül verilerine göre kişi başı ortalama harcama tutarının 1</w:t>
      </w:r>
      <w:r w:rsidR="00E937A4" w:rsidRPr="00A44C10">
        <w:rPr>
          <w:rFonts w:ascii="Verdana" w:hAnsi="Verdana" w:cs="Arial"/>
          <w:sz w:val="20"/>
          <w:szCs w:val="20"/>
        </w:rPr>
        <w:t>.</w:t>
      </w:r>
      <w:r w:rsidRPr="00A44C10">
        <w:rPr>
          <w:rFonts w:ascii="Verdana" w:hAnsi="Verdana" w:cs="Arial"/>
          <w:sz w:val="20"/>
          <w:szCs w:val="20"/>
        </w:rPr>
        <w:t xml:space="preserve">591 TL olduğu </w:t>
      </w:r>
      <w:r w:rsidR="00764E83" w:rsidRPr="00A44C10">
        <w:rPr>
          <w:rFonts w:ascii="Verdana" w:hAnsi="Verdana" w:cs="Arial"/>
          <w:sz w:val="20"/>
          <w:szCs w:val="20"/>
        </w:rPr>
        <w:t>dikkate</w:t>
      </w:r>
      <w:r w:rsidRPr="00A44C10">
        <w:rPr>
          <w:rFonts w:ascii="Verdana" w:hAnsi="Verdana" w:cs="Arial"/>
          <w:sz w:val="20"/>
          <w:szCs w:val="20"/>
        </w:rPr>
        <w:t xml:space="preserve"> alındığında aylık</w:t>
      </w:r>
      <w:r w:rsidR="00764E83" w:rsidRPr="00A44C10">
        <w:rPr>
          <w:rFonts w:ascii="Verdana" w:hAnsi="Verdana" w:cs="Arial"/>
          <w:sz w:val="20"/>
          <w:szCs w:val="20"/>
        </w:rPr>
        <w:t xml:space="preserve"> ortalama</w:t>
      </w:r>
      <w:r w:rsidRPr="00A44C10">
        <w:rPr>
          <w:rFonts w:ascii="Verdana" w:hAnsi="Verdana" w:cs="Arial"/>
          <w:sz w:val="20"/>
          <w:szCs w:val="20"/>
        </w:rPr>
        <w:t xml:space="preserve"> harcama tutarının aynı seviye</w:t>
      </w:r>
      <w:r w:rsidR="00CB5E96">
        <w:rPr>
          <w:rFonts w:ascii="Verdana" w:hAnsi="Verdana" w:cs="Arial"/>
          <w:sz w:val="20"/>
          <w:szCs w:val="20"/>
        </w:rPr>
        <w:t>ler</w:t>
      </w:r>
      <w:r w:rsidRPr="00A44C10">
        <w:rPr>
          <w:rFonts w:ascii="Verdana" w:hAnsi="Verdana" w:cs="Arial"/>
          <w:sz w:val="20"/>
          <w:szCs w:val="20"/>
        </w:rPr>
        <w:t xml:space="preserve">de kaldığı görülüyor. </w:t>
      </w:r>
      <w:r w:rsidR="00E937A4" w:rsidRPr="00A44C10">
        <w:rPr>
          <w:rFonts w:ascii="Verdana" w:hAnsi="Verdana" w:cs="Arial"/>
          <w:sz w:val="20"/>
          <w:szCs w:val="20"/>
        </w:rPr>
        <w:t xml:space="preserve">Verilere göre Eylül itibarıyla bireysel kredi kartı bakiyesi 82 milyar TL tutarında. </w:t>
      </w:r>
      <w:r w:rsidRPr="00A44C10">
        <w:rPr>
          <w:rFonts w:ascii="Verdana" w:hAnsi="Verdana" w:cs="Arial"/>
          <w:sz w:val="20"/>
          <w:szCs w:val="20"/>
        </w:rPr>
        <w:t xml:space="preserve">İleriki dönem taksitleri de içeren bu tutar </w:t>
      </w:r>
      <w:r w:rsidR="00764E83" w:rsidRPr="00A44C10">
        <w:rPr>
          <w:rFonts w:ascii="Verdana" w:hAnsi="Verdana" w:cs="Arial"/>
          <w:sz w:val="20"/>
          <w:szCs w:val="20"/>
        </w:rPr>
        <w:t>göz önüne</w:t>
      </w:r>
      <w:r w:rsidRPr="00A44C10">
        <w:rPr>
          <w:rFonts w:ascii="Verdana" w:hAnsi="Verdana" w:cs="Arial"/>
          <w:sz w:val="20"/>
          <w:szCs w:val="20"/>
        </w:rPr>
        <w:t xml:space="preserve"> alındığında kişi başına borçlulu</w:t>
      </w:r>
      <w:r w:rsidR="00764E83" w:rsidRPr="00A44C10">
        <w:rPr>
          <w:rFonts w:ascii="Verdana" w:hAnsi="Verdana" w:cs="Arial"/>
          <w:sz w:val="20"/>
          <w:szCs w:val="20"/>
        </w:rPr>
        <w:t>ğun</w:t>
      </w:r>
      <w:r w:rsidRPr="00A44C10">
        <w:rPr>
          <w:rFonts w:ascii="Verdana" w:hAnsi="Verdana" w:cs="Arial"/>
          <w:sz w:val="20"/>
          <w:szCs w:val="20"/>
        </w:rPr>
        <w:t xml:space="preserve"> 3</w:t>
      </w:r>
      <w:r w:rsidR="00E937A4" w:rsidRPr="00A44C10">
        <w:rPr>
          <w:rFonts w:ascii="Verdana" w:hAnsi="Verdana" w:cs="Arial"/>
          <w:sz w:val="20"/>
          <w:szCs w:val="20"/>
        </w:rPr>
        <w:t>.</w:t>
      </w:r>
      <w:r w:rsidRPr="00A44C10">
        <w:rPr>
          <w:rFonts w:ascii="Verdana" w:hAnsi="Verdana" w:cs="Arial"/>
          <w:sz w:val="20"/>
          <w:szCs w:val="20"/>
        </w:rPr>
        <w:t>727 TL oldu</w:t>
      </w:r>
      <w:r w:rsidR="00764E83" w:rsidRPr="00A44C10">
        <w:rPr>
          <w:rFonts w:ascii="Verdana" w:hAnsi="Verdana" w:cs="Arial"/>
          <w:sz w:val="20"/>
          <w:szCs w:val="20"/>
        </w:rPr>
        <w:t>ğu görülüyor</w:t>
      </w:r>
      <w:r w:rsidRPr="00A44C10">
        <w:rPr>
          <w:rFonts w:ascii="Verdana" w:hAnsi="Verdana" w:cs="Arial"/>
          <w:sz w:val="20"/>
          <w:szCs w:val="20"/>
        </w:rPr>
        <w:t>. 2015 yılının aynı döneminde 3</w:t>
      </w:r>
      <w:r w:rsidR="00E937A4" w:rsidRPr="00A44C10">
        <w:rPr>
          <w:rFonts w:ascii="Verdana" w:hAnsi="Verdana" w:cs="Arial"/>
          <w:sz w:val="20"/>
          <w:szCs w:val="20"/>
        </w:rPr>
        <w:t>.</w:t>
      </w:r>
      <w:r w:rsidRPr="00A44C10">
        <w:rPr>
          <w:rFonts w:ascii="Verdana" w:hAnsi="Verdana" w:cs="Arial"/>
          <w:sz w:val="20"/>
          <w:szCs w:val="20"/>
        </w:rPr>
        <w:t>677 TL olan</w:t>
      </w:r>
      <w:r w:rsidR="00764E83" w:rsidRPr="00A44C10">
        <w:rPr>
          <w:rFonts w:ascii="Verdana" w:hAnsi="Verdana" w:cs="Arial"/>
          <w:sz w:val="20"/>
          <w:szCs w:val="20"/>
        </w:rPr>
        <w:t xml:space="preserve"> bu</w:t>
      </w:r>
      <w:r w:rsidRPr="00A44C10">
        <w:rPr>
          <w:rFonts w:ascii="Verdana" w:hAnsi="Verdana" w:cs="Arial"/>
          <w:sz w:val="20"/>
          <w:szCs w:val="20"/>
        </w:rPr>
        <w:t xml:space="preserve"> tutar dikkate alındığında kişi başına borçluluğun da aylık </w:t>
      </w:r>
      <w:r w:rsidR="00764E83" w:rsidRPr="00A44C10">
        <w:rPr>
          <w:rFonts w:ascii="Verdana" w:hAnsi="Verdana" w:cs="Arial"/>
          <w:sz w:val="20"/>
          <w:szCs w:val="20"/>
        </w:rPr>
        <w:t xml:space="preserve">ortalama </w:t>
      </w:r>
      <w:r w:rsidRPr="00A44C10">
        <w:rPr>
          <w:rFonts w:ascii="Verdana" w:hAnsi="Verdana" w:cs="Arial"/>
          <w:sz w:val="20"/>
          <w:szCs w:val="20"/>
        </w:rPr>
        <w:t>harcama tutarı gibi aynı seviyede kaldığı görülüyor.</w:t>
      </w:r>
      <w:r w:rsidR="00E937A4" w:rsidRPr="00A44C10">
        <w:rPr>
          <w:rFonts w:ascii="Verdana" w:hAnsi="Verdana" w:cs="Arial"/>
          <w:sz w:val="20"/>
          <w:szCs w:val="20"/>
        </w:rPr>
        <w:t xml:space="preserve"> </w:t>
      </w:r>
      <w:r w:rsidR="00E937A4" w:rsidRPr="00A44C10">
        <w:rPr>
          <w:rFonts w:ascii="Verdana" w:hAnsi="Verdana" w:cs="Arial"/>
          <w:b/>
          <w:sz w:val="20"/>
          <w:szCs w:val="20"/>
        </w:rPr>
        <w:t>BKM Genel Müdürü Dr. Soner Canko</w:t>
      </w:r>
      <w:r w:rsidR="00E937A4" w:rsidRPr="00A44C10">
        <w:rPr>
          <w:rFonts w:ascii="Verdana" w:hAnsi="Verdana" w:cs="Arial"/>
          <w:sz w:val="20"/>
          <w:szCs w:val="20"/>
        </w:rPr>
        <w:t>, “</w:t>
      </w:r>
      <w:r w:rsidRPr="00A44C10">
        <w:rPr>
          <w:rFonts w:ascii="Verdana" w:hAnsi="Verdana" w:cs="Arial"/>
          <w:sz w:val="20"/>
          <w:szCs w:val="20"/>
        </w:rPr>
        <w:t>Hem bireysel kredi kartı ortalama harcama tutarı</w:t>
      </w:r>
      <w:r w:rsidR="00B16F28" w:rsidRPr="00A44C10">
        <w:rPr>
          <w:rFonts w:ascii="Verdana" w:hAnsi="Verdana" w:cs="Arial"/>
          <w:sz w:val="20"/>
          <w:szCs w:val="20"/>
        </w:rPr>
        <w:t>nın</w:t>
      </w:r>
      <w:r w:rsidRPr="00A44C10">
        <w:rPr>
          <w:rFonts w:ascii="Verdana" w:hAnsi="Verdana" w:cs="Arial"/>
          <w:sz w:val="20"/>
          <w:szCs w:val="20"/>
        </w:rPr>
        <w:t xml:space="preserve"> hem de kişi başı kredi kartı borcunun önceki yıla göre aynı seviyede kaldığı göz önüne alındığında, kartlı ödeme sektörü büyümesinin kart kullanıcılarının daha çok harcamasıyla değil sisteme yeni giren kullanıcılarla </w:t>
      </w:r>
      <w:r w:rsidR="00764E83" w:rsidRPr="00A44C10">
        <w:rPr>
          <w:rFonts w:ascii="Verdana" w:hAnsi="Verdana" w:cs="Arial"/>
          <w:sz w:val="20"/>
          <w:szCs w:val="20"/>
        </w:rPr>
        <w:t>gerçekleştiği</w:t>
      </w:r>
      <w:r w:rsidR="00E937A4" w:rsidRPr="00A44C10">
        <w:rPr>
          <w:rFonts w:ascii="Verdana" w:hAnsi="Verdana" w:cs="Arial"/>
          <w:sz w:val="20"/>
          <w:szCs w:val="20"/>
        </w:rPr>
        <w:t xml:space="preserve"> görülüyor” diye ekliyor.</w:t>
      </w:r>
    </w:p>
    <w:p w14:paraId="2514C42D" w14:textId="77777777" w:rsidR="00C871D2" w:rsidRDefault="00C871D2" w:rsidP="00C871D2">
      <w:pPr>
        <w:spacing w:before="120" w:after="120" w:line="360" w:lineRule="auto"/>
        <w:jc w:val="both"/>
        <w:rPr>
          <w:rFonts w:ascii="Verdana" w:hAnsi="Verdana" w:cs="Arial"/>
          <w:sz w:val="20"/>
          <w:szCs w:val="20"/>
        </w:rPr>
      </w:pPr>
    </w:p>
    <w:p w14:paraId="632DDF11" w14:textId="77777777" w:rsidR="00B03B9E" w:rsidRPr="00A44C10" w:rsidRDefault="00E937A4" w:rsidP="00A44C10">
      <w:pPr>
        <w:spacing w:line="360" w:lineRule="auto"/>
        <w:rPr>
          <w:rFonts w:ascii="Verdana" w:hAnsi="Verdana" w:cs="Arial"/>
          <w:b/>
          <w:sz w:val="20"/>
          <w:szCs w:val="20"/>
        </w:rPr>
      </w:pPr>
      <w:r w:rsidRPr="00A44C10">
        <w:rPr>
          <w:rFonts w:ascii="Verdana" w:hAnsi="Verdana" w:cs="Arial"/>
          <w:b/>
          <w:sz w:val="20"/>
          <w:szCs w:val="20"/>
        </w:rPr>
        <w:t>Esnaf ticari kartın avantajlarını sevdi</w:t>
      </w:r>
    </w:p>
    <w:p w14:paraId="5B10DAD7" w14:textId="1A589225" w:rsidR="00093E57" w:rsidRPr="00C871D2" w:rsidRDefault="00B03B9E" w:rsidP="00C871D2">
      <w:pPr>
        <w:spacing w:after="120" w:line="360" w:lineRule="auto"/>
        <w:jc w:val="both"/>
        <w:rPr>
          <w:rFonts w:ascii="Verdana" w:hAnsi="Verdana" w:cs="Arial"/>
          <w:sz w:val="20"/>
          <w:szCs w:val="20"/>
        </w:rPr>
      </w:pPr>
      <w:r w:rsidRPr="00A44C10">
        <w:rPr>
          <w:rFonts w:ascii="Verdana" w:hAnsi="Verdana" w:cs="Arial"/>
          <w:sz w:val="20"/>
          <w:szCs w:val="20"/>
        </w:rPr>
        <w:t xml:space="preserve">BKM’nin açıkladığı verilere göre </w:t>
      </w:r>
      <w:r w:rsidR="009B6ECB" w:rsidRPr="00A44C10">
        <w:rPr>
          <w:rFonts w:ascii="Verdana" w:hAnsi="Verdana" w:cs="Arial"/>
          <w:sz w:val="20"/>
          <w:szCs w:val="20"/>
        </w:rPr>
        <w:t>Eylül</w:t>
      </w:r>
      <w:r w:rsidRPr="00A44C10">
        <w:rPr>
          <w:rFonts w:ascii="Verdana" w:hAnsi="Verdana" w:cs="Arial"/>
          <w:sz w:val="20"/>
          <w:szCs w:val="20"/>
        </w:rPr>
        <w:t xml:space="preserve"> ayı sonunda Türkiye’deki 57,7 milyon kredi kartının 3,3 milyon adedini ticari kredi kartları oluşturuyor. Önceki yılın aynı dönemine göre kıyaslandığında tic</w:t>
      </w:r>
      <w:r w:rsidR="00E937A4" w:rsidRPr="00A44C10">
        <w:rPr>
          <w:rFonts w:ascii="Verdana" w:hAnsi="Verdana" w:cs="Arial"/>
          <w:sz w:val="20"/>
          <w:szCs w:val="20"/>
        </w:rPr>
        <w:t>ari kredi kartı sayısında %5 oranında</w:t>
      </w:r>
      <w:r w:rsidRPr="00A44C10">
        <w:rPr>
          <w:rFonts w:ascii="Verdana" w:hAnsi="Verdana" w:cs="Arial"/>
          <w:sz w:val="20"/>
          <w:szCs w:val="20"/>
        </w:rPr>
        <w:t xml:space="preserve"> artış görülüyor.</w:t>
      </w:r>
    </w:p>
    <w:p w14:paraId="271516C6" w14:textId="62085CAE" w:rsidR="00B03B9E" w:rsidRPr="00A44C10" w:rsidRDefault="00B03B9E" w:rsidP="00A44C10">
      <w:pPr>
        <w:spacing w:line="360" w:lineRule="auto"/>
        <w:jc w:val="center"/>
        <w:rPr>
          <w:rFonts w:ascii="Verdana" w:hAnsi="Verdana" w:cs="Arial"/>
          <w:sz w:val="20"/>
          <w:szCs w:val="20"/>
        </w:rPr>
      </w:pPr>
      <w:r w:rsidRPr="00A44C10">
        <w:rPr>
          <w:rFonts w:ascii="Verdana" w:hAnsi="Verdana" w:cs="Arial"/>
          <w:b/>
          <w:sz w:val="20"/>
          <w:szCs w:val="20"/>
        </w:rPr>
        <w:t xml:space="preserve">Tablo </w:t>
      </w:r>
      <w:r w:rsidR="001755D8">
        <w:rPr>
          <w:rFonts w:ascii="Verdana" w:hAnsi="Verdana" w:cs="Arial"/>
          <w:b/>
          <w:sz w:val="20"/>
          <w:szCs w:val="20"/>
        </w:rPr>
        <w:t>4</w:t>
      </w:r>
      <w:r w:rsidRPr="00A44C10">
        <w:rPr>
          <w:rFonts w:ascii="Verdana" w:hAnsi="Verdana" w:cs="Arial"/>
          <w:b/>
          <w:sz w:val="20"/>
          <w:szCs w:val="20"/>
        </w:rPr>
        <w:t>:</w:t>
      </w:r>
      <w:r w:rsidRPr="00A44C10">
        <w:rPr>
          <w:rFonts w:ascii="Verdana" w:hAnsi="Verdana" w:cs="Arial"/>
          <w:sz w:val="20"/>
          <w:szCs w:val="20"/>
        </w:rPr>
        <w:t xml:space="preserve"> Ticari Kredi Kartı Sayısı (Milyon Adet) Gelişimi</w:t>
      </w:r>
    </w:p>
    <w:tbl>
      <w:tblPr>
        <w:tblStyle w:val="MediumGrid1-Accent1"/>
        <w:tblW w:w="8164" w:type="dxa"/>
        <w:jc w:val="center"/>
        <w:tblLook w:val="04A0" w:firstRow="1" w:lastRow="0" w:firstColumn="1" w:lastColumn="0" w:noHBand="0" w:noVBand="1"/>
      </w:tblPr>
      <w:tblGrid>
        <w:gridCol w:w="3554"/>
        <w:gridCol w:w="1769"/>
        <w:gridCol w:w="1769"/>
        <w:gridCol w:w="1122"/>
      </w:tblGrid>
      <w:tr w:rsidR="00B03B9E" w:rsidRPr="00A44C10" w14:paraId="2D04B32F" w14:textId="77777777" w:rsidTr="00032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Align w:val="center"/>
            <w:hideMark/>
          </w:tcPr>
          <w:p w14:paraId="6F176B90" w14:textId="77777777" w:rsidR="00B03B9E" w:rsidRPr="00A44C10" w:rsidRDefault="00B03B9E" w:rsidP="00A44C10">
            <w:pPr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bCs w:val="0"/>
                <w:color w:val="000000"/>
                <w:sz w:val="20"/>
                <w:szCs w:val="20"/>
                <w:lang w:eastAsia="tr-TR"/>
              </w:rPr>
              <w:t>Kart Sayıları (Milyon Adet)</w:t>
            </w:r>
          </w:p>
        </w:tc>
        <w:tc>
          <w:tcPr>
            <w:tcW w:w="1769" w:type="dxa"/>
            <w:noWrap/>
            <w:vAlign w:val="center"/>
            <w:hideMark/>
          </w:tcPr>
          <w:p w14:paraId="70867802" w14:textId="77777777" w:rsidR="00B03B9E" w:rsidRPr="00A44C10" w:rsidRDefault="00B03B9E" w:rsidP="00A44C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2015 Eylül</w:t>
            </w:r>
          </w:p>
        </w:tc>
        <w:tc>
          <w:tcPr>
            <w:tcW w:w="1769" w:type="dxa"/>
            <w:noWrap/>
            <w:vAlign w:val="center"/>
            <w:hideMark/>
          </w:tcPr>
          <w:p w14:paraId="71B6D8F0" w14:textId="77777777" w:rsidR="00B03B9E" w:rsidRPr="00A44C10" w:rsidRDefault="00B03B9E" w:rsidP="00A44C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2016 Eylül</w:t>
            </w:r>
          </w:p>
        </w:tc>
        <w:tc>
          <w:tcPr>
            <w:tcW w:w="1072" w:type="dxa"/>
            <w:noWrap/>
            <w:vAlign w:val="center"/>
            <w:hideMark/>
          </w:tcPr>
          <w:p w14:paraId="0EAD64E7" w14:textId="77777777" w:rsidR="00B03B9E" w:rsidRPr="00A44C10" w:rsidRDefault="00B03B9E" w:rsidP="00A44C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Değişim</w:t>
            </w:r>
          </w:p>
        </w:tc>
      </w:tr>
      <w:tr w:rsidR="00B03B9E" w:rsidRPr="00A44C10" w14:paraId="0D45564C" w14:textId="77777777" w:rsidTr="00032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285ACD92" w14:textId="77777777" w:rsidR="00B03B9E" w:rsidRPr="00A44C10" w:rsidRDefault="00B03B9E" w:rsidP="00A44C10">
            <w:pPr>
              <w:spacing w:line="360" w:lineRule="auto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  <w:lang w:eastAsia="tr-TR"/>
              </w:rPr>
              <w:t>Ticari Kredi Kartı</w:t>
            </w:r>
          </w:p>
        </w:tc>
        <w:tc>
          <w:tcPr>
            <w:tcW w:w="1769" w:type="dxa"/>
            <w:noWrap/>
            <w:vAlign w:val="center"/>
            <w:hideMark/>
          </w:tcPr>
          <w:p w14:paraId="3E8D160F" w14:textId="77777777" w:rsidR="00B03B9E" w:rsidRPr="00A44C10" w:rsidRDefault="00B03B9E" w:rsidP="00A44C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3,1</w:t>
            </w:r>
          </w:p>
        </w:tc>
        <w:tc>
          <w:tcPr>
            <w:tcW w:w="1769" w:type="dxa"/>
            <w:noWrap/>
            <w:vAlign w:val="center"/>
            <w:hideMark/>
          </w:tcPr>
          <w:p w14:paraId="459403E2" w14:textId="77777777" w:rsidR="00B03B9E" w:rsidRPr="00A44C10" w:rsidRDefault="00B03B9E" w:rsidP="00A44C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3,3</w:t>
            </w:r>
          </w:p>
        </w:tc>
        <w:tc>
          <w:tcPr>
            <w:tcW w:w="1072" w:type="dxa"/>
            <w:noWrap/>
            <w:vAlign w:val="center"/>
            <w:hideMark/>
          </w:tcPr>
          <w:p w14:paraId="5A65C50C" w14:textId="77777777" w:rsidR="00B03B9E" w:rsidRPr="00A44C10" w:rsidRDefault="004B6488" w:rsidP="00A44C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="00B03B9E"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5</w:t>
            </w:r>
          </w:p>
        </w:tc>
      </w:tr>
      <w:tr w:rsidR="00B03B9E" w:rsidRPr="00A44C10" w14:paraId="55A90677" w14:textId="77777777" w:rsidTr="000329C6">
        <w:trPr>
          <w:gridAfter w:val="1"/>
          <w:wAfter w:w="1072" w:type="dxa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380C5B88" w14:textId="77777777" w:rsidR="00B03B9E" w:rsidRPr="00A44C10" w:rsidRDefault="00B03B9E" w:rsidP="00A44C10">
            <w:pPr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Toplam İçindeki Payı</w:t>
            </w:r>
          </w:p>
        </w:tc>
        <w:tc>
          <w:tcPr>
            <w:tcW w:w="1769" w:type="dxa"/>
            <w:noWrap/>
            <w:vAlign w:val="center"/>
            <w:hideMark/>
          </w:tcPr>
          <w:p w14:paraId="4D20338B" w14:textId="77777777" w:rsidR="00B03B9E" w:rsidRPr="00A44C10" w:rsidRDefault="00E937A4" w:rsidP="00A44C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%</w:t>
            </w:r>
            <w:r w:rsidR="0019642B"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5,4</w:t>
            </w:r>
          </w:p>
        </w:tc>
        <w:tc>
          <w:tcPr>
            <w:tcW w:w="1769" w:type="dxa"/>
            <w:noWrap/>
            <w:vAlign w:val="center"/>
            <w:hideMark/>
          </w:tcPr>
          <w:p w14:paraId="67662BBE" w14:textId="77777777" w:rsidR="00B03B9E" w:rsidRPr="00A44C10" w:rsidRDefault="00E937A4" w:rsidP="00A44C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%</w:t>
            </w:r>
            <w:r w:rsidR="00B03B9E"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5,</w:t>
            </w:r>
            <w:r w:rsidR="0019642B"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7</w:t>
            </w:r>
          </w:p>
        </w:tc>
      </w:tr>
    </w:tbl>
    <w:p w14:paraId="5069F964" w14:textId="77777777" w:rsidR="00B03B9E" w:rsidRPr="00A44C10" w:rsidRDefault="00B03B9E" w:rsidP="00A44C10">
      <w:pPr>
        <w:spacing w:line="360" w:lineRule="auto"/>
        <w:rPr>
          <w:rFonts w:ascii="Verdana" w:hAnsi="Verdana" w:cs="Arial"/>
          <w:b/>
          <w:sz w:val="20"/>
          <w:szCs w:val="20"/>
        </w:rPr>
      </w:pPr>
    </w:p>
    <w:p w14:paraId="0C915C54" w14:textId="77777777" w:rsidR="0016692B" w:rsidRPr="00A44C10" w:rsidRDefault="0016692B" w:rsidP="00A44C10">
      <w:pPr>
        <w:spacing w:after="120" w:line="360" w:lineRule="auto"/>
        <w:jc w:val="both"/>
        <w:rPr>
          <w:rFonts w:ascii="Verdana" w:hAnsi="Verdana" w:cs="Arial"/>
          <w:sz w:val="20"/>
          <w:szCs w:val="20"/>
        </w:rPr>
      </w:pPr>
      <w:r w:rsidRPr="00A44C10">
        <w:rPr>
          <w:rFonts w:ascii="Verdana" w:hAnsi="Verdana" w:cs="Arial"/>
          <w:sz w:val="20"/>
          <w:szCs w:val="20"/>
        </w:rPr>
        <w:t xml:space="preserve">Son yıllarda önemi hızla artan ve çek-senet gibi geleneksel ödeme araçlarının yerini alan ticari kredi kartları ile ödemeler hızlı büyümesini sürdürüyor. Yılın ilk dokuz ayında ticari kredi kartlarıyla yapılan ödeme tutarı </w:t>
      </w:r>
      <w:r w:rsidR="00B03B9E" w:rsidRPr="00A44C10">
        <w:rPr>
          <w:rFonts w:ascii="Verdana" w:hAnsi="Verdana" w:cs="Arial"/>
          <w:sz w:val="20"/>
          <w:szCs w:val="20"/>
        </w:rPr>
        <w:t>81</w:t>
      </w:r>
      <w:r w:rsidRPr="00A44C10">
        <w:rPr>
          <w:rFonts w:ascii="Verdana" w:hAnsi="Verdana" w:cs="Arial"/>
          <w:sz w:val="20"/>
          <w:szCs w:val="20"/>
        </w:rPr>
        <w:t xml:space="preserve"> milyar TL olurken bu değer, 201</w:t>
      </w:r>
      <w:r w:rsidR="0038439C" w:rsidRPr="00A44C10">
        <w:rPr>
          <w:rFonts w:ascii="Verdana" w:hAnsi="Verdana" w:cs="Arial"/>
          <w:sz w:val="20"/>
          <w:szCs w:val="20"/>
        </w:rPr>
        <w:t>5</w:t>
      </w:r>
      <w:r w:rsidRPr="00A44C10">
        <w:rPr>
          <w:rFonts w:ascii="Verdana" w:hAnsi="Verdana" w:cs="Arial"/>
          <w:sz w:val="20"/>
          <w:szCs w:val="20"/>
        </w:rPr>
        <w:t xml:space="preserve"> yılının aynı dönemine göre %</w:t>
      </w:r>
      <w:r w:rsidR="0038439C" w:rsidRPr="00A44C10">
        <w:rPr>
          <w:rFonts w:ascii="Verdana" w:hAnsi="Verdana" w:cs="Arial"/>
          <w:sz w:val="20"/>
          <w:szCs w:val="20"/>
        </w:rPr>
        <w:t>17</w:t>
      </w:r>
      <w:r w:rsidRPr="00A44C10">
        <w:rPr>
          <w:rFonts w:ascii="Verdana" w:hAnsi="Verdana" w:cs="Arial"/>
          <w:sz w:val="20"/>
          <w:szCs w:val="20"/>
        </w:rPr>
        <w:t xml:space="preserve"> büyümeye işaret e</w:t>
      </w:r>
      <w:r w:rsidR="00AF50C9" w:rsidRPr="00A44C10">
        <w:rPr>
          <w:rFonts w:ascii="Verdana" w:hAnsi="Verdana" w:cs="Arial"/>
          <w:sz w:val="20"/>
          <w:szCs w:val="20"/>
        </w:rPr>
        <w:t>diyor.</w:t>
      </w:r>
    </w:p>
    <w:p w14:paraId="3F8FC4AD" w14:textId="08A65058" w:rsidR="0016692B" w:rsidRDefault="0016692B" w:rsidP="00A44C10">
      <w:pPr>
        <w:spacing w:before="240" w:after="120" w:line="360" w:lineRule="auto"/>
        <w:rPr>
          <w:rFonts w:ascii="Verdana" w:hAnsi="Verdana" w:cs="Arial"/>
          <w:sz w:val="20"/>
          <w:szCs w:val="20"/>
        </w:rPr>
      </w:pPr>
      <w:r w:rsidRPr="00A44C10">
        <w:rPr>
          <w:rFonts w:ascii="Verdana" w:hAnsi="Verdana" w:cs="Arial"/>
          <w:b/>
          <w:sz w:val="20"/>
          <w:szCs w:val="20"/>
        </w:rPr>
        <w:t xml:space="preserve">Tablo </w:t>
      </w:r>
      <w:r w:rsidR="001755D8">
        <w:rPr>
          <w:rFonts w:ascii="Verdana" w:hAnsi="Verdana" w:cs="Arial"/>
          <w:b/>
          <w:sz w:val="20"/>
          <w:szCs w:val="20"/>
        </w:rPr>
        <w:t>5</w:t>
      </w:r>
      <w:r w:rsidRPr="00A44C10">
        <w:rPr>
          <w:rFonts w:ascii="Verdana" w:hAnsi="Verdana" w:cs="Arial"/>
          <w:b/>
          <w:sz w:val="20"/>
          <w:szCs w:val="20"/>
        </w:rPr>
        <w:t>:</w:t>
      </w:r>
      <w:r w:rsidRPr="00A44C10">
        <w:rPr>
          <w:rFonts w:ascii="Verdana" w:hAnsi="Verdana" w:cs="Arial"/>
          <w:sz w:val="20"/>
          <w:szCs w:val="20"/>
        </w:rPr>
        <w:t xml:space="preserve"> Ticari Kredi Kartları ile Yapılan Ödeme Tutarı (Milyar TL) ve Toplam İçindeki Payı</w:t>
      </w:r>
    </w:p>
    <w:p w14:paraId="260FE07C" w14:textId="77777777" w:rsidR="00F77C2D" w:rsidRPr="00A44C10" w:rsidRDefault="00F77C2D" w:rsidP="00A44C10">
      <w:pPr>
        <w:spacing w:before="240" w:after="120" w:line="360" w:lineRule="auto"/>
        <w:rPr>
          <w:rFonts w:ascii="Verdana" w:hAnsi="Verdana" w:cs="Arial"/>
          <w:b/>
          <w:sz w:val="20"/>
          <w:szCs w:val="20"/>
        </w:rPr>
      </w:pPr>
    </w:p>
    <w:tbl>
      <w:tblPr>
        <w:tblW w:w="86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6"/>
        <w:gridCol w:w="1391"/>
        <w:gridCol w:w="1366"/>
        <w:gridCol w:w="1119"/>
      </w:tblGrid>
      <w:tr w:rsidR="0016692B" w:rsidRPr="00A44C10" w14:paraId="5DFD32D0" w14:textId="77777777" w:rsidTr="000329C6">
        <w:trPr>
          <w:trHeight w:val="315"/>
          <w:jc w:val="center"/>
        </w:trPr>
        <w:tc>
          <w:tcPr>
            <w:tcW w:w="4786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noWrap/>
            <w:vAlign w:val="center"/>
            <w:hideMark/>
          </w:tcPr>
          <w:p w14:paraId="0979099A" w14:textId="77777777" w:rsidR="0016692B" w:rsidRPr="00A44C10" w:rsidRDefault="0016692B" w:rsidP="00A44C10">
            <w:pPr>
              <w:spacing w:after="0" w:line="36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/>
                <w:color w:val="000000"/>
                <w:sz w:val="20"/>
                <w:szCs w:val="20"/>
                <w:lang w:eastAsia="tr-TR"/>
              </w:rPr>
              <w:lastRenderedPageBreak/>
              <w:t> </w:t>
            </w:r>
          </w:p>
        </w:tc>
        <w:tc>
          <w:tcPr>
            <w:tcW w:w="1391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037209E1" w14:textId="77777777" w:rsidR="0016692B" w:rsidRPr="00A44C10" w:rsidRDefault="0016692B" w:rsidP="00A44C10">
            <w:pPr>
              <w:spacing w:after="0" w:line="36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201</w:t>
            </w:r>
            <w:r w:rsidR="0038439C"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5</w:t>
            </w:r>
            <w:r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br/>
              <w:t>İlk 3 Çeyrek</w:t>
            </w:r>
          </w:p>
        </w:tc>
        <w:tc>
          <w:tcPr>
            <w:tcW w:w="1366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48F1A14E" w14:textId="202E2A0C" w:rsidR="0016692B" w:rsidRPr="00A44C10" w:rsidRDefault="00F77C2D" w:rsidP="00A44C10">
            <w:pPr>
              <w:spacing w:after="0" w:line="36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2016</w:t>
            </w:r>
            <w:r w:rsidR="0016692B"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br/>
              <w:t>İlk 3 Çeyrek</w:t>
            </w:r>
          </w:p>
        </w:tc>
        <w:tc>
          <w:tcPr>
            <w:tcW w:w="1119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78C5F963" w14:textId="77777777" w:rsidR="0016692B" w:rsidRPr="00A44C10" w:rsidRDefault="0016692B" w:rsidP="00A44C10">
            <w:pPr>
              <w:spacing w:after="0" w:line="36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Değişim</w:t>
            </w:r>
          </w:p>
        </w:tc>
      </w:tr>
      <w:tr w:rsidR="0016692B" w:rsidRPr="00A44C10" w14:paraId="09B6DDF6" w14:textId="77777777" w:rsidTr="000329C6">
        <w:trPr>
          <w:trHeight w:val="315"/>
          <w:jc w:val="center"/>
        </w:trPr>
        <w:tc>
          <w:tcPr>
            <w:tcW w:w="4786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A7BFDE"/>
            <w:vAlign w:val="center"/>
            <w:hideMark/>
          </w:tcPr>
          <w:p w14:paraId="55934C79" w14:textId="77777777" w:rsidR="0016692B" w:rsidRPr="00A44C10" w:rsidRDefault="0016692B" w:rsidP="00A44C10">
            <w:pPr>
              <w:spacing w:after="0" w:line="36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Ticari Kredi Kartı Ödeme Tutarı (Milyar TL)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0EE9A1EA" w14:textId="77777777" w:rsidR="0016692B" w:rsidRPr="00A44C10" w:rsidRDefault="0038439C" w:rsidP="00A44C10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69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33F54D53" w14:textId="77777777" w:rsidR="0016692B" w:rsidRPr="00A44C10" w:rsidRDefault="0038439C" w:rsidP="00A44C10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8</w:t>
            </w:r>
            <w:r w:rsidR="00B03B9E"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64A42F49" w14:textId="77777777" w:rsidR="0016692B" w:rsidRPr="00A44C10" w:rsidRDefault="004B6488" w:rsidP="00A44C10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="0038439C"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17</w:t>
            </w:r>
          </w:p>
        </w:tc>
      </w:tr>
      <w:tr w:rsidR="004F6041" w:rsidRPr="00A44C10" w14:paraId="5035C5C2" w14:textId="5D49B33D" w:rsidTr="00917F77">
        <w:trPr>
          <w:trHeight w:val="315"/>
          <w:jc w:val="center"/>
        </w:trPr>
        <w:tc>
          <w:tcPr>
            <w:tcW w:w="478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BE5F1" w:themeFill="accent1" w:themeFillTint="33"/>
            <w:vAlign w:val="center"/>
          </w:tcPr>
          <w:p w14:paraId="476DE30F" w14:textId="77777777" w:rsidR="004F6041" w:rsidRPr="00A44C10" w:rsidRDefault="004F6041" w:rsidP="004F6041">
            <w:pPr>
              <w:spacing w:after="0" w:line="36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Tüm Kredi Kartı Ödeme Tutarı İçindeki Payı</w:t>
            </w:r>
          </w:p>
        </w:tc>
        <w:tc>
          <w:tcPr>
            <w:tcW w:w="1391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BE5F1" w:themeFill="accent1" w:themeFillTint="33"/>
            <w:noWrap/>
            <w:vAlign w:val="center"/>
          </w:tcPr>
          <w:p w14:paraId="5DAC953B" w14:textId="77777777" w:rsidR="004F6041" w:rsidRPr="00A44C10" w:rsidRDefault="004F6041" w:rsidP="004F6041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%19</w:t>
            </w:r>
          </w:p>
        </w:tc>
        <w:tc>
          <w:tcPr>
            <w:tcW w:w="1366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BE5F1" w:themeFill="accent1" w:themeFillTint="33"/>
            <w:noWrap/>
            <w:vAlign w:val="center"/>
          </w:tcPr>
          <w:p w14:paraId="40E5F005" w14:textId="77777777" w:rsidR="004F6041" w:rsidRPr="00A44C10" w:rsidRDefault="004F6041" w:rsidP="004F6041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A44C10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%20</w:t>
            </w:r>
          </w:p>
        </w:tc>
        <w:tc>
          <w:tcPr>
            <w:tcW w:w="1119" w:type="dxa"/>
            <w:vAlign w:val="center"/>
          </w:tcPr>
          <w:p w14:paraId="6F6E0C7D" w14:textId="708D383F" w:rsidR="004F6041" w:rsidRPr="00A44C10" w:rsidRDefault="004F6041" w:rsidP="004F6041">
            <w:pPr>
              <w:spacing w:after="0" w:line="360" w:lineRule="auto"/>
              <w:jc w:val="center"/>
            </w:pPr>
          </w:p>
        </w:tc>
      </w:tr>
    </w:tbl>
    <w:p w14:paraId="39F08A6E" w14:textId="77777777" w:rsidR="00FA2526" w:rsidRDefault="00FA2526" w:rsidP="00A44C10">
      <w:pPr>
        <w:spacing w:line="360" w:lineRule="auto"/>
        <w:rPr>
          <w:rFonts w:ascii="Arial" w:hAnsi="Arial" w:cs="Arial"/>
          <w:b/>
        </w:rPr>
      </w:pPr>
    </w:p>
    <w:sectPr w:rsidR="00FA2526" w:rsidSect="00EA0C6D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A3DEF" w14:textId="77777777" w:rsidR="00D5470C" w:rsidRDefault="00D5470C" w:rsidP="009952EC">
      <w:pPr>
        <w:spacing w:after="0" w:line="240" w:lineRule="auto"/>
      </w:pPr>
      <w:r>
        <w:separator/>
      </w:r>
    </w:p>
  </w:endnote>
  <w:endnote w:type="continuationSeparator" w:id="0">
    <w:p w14:paraId="41EF70D2" w14:textId="77777777" w:rsidR="00D5470C" w:rsidRDefault="00D5470C" w:rsidP="0099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</w:rPr>
      <w:id w:val="1497685298"/>
      <w:docPartObj>
        <w:docPartGallery w:val="Page Numbers (Bottom of Page)"/>
        <w:docPartUnique/>
      </w:docPartObj>
    </w:sdtPr>
    <w:sdtEndPr/>
    <w:sdtContent>
      <w:p w14:paraId="147D3995" w14:textId="2528CF39" w:rsidR="004B6488" w:rsidRPr="009952EC" w:rsidRDefault="004B6488">
        <w:pPr>
          <w:pStyle w:val="Footer"/>
          <w:jc w:val="center"/>
          <w:rPr>
            <w:rFonts w:ascii="Arial" w:hAnsi="Arial" w:cs="Arial"/>
            <w:sz w:val="20"/>
          </w:rPr>
        </w:pPr>
        <w:r w:rsidRPr="009952EC">
          <w:rPr>
            <w:rFonts w:ascii="Arial" w:hAnsi="Arial" w:cs="Arial"/>
            <w:sz w:val="20"/>
          </w:rPr>
          <w:fldChar w:fldCharType="begin"/>
        </w:r>
        <w:r w:rsidRPr="009952EC">
          <w:rPr>
            <w:rFonts w:ascii="Arial" w:hAnsi="Arial" w:cs="Arial"/>
            <w:sz w:val="20"/>
          </w:rPr>
          <w:instrText>PAGE   \* MERGEFORMAT</w:instrText>
        </w:r>
        <w:r w:rsidRPr="009952EC">
          <w:rPr>
            <w:rFonts w:ascii="Arial" w:hAnsi="Arial" w:cs="Arial"/>
            <w:sz w:val="20"/>
          </w:rPr>
          <w:fldChar w:fldCharType="separate"/>
        </w:r>
        <w:r w:rsidR="006754F2">
          <w:rPr>
            <w:rFonts w:ascii="Arial" w:hAnsi="Arial" w:cs="Arial"/>
            <w:noProof/>
            <w:sz w:val="20"/>
          </w:rPr>
          <w:t>2</w:t>
        </w:r>
        <w:r w:rsidRPr="009952EC">
          <w:rPr>
            <w:rFonts w:ascii="Arial" w:hAnsi="Arial" w:cs="Arial"/>
            <w:sz w:val="20"/>
          </w:rPr>
          <w:fldChar w:fldCharType="end"/>
        </w:r>
      </w:p>
    </w:sdtContent>
  </w:sdt>
  <w:p w14:paraId="2316CBD2" w14:textId="77777777" w:rsidR="004B6488" w:rsidRDefault="004B6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F738E" w14:textId="77777777" w:rsidR="00D5470C" w:rsidRDefault="00D5470C" w:rsidP="009952EC">
      <w:pPr>
        <w:spacing w:after="0" w:line="240" w:lineRule="auto"/>
      </w:pPr>
      <w:r>
        <w:separator/>
      </w:r>
    </w:p>
  </w:footnote>
  <w:footnote w:type="continuationSeparator" w:id="0">
    <w:p w14:paraId="62744F23" w14:textId="77777777" w:rsidR="00D5470C" w:rsidRDefault="00D5470C" w:rsidP="009952EC">
      <w:pPr>
        <w:spacing w:after="0" w:line="240" w:lineRule="auto"/>
      </w:pPr>
      <w:r>
        <w:continuationSeparator/>
      </w:r>
    </w:p>
  </w:footnote>
  <w:footnote w:id="1">
    <w:p w14:paraId="57C9EB73" w14:textId="2857E549" w:rsidR="004F6041" w:rsidRDefault="004F6041">
      <w:pPr>
        <w:pStyle w:val="FootnoteText"/>
      </w:pPr>
      <w:r w:rsidRPr="004F6041">
        <w:rPr>
          <w:rStyle w:val="FootnoteReference"/>
          <w:color w:val="000000" w:themeColor="text1"/>
          <w:sz w:val="16"/>
        </w:rPr>
        <w:footnoteRef/>
      </w:r>
      <w:r w:rsidRPr="004F6041">
        <w:rPr>
          <w:color w:val="000000" w:themeColor="text1"/>
          <w:sz w:val="16"/>
        </w:rPr>
        <w:t xml:space="preserve"> </w:t>
      </w:r>
      <w:r w:rsidRPr="004F6041">
        <w:rPr>
          <w:rFonts w:ascii="Verdana" w:hAnsi="Verdana" w:cs="Arial"/>
          <w:color w:val="000000" w:themeColor="text1"/>
          <w:sz w:val="16"/>
        </w:rPr>
        <w:t>Türkiye Bankalar Birliği Risk Merkezi’nin açıkladığı verilerden alınmıştır.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F646D" w14:textId="3D9E8E72" w:rsidR="004B6488" w:rsidRPr="009952EC" w:rsidRDefault="00C871D2" w:rsidP="00C871D2">
    <w:pPr>
      <w:pStyle w:val="Header"/>
      <w:jc w:val="center"/>
    </w:pPr>
    <w:r>
      <w:rPr>
        <w:noProof/>
        <w:lang w:eastAsia="tr-TR"/>
      </w:rPr>
      <w:drawing>
        <wp:inline distT="0" distB="0" distL="0" distR="0" wp14:anchorId="49BBB7A9" wp14:editId="4181AAEE">
          <wp:extent cx="1414800" cy="10620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KM açılımı alt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800" cy="10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12"/>
    <w:rsid w:val="00001C3B"/>
    <w:rsid w:val="00004890"/>
    <w:rsid w:val="0000551F"/>
    <w:rsid w:val="00027E8A"/>
    <w:rsid w:val="00031D02"/>
    <w:rsid w:val="000329C6"/>
    <w:rsid w:val="00053B70"/>
    <w:rsid w:val="00064AE8"/>
    <w:rsid w:val="0007054E"/>
    <w:rsid w:val="00070C4B"/>
    <w:rsid w:val="000727E7"/>
    <w:rsid w:val="00073376"/>
    <w:rsid w:val="00074A95"/>
    <w:rsid w:val="000776F8"/>
    <w:rsid w:val="00082B33"/>
    <w:rsid w:val="00083BD4"/>
    <w:rsid w:val="00086848"/>
    <w:rsid w:val="00087A77"/>
    <w:rsid w:val="00090EA8"/>
    <w:rsid w:val="00093E57"/>
    <w:rsid w:val="000B3612"/>
    <w:rsid w:val="000B7164"/>
    <w:rsid w:val="000B7A1C"/>
    <w:rsid w:val="000C39B7"/>
    <w:rsid w:val="000D226D"/>
    <w:rsid w:val="000D2787"/>
    <w:rsid w:val="000E5145"/>
    <w:rsid w:val="000F36D5"/>
    <w:rsid w:val="0010760C"/>
    <w:rsid w:val="00113B5C"/>
    <w:rsid w:val="00114B52"/>
    <w:rsid w:val="0011642F"/>
    <w:rsid w:val="00127B0C"/>
    <w:rsid w:val="001325CA"/>
    <w:rsid w:val="00136CFA"/>
    <w:rsid w:val="00140327"/>
    <w:rsid w:val="001462E5"/>
    <w:rsid w:val="00146B81"/>
    <w:rsid w:val="001513A0"/>
    <w:rsid w:val="001527E9"/>
    <w:rsid w:val="00160549"/>
    <w:rsid w:val="00161090"/>
    <w:rsid w:val="00166552"/>
    <w:rsid w:val="0016692B"/>
    <w:rsid w:val="00167F68"/>
    <w:rsid w:val="00174A8A"/>
    <w:rsid w:val="001755D8"/>
    <w:rsid w:val="00183A53"/>
    <w:rsid w:val="001841BB"/>
    <w:rsid w:val="00191C39"/>
    <w:rsid w:val="00195828"/>
    <w:rsid w:val="0019642B"/>
    <w:rsid w:val="001A1475"/>
    <w:rsid w:val="001A308B"/>
    <w:rsid w:val="001B2E89"/>
    <w:rsid w:val="001B2EC6"/>
    <w:rsid w:val="001B5FCF"/>
    <w:rsid w:val="001C3EB7"/>
    <w:rsid w:val="001D1FE7"/>
    <w:rsid w:val="001D631F"/>
    <w:rsid w:val="001E41A7"/>
    <w:rsid w:val="001E50A2"/>
    <w:rsid w:val="001E5304"/>
    <w:rsid w:val="002024F5"/>
    <w:rsid w:val="0020326A"/>
    <w:rsid w:val="0020499C"/>
    <w:rsid w:val="002063E4"/>
    <w:rsid w:val="002113F1"/>
    <w:rsid w:val="00212520"/>
    <w:rsid w:val="00212861"/>
    <w:rsid w:val="00212B02"/>
    <w:rsid w:val="00212B41"/>
    <w:rsid w:val="00214943"/>
    <w:rsid w:val="00216F47"/>
    <w:rsid w:val="00226A83"/>
    <w:rsid w:val="00226F9C"/>
    <w:rsid w:val="00244785"/>
    <w:rsid w:val="00252327"/>
    <w:rsid w:val="00255900"/>
    <w:rsid w:val="00261F94"/>
    <w:rsid w:val="002646DB"/>
    <w:rsid w:val="00265CC9"/>
    <w:rsid w:val="00266E57"/>
    <w:rsid w:val="00273479"/>
    <w:rsid w:val="00276C01"/>
    <w:rsid w:val="0028330F"/>
    <w:rsid w:val="002A3A48"/>
    <w:rsid w:val="002B0CB5"/>
    <w:rsid w:val="002B3583"/>
    <w:rsid w:val="002C5D4E"/>
    <w:rsid w:val="002E0B2B"/>
    <w:rsid w:val="002E0CAB"/>
    <w:rsid w:val="002E1CD7"/>
    <w:rsid w:val="002E255B"/>
    <w:rsid w:val="002E69A0"/>
    <w:rsid w:val="002E722F"/>
    <w:rsid w:val="002E7B43"/>
    <w:rsid w:val="002F7BE1"/>
    <w:rsid w:val="0030251A"/>
    <w:rsid w:val="00302AEC"/>
    <w:rsid w:val="00304D71"/>
    <w:rsid w:val="00305ACC"/>
    <w:rsid w:val="003108FB"/>
    <w:rsid w:val="00312373"/>
    <w:rsid w:val="003126FD"/>
    <w:rsid w:val="003146A9"/>
    <w:rsid w:val="00316F12"/>
    <w:rsid w:val="003213A0"/>
    <w:rsid w:val="00322D29"/>
    <w:rsid w:val="0032497B"/>
    <w:rsid w:val="00324D67"/>
    <w:rsid w:val="00325289"/>
    <w:rsid w:val="00331E46"/>
    <w:rsid w:val="003327E9"/>
    <w:rsid w:val="00337825"/>
    <w:rsid w:val="003630D1"/>
    <w:rsid w:val="00364E31"/>
    <w:rsid w:val="00374411"/>
    <w:rsid w:val="00377E86"/>
    <w:rsid w:val="003812EC"/>
    <w:rsid w:val="003833E7"/>
    <w:rsid w:val="0038439C"/>
    <w:rsid w:val="00392B27"/>
    <w:rsid w:val="00395E55"/>
    <w:rsid w:val="003A0681"/>
    <w:rsid w:val="003B49B4"/>
    <w:rsid w:val="003D14D9"/>
    <w:rsid w:val="003D39D3"/>
    <w:rsid w:val="003E0BCA"/>
    <w:rsid w:val="003E1A63"/>
    <w:rsid w:val="003E1F23"/>
    <w:rsid w:val="003F624B"/>
    <w:rsid w:val="00400C5C"/>
    <w:rsid w:val="00401B70"/>
    <w:rsid w:val="0040406B"/>
    <w:rsid w:val="00404955"/>
    <w:rsid w:val="00407029"/>
    <w:rsid w:val="004111D0"/>
    <w:rsid w:val="00411363"/>
    <w:rsid w:val="0041465A"/>
    <w:rsid w:val="00422F02"/>
    <w:rsid w:val="00424956"/>
    <w:rsid w:val="004305AD"/>
    <w:rsid w:val="004318A5"/>
    <w:rsid w:val="00437741"/>
    <w:rsid w:val="0044179B"/>
    <w:rsid w:val="00442075"/>
    <w:rsid w:val="00446C7F"/>
    <w:rsid w:val="004475C9"/>
    <w:rsid w:val="00453E6A"/>
    <w:rsid w:val="0045588B"/>
    <w:rsid w:val="004613FD"/>
    <w:rsid w:val="0047397D"/>
    <w:rsid w:val="00483C53"/>
    <w:rsid w:val="00486460"/>
    <w:rsid w:val="00487318"/>
    <w:rsid w:val="004A45EF"/>
    <w:rsid w:val="004B0254"/>
    <w:rsid w:val="004B4617"/>
    <w:rsid w:val="004B6488"/>
    <w:rsid w:val="004C17BC"/>
    <w:rsid w:val="004C4A11"/>
    <w:rsid w:val="004C4BDF"/>
    <w:rsid w:val="004C74EC"/>
    <w:rsid w:val="004D7C70"/>
    <w:rsid w:val="004D7DF6"/>
    <w:rsid w:val="004E080B"/>
    <w:rsid w:val="004E27E3"/>
    <w:rsid w:val="004F6041"/>
    <w:rsid w:val="004F76D2"/>
    <w:rsid w:val="00507B9A"/>
    <w:rsid w:val="00511D3A"/>
    <w:rsid w:val="00512E4F"/>
    <w:rsid w:val="005130D2"/>
    <w:rsid w:val="00513528"/>
    <w:rsid w:val="005136F6"/>
    <w:rsid w:val="00515227"/>
    <w:rsid w:val="0052130B"/>
    <w:rsid w:val="005222A5"/>
    <w:rsid w:val="00524064"/>
    <w:rsid w:val="00525299"/>
    <w:rsid w:val="00525640"/>
    <w:rsid w:val="00534980"/>
    <w:rsid w:val="00552371"/>
    <w:rsid w:val="005534BD"/>
    <w:rsid w:val="005548C6"/>
    <w:rsid w:val="00562FF5"/>
    <w:rsid w:val="00570F8A"/>
    <w:rsid w:val="0058596D"/>
    <w:rsid w:val="0058617A"/>
    <w:rsid w:val="0058620F"/>
    <w:rsid w:val="00594ED6"/>
    <w:rsid w:val="00596326"/>
    <w:rsid w:val="005B3DD9"/>
    <w:rsid w:val="005B5C66"/>
    <w:rsid w:val="005C09FD"/>
    <w:rsid w:val="005C1ACD"/>
    <w:rsid w:val="005C6276"/>
    <w:rsid w:val="005C75CA"/>
    <w:rsid w:val="005D5B54"/>
    <w:rsid w:val="005E0802"/>
    <w:rsid w:val="005F19E6"/>
    <w:rsid w:val="005F3543"/>
    <w:rsid w:val="00602839"/>
    <w:rsid w:val="00610321"/>
    <w:rsid w:val="00610711"/>
    <w:rsid w:val="00622726"/>
    <w:rsid w:val="00625065"/>
    <w:rsid w:val="00627816"/>
    <w:rsid w:val="00642EA8"/>
    <w:rsid w:val="00643397"/>
    <w:rsid w:val="0065167F"/>
    <w:rsid w:val="00651EE5"/>
    <w:rsid w:val="00662360"/>
    <w:rsid w:val="0067105C"/>
    <w:rsid w:val="006754F2"/>
    <w:rsid w:val="00677593"/>
    <w:rsid w:val="00681FE0"/>
    <w:rsid w:val="00685209"/>
    <w:rsid w:val="00686008"/>
    <w:rsid w:val="006861F2"/>
    <w:rsid w:val="00686BB3"/>
    <w:rsid w:val="00691388"/>
    <w:rsid w:val="006A3348"/>
    <w:rsid w:val="006A7A33"/>
    <w:rsid w:val="006B01B4"/>
    <w:rsid w:val="006B70DC"/>
    <w:rsid w:val="006C0FE4"/>
    <w:rsid w:val="006D30E6"/>
    <w:rsid w:val="006E5909"/>
    <w:rsid w:val="006F1033"/>
    <w:rsid w:val="006F32CE"/>
    <w:rsid w:val="006F630E"/>
    <w:rsid w:val="007030F7"/>
    <w:rsid w:val="007037B2"/>
    <w:rsid w:val="00707FC2"/>
    <w:rsid w:val="00715D42"/>
    <w:rsid w:val="0071655C"/>
    <w:rsid w:val="007170CD"/>
    <w:rsid w:val="007214B9"/>
    <w:rsid w:val="00721C47"/>
    <w:rsid w:val="0072654D"/>
    <w:rsid w:val="00726F58"/>
    <w:rsid w:val="00732097"/>
    <w:rsid w:val="00734E30"/>
    <w:rsid w:val="007465A2"/>
    <w:rsid w:val="00746E46"/>
    <w:rsid w:val="00763F7B"/>
    <w:rsid w:val="007641FB"/>
    <w:rsid w:val="00764E83"/>
    <w:rsid w:val="00765D03"/>
    <w:rsid w:val="00777D75"/>
    <w:rsid w:val="00780A4F"/>
    <w:rsid w:val="00794A03"/>
    <w:rsid w:val="00794EC8"/>
    <w:rsid w:val="007A10AF"/>
    <w:rsid w:val="007A22EB"/>
    <w:rsid w:val="007A6997"/>
    <w:rsid w:val="007B2CB7"/>
    <w:rsid w:val="007C0B3C"/>
    <w:rsid w:val="007C470A"/>
    <w:rsid w:val="007C6D81"/>
    <w:rsid w:val="007D0277"/>
    <w:rsid w:val="007D0DF9"/>
    <w:rsid w:val="007E5086"/>
    <w:rsid w:val="007E59E0"/>
    <w:rsid w:val="007F2E6D"/>
    <w:rsid w:val="007F4E48"/>
    <w:rsid w:val="007F787D"/>
    <w:rsid w:val="007F7F12"/>
    <w:rsid w:val="00803D72"/>
    <w:rsid w:val="00803DA6"/>
    <w:rsid w:val="00804542"/>
    <w:rsid w:val="008141F1"/>
    <w:rsid w:val="0081742A"/>
    <w:rsid w:val="00822AD4"/>
    <w:rsid w:val="00831CBA"/>
    <w:rsid w:val="00834005"/>
    <w:rsid w:val="00835221"/>
    <w:rsid w:val="008426F1"/>
    <w:rsid w:val="00854D66"/>
    <w:rsid w:val="00855F60"/>
    <w:rsid w:val="00856988"/>
    <w:rsid w:val="00865916"/>
    <w:rsid w:val="00874EB7"/>
    <w:rsid w:val="008759C9"/>
    <w:rsid w:val="00882FB7"/>
    <w:rsid w:val="00883FAA"/>
    <w:rsid w:val="0088458D"/>
    <w:rsid w:val="00890F0C"/>
    <w:rsid w:val="00891A2E"/>
    <w:rsid w:val="008940C6"/>
    <w:rsid w:val="0089703E"/>
    <w:rsid w:val="00897934"/>
    <w:rsid w:val="008A26E8"/>
    <w:rsid w:val="008A4F88"/>
    <w:rsid w:val="008A6D29"/>
    <w:rsid w:val="008B4D45"/>
    <w:rsid w:val="008B5C79"/>
    <w:rsid w:val="008C0B58"/>
    <w:rsid w:val="008D308F"/>
    <w:rsid w:val="008D7E8D"/>
    <w:rsid w:val="008E0576"/>
    <w:rsid w:val="008E4501"/>
    <w:rsid w:val="008F3C63"/>
    <w:rsid w:val="009102AC"/>
    <w:rsid w:val="0092084F"/>
    <w:rsid w:val="00924E6C"/>
    <w:rsid w:val="00926F61"/>
    <w:rsid w:val="0092718E"/>
    <w:rsid w:val="009307A0"/>
    <w:rsid w:val="00946238"/>
    <w:rsid w:val="00946DB5"/>
    <w:rsid w:val="00951FAA"/>
    <w:rsid w:val="00954B69"/>
    <w:rsid w:val="009555DA"/>
    <w:rsid w:val="0096441E"/>
    <w:rsid w:val="00965032"/>
    <w:rsid w:val="00971671"/>
    <w:rsid w:val="00972488"/>
    <w:rsid w:val="00974DA5"/>
    <w:rsid w:val="00980E09"/>
    <w:rsid w:val="00985206"/>
    <w:rsid w:val="009952EC"/>
    <w:rsid w:val="009A1A50"/>
    <w:rsid w:val="009A61D1"/>
    <w:rsid w:val="009A6733"/>
    <w:rsid w:val="009B24D1"/>
    <w:rsid w:val="009B6A42"/>
    <w:rsid w:val="009B6ECB"/>
    <w:rsid w:val="009C723E"/>
    <w:rsid w:val="009D2C3A"/>
    <w:rsid w:val="009D4BA3"/>
    <w:rsid w:val="009E2AB7"/>
    <w:rsid w:val="009F05AA"/>
    <w:rsid w:val="009F5E7F"/>
    <w:rsid w:val="009F61A1"/>
    <w:rsid w:val="009F6B8C"/>
    <w:rsid w:val="00A07C04"/>
    <w:rsid w:val="00A07C37"/>
    <w:rsid w:val="00A07E9F"/>
    <w:rsid w:val="00A10373"/>
    <w:rsid w:val="00A10E36"/>
    <w:rsid w:val="00A12C2E"/>
    <w:rsid w:val="00A15EB3"/>
    <w:rsid w:val="00A17326"/>
    <w:rsid w:val="00A23102"/>
    <w:rsid w:val="00A2404E"/>
    <w:rsid w:val="00A3011E"/>
    <w:rsid w:val="00A4083D"/>
    <w:rsid w:val="00A409C5"/>
    <w:rsid w:val="00A409E0"/>
    <w:rsid w:val="00A4180A"/>
    <w:rsid w:val="00A429BE"/>
    <w:rsid w:val="00A43E30"/>
    <w:rsid w:val="00A44C10"/>
    <w:rsid w:val="00A44D4A"/>
    <w:rsid w:val="00A457B9"/>
    <w:rsid w:val="00A4661F"/>
    <w:rsid w:val="00A46ADA"/>
    <w:rsid w:val="00A5300B"/>
    <w:rsid w:val="00A60A0D"/>
    <w:rsid w:val="00A647D3"/>
    <w:rsid w:val="00A7752C"/>
    <w:rsid w:val="00A93655"/>
    <w:rsid w:val="00A94F49"/>
    <w:rsid w:val="00A96309"/>
    <w:rsid w:val="00AA0ED5"/>
    <w:rsid w:val="00AA27CF"/>
    <w:rsid w:val="00AA6426"/>
    <w:rsid w:val="00AB0E2E"/>
    <w:rsid w:val="00AB6245"/>
    <w:rsid w:val="00AC09C9"/>
    <w:rsid w:val="00AD3562"/>
    <w:rsid w:val="00AD38B9"/>
    <w:rsid w:val="00AE05EE"/>
    <w:rsid w:val="00AE4D57"/>
    <w:rsid w:val="00AF25AD"/>
    <w:rsid w:val="00AF39DF"/>
    <w:rsid w:val="00AF50C9"/>
    <w:rsid w:val="00AF5872"/>
    <w:rsid w:val="00AF5FE3"/>
    <w:rsid w:val="00B03B9E"/>
    <w:rsid w:val="00B0637B"/>
    <w:rsid w:val="00B070DF"/>
    <w:rsid w:val="00B16F28"/>
    <w:rsid w:val="00B17204"/>
    <w:rsid w:val="00B21A07"/>
    <w:rsid w:val="00B21BDB"/>
    <w:rsid w:val="00B315B7"/>
    <w:rsid w:val="00B34F01"/>
    <w:rsid w:val="00B368AD"/>
    <w:rsid w:val="00B36A28"/>
    <w:rsid w:val="00B4431D"/>
    <w:rsid w:val="00B4447B"/>
    <w:rsid w:val="00B44996"/>
    <w:rsid w:val="00B451EA"/>
    <w:rsid w:val="00B60BEF"/>
    <w:rsid w:val="00B74A70"/>
    <w:rsid w:val="00B85ECD"/>
    <w:rsid w:val="00B925DB"/>
    <w:rsid w:val="00B9312F"/>
    <w:rsid w:val="00B951E0"/>
    <w:rsid w:val="00B96E73"/>
    <w:rsid w:val="00BA1086"/>
    <w:rsid w:val="00BA4A3B"/>
    <w:rsid w:val="00BA693D"/>
    <w:rsid w:val="00BB01FE"/>
    <w:rsid w:val="00BC0EF8"/>
    <w:rsid w:val="00BC2E78"/>
    <w:rsid w:val="00BC328D"/>
    <w:rsid w:val="00BC5355"/>
    <w:rsid w:val="00BD3521"/>
    <w:rsid w:val="00BD35C3"/>
    <w:rsid w:val="00BE70BD"/>
    <w:rsid w:val="00BF1ED9"/>
    <w:rsid w:val="00BF2A84"/>
    <w:rsid w:val="00C02A36"/>
    <w:rsid w:val="00C05CCE"/>
    <w:rsid w:val="00C0633E"/>
    <w:rsid w:val="00C0674C"/>
    <w:rsid w:val="00C23F10"/>
    <w:rsid w:val="00C24832"/>
    <w:rsid w:val="00C260D0"/>
    <w:rsid w:val="00C27F01"/>
    <w:rsid w:val="00C305C2"/>
    <w:rsid w:val="00C34A8E"/>
    <w:rsid w:val="00C37AE5"/>
    <w:rsid w:val="00C439E5"/>
    <w:rsid w:val="00C47231"/>
    <w:rsid w:val="00C5258A"/>
    <w:rsid w:val="00C61E9C"/>
    <w:rsid w:val="00C6382D"/>
    <w:rsid w:val="00C645A9"/>
    <w:rsid w:val="00C673EB"/>
    <w:rsid w:val="00C7151E"/>
    <w:rsid w:val="00C76F48"/>
    <w:rsid w:val="00C80160"/>
    <w:rsid w:val="00C85D99"/>
    <w:rsid w:val="00C871D2"/>
    <w:rsid w:val="00C907AB"/>
    <w:rsid w:val="00C934E9"/>
    <w:rsid w:val="00C9778C"/>
    <w:rsid w:val="00CA34ED"/>
    <w:rsid w:val="00CA3E03"/>
    <w:rsid w:val="00CA67BD"/>
    <w:rsid w:val="00CB017C"/>
    <w:rsid w:val="00CB2D16"/>
    <w:rsid w:val="00CB2D9D"/>
    <w:rsid w:val="00CB57D5"/>
    <w:rsid w:val="00CB5E96"/>
    <w:rsid w:val="00CC3601"/>
    <w:rsid w:val="00CC5D80"/>
    <w:rsid w:val="00CD0931"/>
    <w:rsid w:val="00CD0FD1"/>
    <w:rsid w:val="00CD20B6"/>
    <w:rsid w:val="00CD40E7"/>
    <w:rsid w:val="00CD59C2"/>
    <w:rsid w:val="00CE6541"/>
    <w:rsid w:val="00CE6C19"/>
    <w:rsid w:val="00CF0308"/>
    <w:rsid w:val="00CF167B"/>
    <w:rsid w:val="00CF5C63"/>
    <w:rsid w:val="00CF7671"/>
    <w:rsid w:val="00D012DD"/>
    <w:rsid w:val="00D030A2"/>
    <w:rsid w:val="00D07D18"/>
    <w:rsid w:val="00D155C2"/>
    <w:rsid w:val="00D15BA5"/>
    <w:rsid w:val="00D20AE0"/>
    <w:rsid w:val="00D222D4"/>
    <w:rsid w:val="00D23877"/>
    <w:rsid w:val="00D31831"/>
    <w:rsid w:val="00D36F4D"/>
    <w:rsid w:val="00D371CF"/>
    <w:rsid w:val="00D5470C"/>
    <w:rsid w:val="00D570EC"/>
    <w:rsid w:val="00D61FB6"/>
    <w:rsid w:val="00D62B15"/>
    <w:rsid w:val="00D71E2C"/>
    <w:rsid w:val="00D743C2"/>
    <w:rsid w:val="00D74910"/>
    <w:rsid w:val="00D75157"/>
    <w:rsid w:val="00D7569A"/>
    <w:rsid w:val="00D837C5"/>
    <w:rsid w:val="00D9392E"/>
    <w:rsid w:val="00D97F67"/>
    <w:rsid w:val="00DA3248"/>
    <w:rsid w:val="00DB196F"/>
    <w:rsid w:val="00DB28D5"/>
    <w:rsid w:val="00DB2F88"/>
    <w:rsid w:val="00DB3ADE"/>
    <w:rsid w:val="00DB43C5"/>
    <w:rsid w:val="00DC1E50"/>
    <w:rsid w:val="00DD256A"/>
    <w:rsid w:val="00DE0A38"/>
    <w:rsid w:val="00DE1C0D"/>
    <w:rsid w:val="00DE3731"/>
    <w:rsid w:val="00DE3F0E"/>
    <w:rsid w:val="00DE6773"/>
    <w:rsid w:val="00DE7595"/>
    <w:rsid w:val="00DF6932"/>
    <w:rsid w:val="00DF7899"/>
    <w:rsid w:val="00E0236B"/>
    <w:rsid w:val="00E05D8B"/>
    <w:rsid w:val="00E06C1B"/>
    <w:rsid w:val="00E112CE"/>
    <w:rsid w:val="00E132EB"/>
    <w:rsid w:val="00E13A7F"/>
    <w:rsid w:val="00E15F90"/>
    <w:rsid w:val="00E20ACE"/>
    <w:rsid w:val="00E21BB2"/>
    <w:rsid w:val="00E246FA"/>
    <w:rsid w:val="00E25CDD"/>
    <w:rsid w:val="00E33686"/>
    <w:rsid w:val="00E34208"/>
    <w:rsid w:val="00E44B46"/>
    <w:rsid w:val="00E62F64"/>
    <w:rsid w:val="00E62FB2"/>
    <w:rsid w:val="00E63A61"/>
    <w:rsid w:val="00E63BE4"/>
    <w:rsid w:val="00E676CC"/>
    <w:rsid w:val="00E72FF8"/>
    <w:rsid w:val="00E84D77"/>
    <w:rsid w:val="00E865C7"/>
    <w:rsid w:val="00E937A4"/>
    <w:rsid w:val="00E960DD"/>
    <w:rsid w:val="00EA0C6D"/>
    <w:rsid w:val="00EA5AE4"/>
    <w:rsid w:val="00EB2222"/>
    <w:rsid w:val="00EC2866"/>
    <w:rsid w:val="00EC519C"/>
    <w:rsid w:val="00EC56DB"/>
    <w:rsid w:val="00EE3956"/>
    <w:rsid w:val="00EF3FBE"/>
    <w:rsid w:val="00F0311C"/>
    <w:rsid w:val="00F035CD"/>
    <w:rsid w:val="00F036CD"/>
    <w:rsid w:val="00F05221"/>
    <w:rsid w:val="00F10914"/>
    <w:rsid w:val="00F138AB"/>
    <w:rsid w:val="00F1663E"/>
    <w:rsid w:val="00F1675D"/>
    <w:rsid w:val="00F30106"/>
    <w:rsid w:val="00F31D14"/>
    <w:rsid w:val="00F31D87"/>
    <w:rsid w:val="00F37024"/>
    <w:rsid w:val="00F43C17"/>
    <w:rsid w:val="00F47D53"/>
    <w:rsid w:val="00F64D37"/>
    <w:rsid w:val="00F724C5"/>
    <w:rsid w:val="00F77C2D"/>
    <w:rsid w:val="00F82AF3"/>
    <w:rsid w:val="00F85533"/>
    <w:rsid w:val="00F9180D"/>
    <w:rsid w:val="00F93E4E"/>
    <w:rsid w:val="00F96BEF"/>
    <w:rsid w:val="00FA2526"/>
    <w:rsid w:val="00FB0F68"/>
    <w:rsid w:val="00FB5B0A"/>
    <w:rsid w:val="00FB62BA"/>
    <w:rsid w:val="00FC2892"/>
    <w:rsid w:val="00FD4E1C"/>
    <w:rsid w:val="00FE0C28"/>
    <w:rsid w:val="00FE4FAF"/>
    <w:rsid w:val="00FE712C"/>
    <w:rsid w:val="00FF0C84"/>
    <w:rsid w:val="00FF5D54"/>
    <w:rsid w:val="00FF6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E6FF03"/>
  <w15:docId w15:val="{24944B48-34C6-4D82-B6FA-56E1D8A5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6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1">
    <w:name w:val="Medium Grid 1 Accent 1"/>
    <w:basedOn w:val="TableNormal"/>
    <w:uiPriority w:val="67"/>
    <w:rsid w:val="004D7C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995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E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95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E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2E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5E55"/>
    <w:pPr>
      <w:ind w:left="720"/>
      <w:contextualSpacing/>
    </w:pPr>
  </w:style>
  <w:style w:type="paragraph" w:styleId="Revision">
    <w:name w:val="Revision"/>
    <w:hidden/>
    <w:uiPriority w:val="99"/>
    <w:semiHidden/>
    <w:rsid w:val="0030251A"/>
    <w:pPr>
      <w:spacing w:after="0" w:line="240" w:lineRule="auto"/>
    </w:pPr>
    <w:rPr>
      <w:rFonts w:ascii="Calibri" w:eastAsia="Calibri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60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604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60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2902F0BB3B740AA6EF73F83815315" ma:contentTypeVersion="0" ma:contentTypeDescription="Create a new document." ma:contentTypeScope="" ma:versionID="3b8db582b426e4828bc3c22d77eb7d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YerTutucu1</b:Tag>
    <b:SourceType>Book</b:SourceType>
    <b:Guid>{22C6C696-98E3-4944-B99C-CFE909172A9E}</b:Guid>
    <b:RefOrder>1</b:RefOrder>
  </b:Source>
</b:Sources>
</file>

<file path=customXml/itemProps1.xml><?xml version="1.0" encoding="utf-8"?>
<ds:datastoreItem xmlns:ds="http://schemas.openxmlformats.org/officeDocument/2006/customXml" ds:itemID="{B3F14FBE-D46F-49A9-985F-A3DAC8240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49ECBF-BF98-4210-A77F-68699D45F4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7E83FA-CD03-4257-A396-DFFEFCDAB8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A3559D-8961-4B06-93CA-210EDB77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668</Words>
  <Characters>3809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Yıldız</dc:creator>
  <cp:lastModifiedBy>Sami Eyidilli</cp:lastModifiedBy>
  <cp:revision>6</cp:revision>
  <cp:lastPrinted>2015-08-19T08:24:00Z</cp:lastPrinted>
  <dcterms:created xsi:type="dcterms:W3CDTF">2016-10-25T06:57:00Z</dcterms:created>
  <dcterms:modified xsi:type="dcterms:W3CDTF">2016-10-26T06:12:00Z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0x01010055D2902F0BB3B740AA6EF73F83815315</vt:lpwstr>
  </property>
</Properties>
</file>