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MIRËNJOHJE DHE FALËNDERIME</w:t>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
        <w:br w:type="textWrapping"/>
        <w:t xml:space="preserve"/>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w:t>
        <w:br w:type="textWrapping"/>
        <w:t xml:space="preserve">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w:t>
      </w:r>
      <w:r w:rsidDel="00000000" w:rsidR="00000000" w:rsidRPr="00000000">
        <w:rPr>
          <w:rFonts w:ascii="Times New Roman" w:cs="Times New Roman" w:eastAsia="Times New Roman" w:hAnsi="Times New Roman"/>
          <w:b w:val="0"/>
          <w:bCs w:val="0"/>
          <w:color w:val="000000"/>
          <w:sz w:val="24"/>
          <w:szCs w:val="24"/>
          <w:rtl w:val="0"/>
        </w:rPr>
        <w:br w:type="textWrapping"/>
        <w:t xml:space="preserve">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 (Eco, 2015; Todorov, 1990).</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Verifikimi i rasteve mbështetet në tre kategori burimesh që përputhen me parimin e triangulimit (Denzin, 1978):</w:t>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w:t>
        <w:br w:type="textWrapping"/>
        <w:t xml:space="preserve">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w:t>
        <w:br w:type="textWrapping"/>
        <w:t xml:space="preserve">Variablat e pavarur: Format e komunikimit politik (tradicional / digjital) dhe perceptimi mbi ndikimin e mediave sociale në komunikimin politik.</w:t>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Hyrja</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KAPITULLI V: METODOLOGJIA E HULUMTIMIT</w:t>
        <w:br w:type="textWrapping"/>
        <w:t xml:space="preserve">5.0</w:t>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2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2">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923">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9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9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Mfemale = 3.83, Mmale = 3.27). Other results remain at the descriptive level, without reaching the threshold of statistical significance.</w:t>
      </w:r>
    </w:p>
    <w:p w:rsidR="00000000" w:rsidDel="00000000" w:rsidP="00000000" w:rsidRDefault="00000000" w:rsidRPr="00000000" w14:paraId="000009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927">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political leadership, legitimacy, leader-mass relationship, Kosovo, political communication, mixed methods, ANOVA.</w:t>
      </w:r>
    </w:p>
    <w:p w:rsidR="00000000" w:rsidDel="00000000" w:rsidP="00000000" w:rsidRDefault="00000000" w:rsidRPr="00000000" w14:paraId="00000928">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92B">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92C">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92D">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Mfemra = 3.83, Mmeshkuj = 3.27). Rezultate të tjera mbeten në nivel deskriptiv, pa kaluar pragun e domethënies statistikore.</w:t>
      </w:r>
    </w:p>
    <w:p w:rsidR="00000000" w:rsidDel="00000000" w:rsidP="00000000" w:rsidRDefault="00000000" w:rsidRPr="00000000" w14:paraId="0000092E">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92F">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 lidership politik, legjitimiteti, marrëdhënia lider–masë, Kosovë, komunikim politik, metoda të kombinuara, ANOVA.</w:t>
      </w:r>
    </w:p>
    <w:p w:rsidR="00000000" w:rsidDel="00000000" w:rsidP="00000000" w:rsidRDefault="00000000" w:rsidRPr="00000000" w14:paraId="00000930">
      <w:pPr>
        <w:spacing w:line="360" w:lineRule="auto"/>
        <w:jc w:val="left"/>
        <w:rPr>
          <w:rFonts w:ascii="Times New Roman" w:cs="Times New Roman" w:eastAsia="Times New Roman" w:hAnsi="Times New Roman"/>
          <w:sz w:val="24"/>
          <w:szCs w:val="24"/>
        </w:rPr>
      </w:pPr>
      <w:r w:rsidDel="00000000" w:rsidR="00000000" w:rsidRPr="00000000">
        <w:rPr>
          <w:rtl w:val="0"/>
        </w:rPr>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