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T</w:t>
      </w:r>
      <w:r>
        <w:rPr>
          <w:rFonts w:hint="default" w:ascii="Georgia" w:hAnsi="Georgia" w:cs="Georgia"/>
          <w:sz w:val="36"/>
          <w:szCs w:val="36"/>
        </w:rPr>
        <w:t>echnopreneurship</w:t>
      </w:r>
      <w:r>
        <w:rPr>
          <w:rFonts w:hint="default" w:ascii="Georgia" w:hAnsi="Georgia" w:cs="Georgia"/>
          <w:sz w:val="36"/>
          <w:szCs w:val="36"/>
        </w:rPr>
        <w:t xml:space="preserve"> 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 xml:space="preserve">Tugas </w:t>
      </w:r>
      <w:r>
        <w:rPr>
          <w:rFonts w:hint="default" w:ascii="Georgia" w:hAnsi="Georgia" w:cs="Georgia"/>
          <w:sz w:val="36"/>
          <w:szCs w:val="36"/>
          <w:lang w:val="en"/>
        </w:rPr>
        <w:t>4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0" b="0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T</w:t>
      </w:r>
      <w:r>
        <w:rPr>
          <w:rFonts w:hint="default" w:ascii="Georgia" w:hAnsi="Georgia" w:cs="Georgia"/>
          <w:sz w:val="24"/>
          <w:szCs w:val="24"/>
        </w:rPr>
        <w:t>echnopreneurship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br w:type="page"/>
      </w:r>
    </w:p>
    <w:p>
      <w:pPr>
        <w:spacing w:line="240" w:lineRule="auto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b/>
          <w:bCs/>
          <w:sz w:val="24"/>
          <w:szCs w:val="24"/>
        </w:rPr>
        <w:t>Coba Jelaskan tentang 7 Hal Yang Perlu Diperhatikan dalam Memasuki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 xml:space="preserve"> </w:t>
      </w:r>
      <w:r>
        <w:rPr>
          <w:rFonts w:hint="default" w:ascii="Georgia" w:hAnsi="Georgia" w:cs="Georgia"/>
          <w:b/>
          <w:bCs/>
          <w:sz w:val="24"/>
          <w:szCs w:val="24"/>
        </w:rPr>
        <w:t>Bisnis (Startup Usaha)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  <w:vertAlign w:val="baseline"/>
        </w:rPr>
      </w:pPr>
      <w:r>
        <w:rPr>
          <w:rFonts w:hint="default" w:ascii="Georgia" w:hAnsi="Georgia" w:cs="Georgia"/>
          <w:sz w:val="24"/>
          <w:szCs w:val="24"/>
        </w:rPr>
        <w:t>Seberapa besar tingkat kebutuhan produk/jasa tsb di pasar yang akan dimasuki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left w:w="108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left w:w="108" w:type="dxa"/>
            <w:right w:w="108" w:type="dxa"/>
          </w:tblCellMar>
        </w:tblPrEx>
        <w:trPr>
          <w:trHeight w:val="1445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>dengan melakukan analisis pasar, kita akan bisa mengetahui keadaan pasar, dan dapat dengan mudah menentukan strategi untuk meningkatkan keuntungan bisnis yang sedang atau akan berjalan.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Kontinuitas Kebutuhan produk tersebut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</w:rPr>
              <w:t>Kontinuitas Kebutuhan produk</w:t>
            </w: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 sangatlah penting, karena itu mencakup dari keinginan konsumen membeli produk kita, dan jika selalu ada dengan kualitas yaang baik bisa saja konsumen tersebut menjadi pelanggan tetap.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Mengapa pasar enggan membeli produk/jasa anda?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="Georgia" w:hAnsi="Georgia" w:cs="Georgia"/>
                <w:sz w:val="24"/>
                <w:szCs w:val="24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 xml:space="preserve">Tidak mengenal </w:t>
            </w:r>
            <w:r>
              <w:rPr>
                <w:rFonts w:hint="default" w:ascii="Georgia" w:hAnsi="Georgia" w:cs="Georgia"/>
                <w:sz w:val="24"/>
                <w:szCs w:val="24"/>
              </w:rPr>
              <w:t>produk/jasa</w:t>
            </w: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 yang di tawarkan.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="Georgia" w:hAnsi="Georgia" w:cs="Georgia"/>
                <w:sz w:val="24"/>
                <w:szCs w:val="24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Kurangnya kita mengenalkan </w:t>
            </w:r>
            <w:r>
              <w:rPr>
                <w:rFonts w:hint="default" w:ascii="Georgia" w:hAnsi="Georgia" w:cs="Georgia"/>
                <w:sz w:val="24"/>
                <w:szCs w:val="24"/>
              </w:rPr>
              <w:t>produk/jasa</w:t>
            </w: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 kepada konsumen.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="Georgia" w:hAnsi="Georgia" w:cs="Georgia"/>
                <w:sz w:val="24"/>
                <w:szCs w:val="24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Tidak tahu keunggulan dan manfaat </w:t>
            </w:r>
            <w:r>
              <w:rPr>
                <w:rFonts w:hint="default" w:ascii="Georgia" w:hAnsi="Georgia" w:cs="Georgia"/>
                <w:sz w:val="24"/>
                <w:szCs w:val="24"/>
              </w:rPr>
              <w:t>produk/jasa</w:t>
            </w: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 kita.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both"/>
              <w:rPr>
                <w:rFonts w:hint="default" w:ascii="Georgia" w:hAnsi="Georgia" w:cs="Georgia"/>
                <w:sz w:val="24"/>
                <w:szCs w:val="24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</w:rPr>
              <w:t>produk/jasa</w:t>
            </w: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 susah untuk diakses.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Bagaimana pelanggan mengetahui prospek produk anda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>dengan cara terbentuknya kepercayaan yang mencakup kebutuhan serta minat pelanggan terhadap produk yang kita tawarkan.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br w:type="textWrapping"/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Gunakan TIME (Timing, Intuition, Momentum dan Effort)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Georgia" w:hAnsi="Georgia" w:cs="Georgia"/>
                <w:sz w:val="24"/>
                <w:szCs w:val="24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</w:rPr>
              <w:t>Timing, Intuition, Momentum dan Effort</w:t>
            </w: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,  adalah waktu keberuntungan.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lang w:val="en"/>
              </w:rPr>
              <w:t xml:space="preserve">Artinya, keberuntungan memerlukan waktu (Timming) yang tepat, institution, momentum yang tepat, dan effort atau usaha agar dapat terlaksana.  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Selalu lakukan riset pasar yang akurat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 xml:space="preserve">dapat dilakukan dengan cara melakukan perumusan masalah, menentukan desain pasar, merancang metode pengumpulan data dan informasi, mengambil dan menganalisis sample. 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Amatilah perubahan yang terjadi (trend, gaya hidup, pesaing baru etc)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>mengamati perubahan yang terjadi dapat dilakukan dengan melakukan survey dan riset terhadap pasar tujuan dari produk yang kita bangun demi meningkatkan kredibilitas produk.</w:t>
            </w:r>
          </w:p>
        </w:tc>
      </w:tr>
    </w:tbl>
    <w:p>
      <w:pPr>
        <w:numPr>
          <w:numId w:val="0"/>
        </w:numPr>
        <w:spacing w:line="240" w:lineRule="auto"/>
        <w:ind w:leftChars="0"/>
        <w:rPr>
          <w:rFonts w:hint="default" w:ascii="Georgia" w:hAnsi="Georgia" w:cs="Georgia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  <w:sz w:val="24"/>
          <w:szCs w:val="24"/>
        </w:rPr>
        <w:t>Dikumpulkan digoogleclass room</w:t>
      </w:r>
    </w:p>
    <w:tbl>
      <w:tblPr>
        <w:tblStyle w:val="4"/>
        <w:tblW w:w="0" w:type="auto"/>
        <w:tblInd w:w="5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E599" w:themeFill="accent4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380" w:type="dxa"/>
            <w:shd w:val="clear" w:color="auto" w:fill="FFE599" w:themeFill="accent4" w:themeFillTint="66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>Baik bu. . . :)</w:t>
            </w:r>
            <w:bookmarkStart w:id="0" w:name="_GoBack"/>
            <w:bookmarkEnd w:id="0"/>
            <w:r>
              <w:rPr>
                <w:rFonts w:hint="default" w:ascii="Georgia" w:hAnsi="Georgia" w:cs="Georgia"/>
                <w:sz w:val="24"/>
                <w:szCs w:val="24"/>
                <w:vertAlign w:val="baseline"/>
                <w:lang w:val="en"/>
              </w:rPr>
              <w:t xml:space="preserve"> </w:t>
            </w:r>
          </w:p>
        </w:tc>
      </w:tr>
    </w:tbl>
    <w:p>
      <w:pPr>
        <w:rPr>
          <w:rFonts w:hint="default" w:ascii="Georgia" w:hAnsi="Georgia" w:cs="Georg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28076"/>
    <w:multiLevelType w:val="singleLevel"/>
    <w:tmpl w:val="BFE28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56968"/>
    <w:multiLevelType w:val="singleLevel"/>
    <w:tmpl w:val="FFF569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F16BC"/>
    <w:rsid w:val="7C7F16BC"/>
    <w:rsid w:val="FEF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2021-04-07T12:26:00Z</dcterms:created>
  <dc:creator>halim</dc:creator>
  <cp:lastModifiedBy>halim</cp:lastModifiedBy>
  <dcterms:modified xsi:type="dcterms:W3CDTF">2021-04-07T13:50:05Z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