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Güvenlik Analizi Raporu</w:t>
      </w:r>
    </w:p>
    <w:p>
      <w:pPr>
        <w:spacing w:after="400"/>
        <w:jc w:val="center"/>
      </w:pPr>
      <w:r>
        <w:rPr>
          <w:b/>
          <w:bCs/>
          <w:color w:val="C00000"/>
          <w:sz w:val="32"/>
          <w:szCs w:val="32"/>
        </w:rPr>
        <w:t xml:space="preserve">OWASP Top 10 — 2021</w:t>
      </w:r>
    </w:p>
    <w:p>
      <w:pPr>
        <w:spacing w:after="1200"/>
        <w:jc w:val="center"/>
      </w:pPr>
      <w:r>
        <w:rPr>
          <w:i/>
          <w:iCs/>
          <w:color w:val="595959"/>
          <w:sz w:val="28"/>
          <w:szCs w:val="28"/>
        </w:rPr>
        <w:t xml:space="preserve">Tele-Sağlık Platformu Projesi</w:t>
      </w:r>
    </w:p>
    <w:p>
      <w:pPr>
        <w:spacing w:after="120"/>
        <w:jc w:val="center"/>
      </w:pPr>
      <w:r>
        <w:rPr>
          <w:b/>
          <w:bCs/>
          <w:sz w:val="24"/>
          <w:szCs w:val="24"/>
        </w:rPr>
        <w:t xml:space="preserve">Hazırlayan: </w:t>
      </w:r>
      <w:r>
        <w:rPr>
          <w:sz w:val="24"/>
          <w:szCs w:val="24"/>
        </w:rPr>
        <w:t xml:space="preserve">Ahmet Akif Yılmaz</w:t>
      </w:r>
    </w:p>
    <w:p>
      <w:pPr>
        <w:spacing w:after="120"/>
        <w:jc w:val="center"/>
      </w:pPr>
      <w:r>
        <w:rPr>
          <w:b/>
          <w:bCs/>
          <w:sz w:val="24"/>
          <w:szCs w:val="24"/>
        </w:rPr>
        <w:t xml:space="preserve">Görev: </w:t>
      </w:r>
      <w:r>
        <w:rPr>
          <w:sz w:val="24"/>
          <w:szCs w:val="24"/>
        </w:rPr>
        <w:t xml:space="preserve">Güvenlik Analizi ve OWASP Test Uygulaması</w:t>
      </w:r>
    </w:p>
    <w:p>
      <w:pPr>
        <w:spacing w:after="120"/>
        <w:jc w:val="center"/>
      </w:pPr>
      <w:r>
        <w:rPr>
          <w:b/>
          <w:bCs/>
          <w:sz w:val="24"/>
          <w:szCs w:val="24"/>
        </w:rPr>
        <w:t xml:space="preserve">Son Teslim: </w:t>
      </w:r>
      <w:r>
        <w:rPr>
          <w:sz w:val="24"/>
          <w:szCs w:val="24"/>
        </w:rPr>
        <w:t xml:space="preserve">10 Mayıs 2026 Pazar</w:t>
      </w:r>
    </w:p>
    <w:p>
      <w:r>
        <w:br w:type="page"/>
      </w:r>
    </w:p>
    <w:p>
      <w:pPr>
        <w:pStyle w:val="Heading1"/>
        <w:spacing w:after="200" w:before="360"/>
      </w:pPr>
      <w:r>
        <w:rPr>
          <w:b/>
          <w:bCs/>
          <w:color w:val="1F4E79"/>
          <w:sz w:val="32"/>
          <w:szCs w:val="32"/>
        </w:rPr>
        <w:t xml:space="preserve">1. Yönetici Özeti</w:t>
      </w:r>
    </w:p>
    <w:p>
      <w:pPr>
        <w:spacing w:after="120"/>
        <w:jc w:val="both"/>
      </w:pPr>
      <w:r>
        <w:t xml:space="preserve">Bu rapor, HealthTech Tele-Sağlık Platformu backend uygulamasının OWASP Top 10 2021 yönergelerine göre kapsamlı güvenlik analizini içermektedir. Analiz; statik kod incelemesi, API güvenlik testleri (Postman) ve bağımlılık taraması yöntemleriyle gerçekleştirilmiştir.</w:t>
      </w:r>
    </w:p>
    <w:p>
      <w:pPr>
        <w:spacing w:after="120"/>
      </w:pPr>
      <w:r>
        <w:rPr>
          <w:b/>
          <w:bCs/>
        </w:rPr>
        <w:t xml:space="preserve">Sonuç: </w:t>
      </w:r>
      <w:r>
        <w:t xml:space="preserve">10 OWASP kategorisinden </w:t>
      </w:r>
      <w:r>
        <w:rPr>
          <w:b/>
          <w:bCs/>
        </w:rPr>
        <w:t xml:space="preserve">5'inde güvenlik açığı tespit edilmiştir.</w:t>
      </w:r>
      <w:r>
        <w:t xml:space="preserve"> 4 kritik, 2 orta seviye açık bulunmuştur. Özellikle veritabanı şifresinin public repoda açık durması ve Spring Security'nin pratikte devre dışı olması acil müdahale gerektirmektedir.</w:t>
      </w:r>
    </w:p>
    <w:p>
      <w:pPr>
        <w:pStyle w:val="Heading1"/>
        <w:spacing w:after="200" w:before="360"/>
      </w:pPr>
      <w:r>
        <w:rPr>
          <w:b/>
          <w:bCs/>
          <w:color w:val="1F4E79"/>
          <w:sz w:val="32"/>
          <w:szCs w:val="32"/>
        </w:rPr>
        <w:t xml:space="preserve">2. OWASP Top 10 Özet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rPr>
          <w:tblHeader/>
        </w:trPr>
        <w:tc>
          <w:tcPr>
            <w:tcW w:type="dxa" w:w="350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color w:val="FFFFFF"/>
                <w:sz w:val="20"/>
                <w:szCs w:val="20"/>
              </w:rPr>
              <w:t xml:space="preserve">OWASP Kategori</w:t>
            </w:r>
          </w:p>
        </w:tc>
        <w:tc>
          <w:tcPr>
            <w:tcW w:type="dxa" w:w="3000"/>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color w:val="FFFFFF"/>
                <w:sz w:val="20"/>
                <w:szCs w:val="20"/>
              </w:rPr>
              <w:t xml:space="preserve">Durum</w:t>
            </w:r>
          </w:p>
        </w:tc>
        <w:tc>
          <w:tcPr>
            <w:tcW w:type="dxa" w:w="2526"/>
            <w:tcBorders>
              <w:top w:val="single" w:color="888888" w:sz="4"/>
              <w:left w:val="single" w:color="888888" w:sz="4"/>
              <w:bottom w:val="single" w:color="888888" w:sz="4"/>
              <w:right w:val="single" w:color="888888" w:sz="4"/>
            </w:tcBorders>
            <w:shd w:fill="1F4E79" w:val="clear"/>
            <w:tcMar>
              <w:top w:type="dxa" w:w="80"/>
              <w:left w:type="dxa" w:w="120"/>
              <w:bottom w:type="dxa" w:w="80"/>
              <w:right w:type="dxa" w:w="120"/>
            </w:tcMar>
          </w:tcPr>
          <w:p>
            <w:pPr>
              <w:jc w:val="left"/>
            </w:pPr>
            <w:r>
              <w:rPr>
                <w:b/>
                <w:bCs/>
                <w:color w:val="FFFFFF"/>
                <w:sz w:val="20"/>
                <w:szCs w:val="20"/>
              </w:rPr>
              <w:t xml:space="preserve">Kritiklik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A01 — Broken Access Control</w:t>
            </w:r>
          </w:p>
        </w:tc>
        <w:tc>
          <w:tcPr>
            <w:tcW w:type="dxa" w:w="3000"/>
            <w:tcBorders>
              <w:top w:val="single" w:color="888888" w:sz="4"/>
              <w:left w:val="single" w:color="888888" w:sz="4"/>
              <w:bottom w:val="single" w:color="888888" w:sz="4"/>
              <w:right w:val="single" w:color="888888" w:sz="4"/>
            </w:tcBorders>
            <w:shd w:fill="FFC7CE" w:val="clear"/>
            <w:tcMar>
              <w:top w:type="dxa" w:w="80"/>
              <w:left w:type="dxa" w:w="120"/>
              <w:bottom w:type="dxa" w:w="80"/>
              <w:right w:type="dxa" w:w="120"/>
            </w:tcMar>
          </w:tcPr>
          <w:p>
            <w:pPr>
              <w:jc w:val="left"/>
            </w:pPr>
            <w:r>
              <w:rPr>
                <w:b/>
                <w:bCs/>
                <w:color w:val="000000"/>
                <w:sz w:val="20"/>
                <w:szCs w:val="20"/>
              </w:rPr>
              <w:t xml:space="preserve">AÇIK</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Kritik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A02 — Cryptographic Failures</w:t>
            </w:r>
          </w:p>
        </w:tc>
        <w:tc>
          <w:tcPr>
            <w:tcW w:type="dxa" w:w="3000"/>
            <w:tcBorders>
              <w:top w:val="single" w:color="888888" w:sz="4"/>
              <w:left w:val="single" w:color="888888" w:sz="4"/>
              <w:bottom w:val="single" w:color="888888" w:sz="4"/>
              <w:right w:val="single" w:color="888888" w:sz="4"/>
            </w:tcBorders>
            <w:shd w:fill="FFC7CE" w:val="clear"/>
            <w:tcMar>
              <w:top w:type="dxa" w:w="80"/>
              <w:left w:type="dxa" w:w="120"/>
              <w:bottom w:type="dxa" w:w="80"/>
              <w:right w:type="dxa" w:w="120"/>
            </w:tcMar>
          </w:tcPr>
          <w:p>
            <w:pPr>
              <w:jc w:val="left"/>
            </w:pPr>
            <w:r>
              <w:rPr>
                <w:b/>
                <w:bCs/>
                <w:color w:val="000000"/>
                <w:sz w:val="20"/>
                <w:szCs w:val="20"/>
              </w:rPr>
              <w:t xml:space="preserve">AÇIK</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Kritik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A03 — Injection</w:t>
            </w:r>
          </w:p>
        </w:tc>
        <w:tc>
          <w:tcPr>
            <w:tcW w:type="dxa" w:w="3000"/>
            <w:tcBorders>
              <w:top w:val="single" w:color="888888" w:sz="4"/>
              <w:left w:val="single" w:color="888888" w:sz="4"/>
              <w:bottom w:val="single" w:color="888888" w:sz="4"/>
              <w:right w:val="single" w:color="888888" w:sz="4"/>
            </w:tcBorders>
            <w:shd w:fill="C6EFCE" w:val="clear"/>
            <w:tcMar>
              <w:top w:type="dxa" w:w="80"/>
              <w:left w:type="dxa" w:w="120"/>
              <w:bottom w:type="dxa" w:w="80"/>
              <w:right w:type="dxa" w:w="120"/>
            </w:tcMar>
          </w:tcPr>
          <w:p>
            <w:pPr>
              <w:jc w:val="left"/>
            </w:pPr>
            <w:r>
              <w:rPr>
                <w:b/>
                <w:bCs/>
                <w:color w:val="000000"/>
                <w:sz w:val="20"/>
                <w:szCs w:val="20"/>
              </w:rPr>
              <w:t xml:space="preserve">GÜVENLİ</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Düşük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A04 — Insecure Design</w:t>
            </w:r>
          </w:p>
        </w:tc>
        <w:tc>
          <w:tcPr>
            <w:tcW w:type="dxa" w:w="3000"/>
            <w:tcBorders>
              <w:top w:val="single" w:color="888888" w:sz="4"/>
              <w:left w:val="single" w:color="888888" w:sz="4"/>
              <w:bottom w:val="single" w:color="888888" w:sz="4"/>
              <w:right w:val="single" w:color="888888" w:sz="4"/>
            </w:tcBorders>
            <w:shd w:fill="FFEB9C" w:val="clear"/>
            <w:tcMar>
              <w:top w:type="dxa" w:w="80"/>
              <w:left w:type="dxa" w:w="120"/>
              <w:bottom w:type="dxa" w:w="80"/>
              <w:right w:type="dxa" w:w="120"/>
            </w:tcMar>
          </w:tcPr>
          <w:p>
            <w:pPr>
              <w:jc w:val="left"/>
            </w:pPr>
            <w:r>
              <w:rPr>
                <w:b/>
                <w:bCs/>
                <w:color w:val="000000"/>
                <w:sz w:val="20"/>
                <w:szCs w:val="20"/>
              </w:rPr>
              <w:t xml:space="preserve">AÇIK</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Orta</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A05 — Security Misconfiguration</w:t>
            </w:r>
          </w:p>
        </w:tc>
        <w:tc>
          <w:tcPr>
            <w:tcW w:type="dxa" w:w="3000"/>
            <w:tcBorders>
              <w:top w:val="single" w:color="888888" w:sz="4"/>
              <w:left w:val="single" w:color="888888" w:sz="4"/>
              <w:bottom w:val="single" w:color="888888" w:sz="4"/>
              <w:right w:val="single" w:color="888888" w:sz="4"/>
            </w:tcBorders>
            <w:shd w:fill="FFC7CE" w:val="clear"/>
            <w:tcMar>
              <w:top w:type="dxa" w:w="80"/>
              <w:left w:type="dxa" w:w="120"/>
              <w:bottom w:type="dxa" w:w="80"/>
              <w:right w:type="dxa" w:w="120"/>
            </w:tcMar>
          </w:tcPr>
          <w:p>
            <w:pPr>
              <w:jc w:val="left"/>
            </w:pPr>
            <w:r>
              <w:rPr>
                <w:b/>
                <w:bCs/>
                <w:color w:val="000000"/>
                <w:sz w:val="20"/>
                <w:szCs w:val="20"/>
              </w:rPr>
              <w:t xml:space="preserve">AÇIK</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Kritik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A06 — Vulnerable Components</w:t>
            </w:r>
          </w:p>
        </w:tc>
        <w:tc>
          <w:tcPr>
            <w:tcW w:type="dxa" w:w="3000"/>
            <w:tcBorders>
              <w:top w:val="single" w:color="888888" w:sz="4"/>
              <w:left w:val="single" w:color="888888" w:sz="4"/>
              <w:bottom w:val="single" w:color="888888" w:sz="4"/>
              <w:right w:val="single" w:color="888888" w:sz="4"/>
            </w:tcBorders>
            <w:shd w:fill="C6EFCE" w:val="clear"/>
            <w:tcMar>
              <w:top w:type="dxa" w:w="80"/>
              <w:left w:type="dxa" w:w="120"/>
              <w:bottom w:type="dxa" w:w="80"/>
              <w:right w:type="dxa" w:w="120"/>
            </w:tcMar>
          </w:tcPr>
          <w:p>
            <w:pPr>
              <w:jc w:val="left"/>
            </w:pPr>
            <w:r>
              <w:rPr>
                <w:b/>
                <w:bCs/>
                <w:color w:val="000000"/>
                <w:sz w:val="20"/>
                <w:szCs w:val="20"/>
              </w:rPr>
              <w:t xml:space="preserve">GÜVENLİ</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Düşük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A07 — Auth Failures</w:t>
            </w:r>
          </w:p>
        </w:tc>
        <w:tc>
          <w:tcPr>
            <w:tcW w:type="dxa" w:w="3000"/>
            <w:tcBorders>
              <w:top w:val="single" w:color="888888" w:sz="4"/>
              <w:left w:val="single" w:color="888888" w:sz="4"/>
              <w:bottom w:val="single" w:color="888888" w:sz="4"/>
              <w:right w:val="single" w:color="888888" w:sz="4"/>
            </w:tcBorders>
            <w:shd w:fill="FFC7CE" w:val="clear"/>
            <w:tcMar>
              <w:top w:type="dxa" w:w="80"/>
              <w:left w:type="dxa" w:w="120"/>
              <w:bottom w:type="dxa" w:w="80"/>
              <w:right w:type="dxa" w:w="120"/>
            </w:tcMar>
          </w:tcPr>
          <w:p>
            <w:pPr>
              <w:jc w:val="left"/>
            </w:pPr>
            <w:r>
              <w:rPr>
                <w:b/>
                <w:bCs/>
                <w:color w:val="000000"/>
                <w:sz w:val="20"/>
                <w:szCs w:val="20"/>
              </w:rPr>
              <w:t xml:space="preserve">AÇIK</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Kritik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A08 — Software Integrity</w:t>
            </w:r>
          </w:p>
        </w:tc>
        <w:tc>
          <w:tcPr>
            <w:tcW w:type="dxa" w:w="3000"/>
            <w:tcBorders>
              <w:top w:val="single" w:color="888888" w:sz="4"/>
              <w:left w:val="single" w:color="888888" w:sz="4"/>
              <w:bottom w:val="single" w:color="888888" w:sz="4"/>
              <w:right w:val="single" w:color="888888" w:sz="4"/>
            </w:tcBorders>
            <w:shd w:fill="C6EFCE" w:val="clear"/>
            <w:tcMar>
              <w:top w:type="dxa" w:w="80"/>
              <w:left w:type="dxa" w:w="120"/>
              <w:bottom w:type="dxa" w:w="80"/>
              <w:right w:type="dxa" w:w="120"/>
            </w:tcMar>
          </w:tcPr>
          <w:p>
            <w:pPr>
              <w:jc w:val="left"/>
            </w:pPr>
            <w:r>
              <w:rPr>
                <w:b/>
                <w:bCs/>
                <w:color w:val="000000"/>
                <w:sz w:val="20"/>
                <w:szCs w:val="20"/>
              </w:rPr>
              <w:t xml:space="preserve">GÜVENLİ</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Düşük</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A09 — Logging Failures</w:t>
            </w:r>
          </w:p>
        </w:tc>
        <w:tc>
          <w:tcPr>
            <w:tcW w:type="dxa" w:w="3000"/>
            <w:tcBorders>
              <w:top w:val="single" w:color="888888" w:sz="4"/>
              <w:left w:val="single" w:color="888888" w:sz="4"/>
              <w:bottom w:val="single" w:color="888888" w:sz="4"/>
              <w:right w:val="single" w:color="888888" w:sz="4"/>
            </w:tcBorders>
            <w:shd w:fill="FFEB9C" w:val="clear"/>
            <w:tcMar>
              <w:top w:type="dxa" w:w="80"/>
              <w:left w:type="dxa" w:w="120"/>
              <w:bottom w:type="dxa" w:w="80"/>
              <w:right w:type="dxa" w:w="120"/>
            </w:tcMar>
          </w:tcPr>
          <w:p>
            <w:pPr>
              <w:jc w:val="left"/>
            </w:pPr>
            <w:r>
              <w:rPr>
                <w:b/>
                <w:bCs/>
                <w:color w:val="000000"/>
                <w:sz w:val="20"/>
                <w:szCs w:val="20"/>
              </w:rPr>
              <w:t xml:space="preserve">AÇIK</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Orta</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A10 — SSRF</w:t>
            </w:r>
          </w:p>
        </w:tc>
        <w:tc>
          <w:tcPr>
            <w:tcW w:type="dxa" w:w="3000"/>
            <w:tcBorders>
              <w:top w:val="single" w:color="888888" w:sz="4"/>
              <w:left w:val="single" w:color="888888" w:sz="4"/>
              <w:bottom w:val="single" w:color="888888" w:sz="4"/>
              <w:right w:val="single" w:color="888888" w:sz="4"/>
            </w:tcBorders>
            <w:shd w:fill="C6EFCE" w:val="clear"/>
            <w:tcMar>
              <w:top w:type="dxa" w:w="80"/>
              <w:left w:type="dxa" w:w="120"/>
              <w:bottom w:type="dxa" w:w="80"/>
              <w:right w:type="dxa" w:w="120"/>
            </w:tcMar>
          </w:tcPr>
          <w:p>
            <w:pPr>
              <w:jc w:val="left"/>
            </w:pPr>
            <w:r>
              <w:rPr>
                <w:b/>
                <w:bCs/>
                <w:color w:val="000000"/>
                <w:sz w:val="20"/>
                <w:szCs w:val="20"/>
              </w:rPr>
              <w:t xml:space="preserve">GÜVENLİ</w:t>
            </w:r>
          </w:p>
        </w:tc>
        <w:tc>
          <w:tcPr>
            <w:tcW w:type="dxa" w:w="2526"/>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left"/>
            </w:pPr>
            <w:r>
              <w:rPr>
                <w:b w:val="false"/>
                <w:bCs w:val="false"/>
                <w:color w:val="000000"/>
                <w:sz w:val="20"/>
                <w:szCs w:val="20"/>
              </w:rPr>
              <w:t xml:space="preserve">Düşük</w:t>
            </w:r>
          </w:p>
        </w:tc>
      </w:tr>
    </w:tbl>
    <w:p>
      <w:r>
        <w:br w:type="page"/>
      </w:r>
    </w:p>
    <w:p>
      <w:pPr>
        <w:pStyle w:val="Heading1"/>
        <w:spacing w:after="200" w:before="360"/>
      </w:pPr>
      <w:r>
        <w:rPr>
          <w:b/>
          <w:bCs/>
          <w:color w:val="1F4E79"/>
          <w:sz w:val="32"/>
          <w:szCs w:val="32"/>
        </w:rPr>
        <w:t xml:space="preserve">3. Detaylı Bulgular</w:t>
      </w:r>
    </w:p>
    <w:p>
      <w:pPr>
        <w:pStyle w:val="Heading2"/>
        <w:spacing w:after="160" w:before="280"/>
      </w:pPr>
      <w:r>
        <w:rPr>
          <w:b/>
          <w:bCs/>
          <w:color w:val="2E75B6"/>
          <w:sz w:val="26"/>
          <w:szCs w:val="26"/>
        </w:rPr>
        <w:t xml:space="preserve">A01 — Broken Access Control (Kırık Erişim Kontrolü) 🔴</w:t>
      </w:r>
    </w:p>
    <w:p>
      <w:pPr>
        <w:spacing w:after="120"/>
        <w:jc w:val="both"/>
      </w:pPr>
      <w:r>
        <w:t xml:space="preserve">Kullanıcıların yetkisi olmayan kaynaklara erişebildiği durumları kapsar.</w:t>
      </w:r>
    </w:p>
    <w:p>
      <w:pPr>
        <w:pStyle w:val="Heading3"/>
        <w:spacing w:after="120" w:before="200"/>
      </w:pPr>
      <w:r>
        <w:rPr>
          <w:b/>
          <w:bCs/>
          <w:color w:val="404040"/>
          <w:sz w:val="22"/>
          <w:szCs w:val="22"/>
        </w:rPr>
        <w:t xml:space="preserve">Tespit Edilen Açık</w:t>
      </w:r>
    </w:p>
    <w:p>
      <w:pPr>
        <w:spacing w:after="120"/>
        <w:jc w:val="both"/>
      </w:pPr>
      <w:r>
        <w:t xml:space="preserve">SecurityConfig.java dosyasında tüm endpoint'ler herkese açık bırakılmış:</w:t>
      </w:r>
    </w:p>
    <w:p>
      <w:pPr>
        <w:spacing w:after="80"/>
        <w:ind w:left="720"/>
      </w:pPr>
      <w:r>
        <w:rPr>
          <w:rFonts w:ascii="Courier New" w:cs="Courier New" w:eastAsia="Courier New" w:hAnsi="Courier New"/>
          <w:color w:val="C00000"/>
          <w:sz w:val="18"/>
          <w:szCs w:val="18"/>
        </w:rPr>
        <w:t xml:space="preserve">.anyRequest().permitAll()  ← TÜM ENDPOINT'LER AÇIK</w:t>
      </w:r>
    </w:p>
    <w:p>
      <w:pPr>
        <w:pStyle w:val="Heading3"/>
        <w:spacing w:after="120" w:before="200"/>
      </w:pPr>
      <w:r>
        <w:rPr>
          <w:b/>
          <w:bCs/>
          <w:color w:val="404040"/>
          <w:sz w:val="22"/>
          <w:szCs w:val="22"/>
        </w:rPr>
        <w:t xml:space="preserve">Test Adımı</w:t>
      </w:r>
    </w:p>
    <w:p>
      <w:pPr>
        <w:spacing w:after="80"/>
        <w:ind w:left="720"/>
      </w:pPr>
      <w:r>
        <w:rPr>
          <w:rFonts w:ascii="Courier New" w:cs="Courier New" w:eastAsia="Courier New" w:hAnsi="Courier New"/>
          <w:color w:val="C00000"/>
          <w:sz w:val="18"/>
          <w:szCs w:val="18"/>
        </w:rPr>
        <w:t xml:space="preserve">GET http://localhost:8080/api/users  (token olmadan)</w:t>
      </w:r>
    </w:p>
    <w:p>
      <w:pPr>
        <w:spacing w:after="80"/>
        <w:ind w:left="720"/>
      </w:pPr>
      <w:r>
        <w:rPr>
          <w:rFonts w:ascii="Courier New" w:cs="Courier New" w:eastAsia="Courier New" w:hAnsi="Courier New"/>
          <w:color w:val="C00000"/>
          <w:sz w:val="18"/>
          <w:szCs w:val="18"/>
        </w:rPr>
        <w:t xml:space="preserve">Beklenen: 401 Unauthorized</w:t>
      </w:r>
    </w:p>
    <w:p>
      <w:pPr>
        <w:spacing w:after="80"/>
        <w:ind w:left="720"/>
      </w:pPr>
      <w:r>
        <w:rPr>
          <w:rFonts w:ascii="Courier New" w:cs="Courier New" w:eastAsia="Courier New" w:hAnsi="Courier New"/>
          <w:color w:val="C00000"/>
          <w:sz w:val="18"/>
          <w:szCs w:val="18"/>
        </w:rPr>
        <w:t xml:space="preserve">Gerçekleşen: 200 OK + tüm kullanıcı listesi</w:t>
      </w:r>
    </w:p>
    <w:p>
      <w:pPr>
        <w:pStyle w:val="Heading3"/>
        <w:spacing w:after="120" w:before="200"/>
      </w:pPr>
      <w:r>
        <w:rPr>
          <w:b/>
          <w:bCs/>
          <w:color w:val="404040"/>
          <w:sz w:val="22"/>
          <w:szCs w:val="22"/>
        </w:rPr>
        <w:t xml:space="preserve">Etki</w:t>
      </w:r>
    </w:p>
    <w:p>
      <w:pPr>
        <w:spacing w:after="120"/>
        <w:jc w:val="both"/>
      </w:pPr>
      <w:r>
        <w:t xml:space="preserve">Token olmadan herhangi biri tüm kullanıcı, hasta ve doktor verilerine erişebilir.</w:t>
      </w:r>
    </w:p>
    <w:p>
      <w:pPr>
        <w:pStyle w:val="Heading3"/>
        <w:spacing w:after="120" w:before="200"/>
      </w:pPr>
      <w:r>
        <w:rPr>
          <w:b/>
          <w:bCs/>
          <w:color w:val="404040"/>
          <w:sz w:val="22"/>
          <w:szCs w:val="22"/>
        </w:rPr>
        <w:t xml:space="preserve">Çözüm</w:t>
      </w:r>
    </w:p>
    <w:p>
      <w:pPr>
        <w:spacing w:after="80"/>
        <w:ind w:left="720"/>
      </w:pPr>
      <w:r>
        <w:rPr>
          <w:rFonts w:ascii="Courier New" w:cs="Courier New" w:eastAsia="Courier New" w:hAnsi="Courier New"/>
          <w:color w:val="C00000"/>
          <w:sz w:val="18"/>
          <w:szCs w:val="18"/>
        </w:rPr>
        <w:t xml:space="preserve">.requestMatchers("/api/auth/**").permitAll()</w:t>
      </w:r>
    </w:p>
    <w:p>
      <w:pPr>
        <w:spacing w:after="80"/>
        <w:ind w:left="720"/>
      </w:pPr>
      <w:r>
        <w:rPr>
          <w:rFonts w:ascii="Courier New" w:cs="Courier New" w:eastAsia="Courier New" w:hAnsi="Courier New"/>
          <w:color w:val="C00000"/>
          <w:sz w:val="18"/>
          <w:szCs w:val="18"/>
        </w:rPr>
        <w:t xml:space="preserve">.anyRequest().authenticated()</w:t>
      </w:r>
    </w:p>
    <w:p>
      <w:pPr>
        <w:spacing w:after="80"/>
        <w:ind w:left="720"/>
      </w:pPr>
      <w:r>
        <w:rPr>
          <w:rFonts w:ascii="Courier New" w:cs="Courier New" w:eastAsia="Courier New" w:hAnsi="Courier New"/>
          <w:color w:val="C00000"/>
          <w:sz w:val="18"/>
          <w:szCs w:val="18"/>
        </w:rPr>
        <w:t xml:space="preserve">.addFilterBefore(jwtAuthFilter, UsernamePasswordAuthenticationFilter.class)</w:t>
      </w:r>
    </w:p>
    <w:p>
      <w:pPr>
        <w:pStyle w:val="Heading2"/>
        <w:spacing w:after="160" w:before="280"/>
      </w:pPr>
      <w:r>
        <w:rPr>
          <w:b/>
          <w:bCs/>
          <w:color w:val="2E75B6"/>
          <w:sz w:val="26"/>
          <w:szCs w:val="26"/>
        </w:rPr>
        <w:t xml:space="preserve">A02 — Cryptographic Failures (Kriptografik Hatalar) 🔴</w:t>
      </w:r>
    </w:p>
    <w:p>
      <w:pPr>
        <w:spacing w:after="120"/>
        <w:jc w:val="both"/>
      </w:pPr>
      <w:r>
        <w:t xml:space="preserve">Hassas verilerin yetersiz şifreleme veya açık metin ile saklanmasıdır.</w:t>
      </w:r>
    </w:p>
    <w:p>
      <w:pPr>
        <w:pStyle w:val="Heading3"/>
        <w:spacing w:after="120" w:before="200"/>
      </w:pPr>
      <w:r>
        <w:rPr>
          <w:b/>
          <w:bCs/>
          <w:color w:val="404040"/>
          <w:sz w:val="22"/>
          <w:szCs w:val="22"/>
        </w:rPr>
        <w:t xml:space="preserve">Açık 1: DB Şifresi Public Repoda</w:t>
      </w:r>
    </w:p>
    <w:p>
      <w:pPr>
        <w:spacing w:after="80"/>
        <w:ind w:left="720"/>
      </w:pPr>
      <w:r>
        <w:rPr>
          <w:rFonts w:ascii="Courier New" w:cs="Courier New" w:eastAsia="Courier New" w:hAnsi="Courier New"/>
          <w:color w:val="C00000"/>
          <w:sz w:val="18"/>
          <w:szCs w:val="18"/>
        </w:rPr>
        <w:t xml:space="preserve">spring.datasource.password=ZorZorZor2006.</w:t>
      </w:r>
    </w:p>
    <w:p>
      <w:pPr>
        <w:spacing w:after="120"/>
        <w:jc w:val="both"/>
      </w:pPr>
      <w:r>
        <w:t xml:space="preserve">Bu bilgi herkes tarafından görülebilir. Veritabanına yetkisiz erişim riski doğuruyor.</w:t>
      </w:r>
    </w:p>
    <w:p>
      <w:pPr>
        <w:pStyle w:val="Heading3"/>
        <w:spacing w:after="120" w:before="200"/>
      </w:pPr>
      <w:r>
        <w:rPr>
          <w:b/>
          <w:bCs/>
          <w:color w:val="404040"/>
          <w:sz w:val="22"/>
          <w:szCs w:val="22"/>
        </w:rPr>
        <w:t xml:space="preserve">Açık 2: JWT Secret Hardcoded</w:t>
      </w:r>
    </w:p>
    <w:p>
      <w:pPr>
        <w:spacing w:after="80"/>
        <w:ind w:left="720"/>
      </w:pPr>
      <w:r>
        <w:rPr>
          <w:rFonts w:ascii="Courier New" w:cs="Courier New" w:eastAsia="Courier New" w:hAnsi="Courier New"/>
          <w:color w:val="C00000"/>
          <w:sz w:val="18"/>
          <w:szCs w:val="18"/>
        </w:rPr>
        <w:t xml:space="preserve">private final String SECRET = "mysecretkeymysecretkeymysecretkey12345";</w:t>
      </w:r>
    </w:p>
    <w:p>
      <w:pPr>
        <w:spacing w:after="120"/>
        <w:jc w:val="both"/>
      </w:pPr>
      <w:r>
        <w:t xml:space="preserve">Saldırgan bu secret ile sahte JWT token üretip sisteme admin olarak girebilir.</w:t>
      </w:r>
    </w:p>
    <w:p>
      <w:pPr>
        <w:pStyle w:val="Heading3"/>
        <w:spacing w:after="120" w:before="200"/>
      </w:pPr>
      <w:r>
        <w:rPr>
          <w:b/>
          <w:bCs/>
          <w:color w:val="404040"/>
          <w:sz w:val="22"/>
          <w:szCs w:val="22"/>
        </w:rPr>
        <w:t xml:space="preserve">Açık 3: Register Şifre Hash'i Sızıyor</w:t>
      </w:r>
    </w:p>
    <w:p>
      <w:pPr>
        <w:spacing w:after="120"/>
        <w:jc w:val="both"/>
      </w:pPr>
      <w:r>
        <w:t xml:space="preserve">Register endpoint'i tüm User nesnesini döndürüyor — BCrypt hash dahil. Hash offline brute-force saldırısına açık.</w:t>
      </w:r>
    </w:p>
    <w:p>
      <w:pPr>
        <w:pStyle w:val="Heading3"/>
        <w:spacing w:after="120" w:before="200"/>
      </w:pPr>
      <w:r>
        <w:rPr>
          <w:b/>
          <w:bCs/>
          <w:color w:val="404040"/>
          <w:sz w:val="22"/>
          <w:szCs w:val="22"/>
        </w:rPr>
        <w:t xml:space="preserve">Çözüm</w:t>
      </w:r>
    </w:p>
    <w:p>
      <w:pPr>
        <w:spacing w:after="80"/>
        <w:ind w:left="720"/>
      </w:pPr>
      <w:r>
        <w:rPr>
          <w:rFonts w:ascii="Courier New" w:cs="Courier New" w:eastAsia="Courier New" w:hAnsi="Courier New"/>
          <w:color w:val="C00000"/>
          <w:sz w:val="18"/>
          <w:szCs w:val="18"/>
        </w:rPr>
        <w:t xml:space="preserve">spring.datasource.password=${DB_PASSWORD}</w:t>
      </w:r>
    </w:p>
    <w:p>
      <w:pPr>
        <w:spacing w:after="80"/>
        <w:ind w:left="720"/>
      </w:pPr>
      <w:r>
        <w:rPr>
          <w:rFonts w:ascii="Courier New" w:cs="Courier New" w:eastAsia="Courier New" w:hAnsi="Courier New"/>
          <w:color w:val="C00000"/>
          <w:sz w:val="18"/>
          <w:szCs w:val="18"/>
        </w:rPr>
        <w:t xml:space="preserve">jwt.secret=${JWT_SECRET}</w:t>
      </w:r>
    </w:p>
    <w:p>
      <w:pPr>
        <w:spacing w:after="80"/>
        <w:ind w:left="720"/>
      </w:pPr>
      <w:r>
        <w:rPr>
          <w:rFonts w:ascii="Courier New" w:cs="Courier New" w:eastAsia="Courier New" w:hAnsi="Courier New"/>
          <w:color w:val="C00000"/>
          <w:sz w:val="18"/>
          <w:szCs w:val="18"/>
        </w:rPr>
        <w:t xml:space="preserve">// Register → UserResponseDTO döndür (şifre alanı yok)</w:t>
      </w:r>
    </w:p>
    <w:p>
      <w:pPr>
        <w:pStyle w:val="Heading2"/>
        <w:spacing w:after="160" w:before="280"/>
      </w:pPr>
      <w:r>
        <w:rPr>
          <w:b/>
          <w:bCs/>
          <w:color w:val="2E75B6"/>
          <w:sz w:val="26"/>
          <w:szCs w:val="26"/>
        </w:rPr>
        <w:t xml:space="preserve">A03 — Injection 🟢 GÜVENLİ</w:t>
      </w:r>
    </w:p>
    <w:p>
      <w:pPr>
        <w:spacing w:after="120"/>
        <w:jc w:val="both"/>
      </w:pPr>
      <w:r>
        <w:t xml:space="preserve">Proje Spring Data JPA ve parametreli sorgular kullanıyor. Ham SQL sorgusu bulunmuyor. SQL injection riski tespit edilmedi.</w:t>
      </w:r>
    </w:p>
    <w:p>
      <w:pPr>
        <w:pStyle w:val="Heading2"/>
        <w:spacing w:after="160" w:before="280"/>
      </w:pPr>
      <w:r>
        <w:rPr>
          <w:b/>
          <w:bCs/>
          <w:color w:val="2E75B6"/>
          <w:sz w:val="26"/>
          <w:szCs w:val="26"/>
        </w:rPr>
        <w:t xml:space="preserve">A04 — Insecure Design (Güvensiz Tasarım) 🟠</w:t>
      </w:r>
    </w:p>
    <w:p>
      <w:pPr>
        <w:pStyle w:val="Heading3"/>
        <w:spacing w:after="120" w:before="200"/>
      </w:pPr>
      <w:r>
        <w:rPr>
          <w:b/>
          <w:bCs/>
          <w:color w:val="404040"/>
          <w:sz w:val="22"/>
          <w:szCs w:val="22"/>
        </w:rPr>
        <w:t xml:space="preserve">Açık 1: Rate Limiting Yok</w:t>
      </w:r>
    </w:p>
    <w:p>
      <w:pPr>
        <w:spacing w:after="120"/>
        <w:jc w:val="both"/>
      </w:pPr>
      <w:r>
        <w:t xml:space="preserve">Login endpoint'inde deneme sınırı yok. Brute-force saldırısına açık.</w:t>
      </w:r>
    </w:p>
    <w:p>
      <w:pPr>
        <w:spacing w:after="80"/>
        <w:ind w:left="720"/>
      </w:pPr>
      <w:r>
        <w:rPr>
          <w:rFonts w:ascii="Courier New" w:cs="Courier New" w:eastAsia="Courier New" w:hAnsi="Courier New"/>
          <w:color w:val="C00000"/>
          <w:sz w:val="18"/>
          <w:szCs w:val="18"/>
        </w:rPr>
        <w:t xml:space="preserve">POST /api/auth/login  →  sınırsız deneme yapılabilir</w:t>
      </w:r>
    </w:p>
    <w:p>
      <w:pPr>
        <w:pStyle w:val="Heading3"/>
        <w:spacing w:after="120" w:before="200"/>
      </w:pPr>
      <w:r>
        <w:rPr>
          <w:b/>
          <w:bCs/>
          <w:color w:val="404040"/>
          <w:sz w:val="22"/>
          <w:szCs w:val="22"/>
        </w:rPr>
        <w:t xml:space="preserve">Açık 2: JWT Token'da Role Bilgisi Yok</w:t>
      </w:r>
    </w:p>
    <w:p>
      <w:pPr>
        <w:spacing w:after="120"/>
        <w:jc w:val="both"/>
      </w:pPr>
      <w:r>
        <w:t xml:space="preserve">Token sadece email içeriyor. Rol tabanlı erişim kontrolü (RBAC) uygulanamıyor.</w:t>
      </w:r>
    </w:p>
    <w:p>
      <w:pPr>
        <w:pStyle w:val="Heading3"/>
        <w:spacing w:after="120" w:before="200"/>
      </w:pPr>
      <w:r>
        <w:rPr>
          <w:b/>
          <w:bCs/>
          <w:color w:val="404040"/>
          <w:sz w:val="22"/>
          <w:szCs w:val="22"/>
        </w:rPr>
        <w:t xml:space="preserve">Açık 3: Duplicate Email Kontrolü Yok</w:t>
      </w:r>
    </w:p>
    <w:p>
      <w:pPr>
        <w:spacing w:after="120"/>
        <w:jc w:val="both"/>
      </w:pPr>
      <w:r>
        <w:t xml:space="preserve">Aynı email iki kez denenince 500 Internal Server Error dönüyor. 409 Conflict olmalı.</w:t>
      </w:r>
    </w:p>
    <w:p>
      <w:pPr>
        <w:pStyle w:val="Heading2"/>
        <w:spacing w:after="160" w:before="280"/>
      </w:pPr>
      <w:r>
        <w:rPr>
          <w:b/>
          <w:bCs/>
          <w:color w:val="2E75B6"/>
          <w:sz w:val="26"/>
          <w:szCs w:val="26"/>
        </w:rPr>
        <w:t xml:space="preserve">A05 — Security Misconfiguration 🔴</w:t>
      </w:r>
    </w:p>
    <w:p>
      <w:pPr>
        <w:pStyle w:val="Heading3"/>
        <w:spacing w:after="120" w:before="200"/>
      </w:pPr>
      <w:r>
        <w:rPr>
          <w:b/>
          <w:bCs/>
          <w:color w:val="404040"/>
          <w:sz w:val="22"/>
          <w:szCs w:val="22"/>
        </w:rPr>
        <w:t xml:space="preserve">Açık 1: Spring Security Devre Dışı</w:t>
      </w:r>
    </w:p>
    <w:p>
      <w:pPr>
        <w:spacing w:after="120"/>
        <w:jc w:val="both"/>
      </w:pPr>
      <w:r>
        <w:t xml:space="preserve">anyRequest().permitAll() tüm güvenliği devre dışı bırakıyor. JWT filter yazılmış ama Spring Security zincirine eklenmemiş.</w:t>
      </w:r>
    </w:p>
    <w:p>
      <w:pPr>
        <w:pStyle w:val="Heading3"/>
        <w:spacing w:after="120" w:before="200"/>
      </w:pPr>
      <w:r>
        <w:rPr>
          <w:b/>
          <w:bCs/>
          <w:color w:val="404040"/>
          <w:sz w:val="22"/>
          <w:szCs w:val="22"/>
        </w:rPr>
        <w:t xml:space="preserve">Açık 2: JwtAuthFilter SecurityContext'e Bağlı Değil</w:t>
      </w:r>
    </w:p>
    <w:p>
      <w:pPr>
        <w:spacing w:after="120"/>
        <w:jc w:val="both"/>
      </w:pPr>
      <w:r>
        <w:t xml:space="preserve">Filter token'ı doğruluyor ama SecurityContextHolder'a authentication eklenmiyor. @PreAuthorize gibi annotationlar çalışmıyor.</w:t>
      </w:r>
    </w:p>
    <w:p>
      <w:pPr>
        <w:pStyle w:val="Heading3"/>
        <w:spacing w:after="120" w:before="200"/>
      </w:pPr>
      <w:r>
        <w:rPr>
          <w:b/>
          <w:bCs/>
          <w:color w:val="404040"/>
          <w:sz w:val="22"/>
          <w:szCs w:val="22"/>
        </w:rPr>
        <w:t xml:space="preserve">Açık 3: System.out.println Güvenlik Loglaması</w:t>
      </w:r>
    </w:p>
    <w:p>
      <w:pPr>
        <w:spacing w:after="80"/>
        <w:ind w:left="720"/>
      </w:pPr>
      <w:r>
        <w:rPr>
          <w:rFonts w:ascii="Courier New" w:cs="Courier New" w:eastAsia="Courier New" w:hAnsi="Courier New"/>
          <w:color w:val="C00000"/>
          <w:sz w:val="18"/>
          <w:szCs w:val="18"/>
        </w:rPr>
        <w:t xml:space="preserve">System.out.println("Token geçerli, kullanıcı: " + email);</w:t>
      </w:r>
    </w:p>
    <w:p>
      <w:pPr>
        <w:spacing w:after="120"/>
        <w:jc w:val="both"/>
      </w:pPr>
      <w:r>
        <w:t xml:space="preserve">Production'da sistem bilgileri console'a yazılmamalı.</w:t>
      </w:r>
    </w:p>
    <w:p>
      <w:pPr>
        <w:pStyle w:val="Heading2"/>
        <w:spacing w:after="160" w:before="280"/>
      </w:pPr>
      <w:r>
        <w:rPr>
          <w:b/>
          <w:bCs/>
          <w:color w:val="2E75B6"/>
          <w:sz w:val="26"/>
          <w:szCs w:val="26"/>
        </w:rPr>
        <w:t xml:space="preserve">A06 — Vulnerable Components 🟢 GÜVENLİ</w:t>
      </w:r>
    </w:p>
    <w:p>
      <w:pPr>
        <w:spacing w:after="120"/>
        <w:jc w:val="both"/>
      </w:pPr>
      <w:r>
        <w:t xml:space="preserve">pom.xml incelendi. Spring Boot 4.0.6, jjwt 0.12.6 — tüm bağımlılıklar güncel, bilinen CVE tespit edilmedi.</w:t>
      </w:r>
    </w:p>
    <w:p>
      <w:pPr>
        <w:pStyle w:val="Heading2"/>
        <w:spacing w:after="160" w:before="280"/>
      </w:pPr>
      <w:r>
        <w:rPr>
          <w:b/>
          <w:bCs/>
          <w:color w:val="2E75B6"/>
          <w:sz w:val="26"/>
          <w:szCs w:val="26"/>
        </w:rPr>
        <w:t xml:space="preserve">A07 — Authentication Failures 🔴</w:t>
      </w:r>
    </w:p>
    <w:p>
      <w:pPr>
        <w:pStyle w:val="Heading3"/>
        <w:spacing w:after="120" w:before="200"/>
      </w:pPr>
      <w:r>
        <w:rPr>
          <w:b/>
          <w:bCs/>
          <w:color w:val="404040"/>
          <w:sz w:val="22"/>
          <w:szCs w:val="22"/>
        </w:rPr>
        <w:t xml:space="preserve">Açık 1: Yanlış Şifrede 500 Hatası</w:t>
      </w:r>
    </w:p>
    <w:p>
      <w:pPr>
        <w:spacing w:after="80"/>
        <w:ind w:left="720"/>
      </w:pPr>
      <w:r>
        <w:rPr>
          <w:rFonts w:ascii="Courier New" w:cs="Courier New" w:eastAsia="Courier New" w:hAnsi="Courier New"/>
          <w:color w:val="C00000"/>
          <w:sz w:val="18"/>
          <w:szCs w:val="18"/>
        </w:rPr>
        <w:t xml:space="preserve">throw new RuntimeException("Şifre yanlış");  // 500 dönüyor, 401 olmalı</w:t>
      </w:r>
    </w:p>
    <w:p>
      <w:pPr>
        <w:pStyle w:val="Heading3"/>
        <w:spacing w:after="120" w:before="200"/>
      </w:pPr>
      <w:r>
        <w:rPr>
          <w:b/>
          <w:bCs/>
          <w:color w:val="404040"/>
          <w:sz w:val="22"/>
          <w:szCs w:val="22"/>
        </w:rPr>
        <w:t xml:space="preserve">Açık 2: /me Endpoint NullPointerException</w:t>
      </w:r>
    </w:p>
    <w:p>
      <w:pPr>
        <w:spacing w:after="80"/>
        <w:ind w:left="720"/>
      </w:pPr>
      <w:r>
        <w:rPr>
          <w:rFonts w:ascii="Courier New" w:cs="Courier New" w:eastAsia="Courier New" w:hAnsi="Courier New"/>
          <w:color w:val="C00000"/>
          <w:sz w:val="18"/>
          <w:szCs w:val="18"/>
        </w:rPr>
        <w:t xml:space="preserve">String token = authHeader.substring(7);  // authHeader null → 500</w:t>
      </w:r>
    </w:p>
    <w:p>
      <w:pPr>
        <w:pStyle w:val="Heading3"/>
        <w:spacing w:after="120" w:before="200"/>
      </w:pPr>
      <w:r>
        <w:rPr>
          <w:b/>
          <w:bCs/>
          <w:color w:val="404040"/>
          <w:sz w:val="22"/>
          <w:szCs w:val="22"/>
        </w:rPr>
        <w:t xml:space="preserve">Açık 3: createUser Şifre Hash'lemiyor</w:t>
      </w:r>
    </w:p>
    <w:p>
      <w:pPr>
        <w:spacing w:after="120"/>
        <w:jc w:val="both"/>
      </w:pPr>
      <w:r>
        <w:t xml:space="preserve">POST /api/users endpoint'i şifreyi plain text olarak kaydediyor. Kayıt edilen kullanıcı login olamıyor.</w:t>
      </w:r>
    </w:p>
    <w:p>
      <w:pPr>
        <w:pStyle w:val="Heading2"/>
        <w:spacing w:after="160" w:before="280"/>
      </w:pPr>
      <w:r>
        <w:rPr>
          <w:b/>
          <w:bCs/>
          <w:color w:val="2E75B6"/>
          <w:sz w:val="26"/>
          <w:szCs w:val="26"/>
        </w:rPr>
        <w:t xml:space="preserve">A08 — Software Integrity Failures 🟢 GÜVENLİ</w:t>
      </w:r>
    </w:p>
    <w:p>
      <w:pPr>
        <w:spacing w:after="120"/>
        <w:jc w:val="both"/>
      </w:pPr>
      <w:r>
        <w:t xml:space="preserve">Güvenilir Maven repository kullanılıyor. CI/CD pipeline henüz yok ama mevcut aşamada risk tespit edilmedi.</w:t>
      </w:r>
    </w:p>
    <w:p>
      <w:pPr>
        <w:pStyle w:val="Heading2"/>
        <w:spacing w:after="160" w:before="280"/>
      </w:pPr>
      <w:r>
        <w:rPr>
          <w:b/>
          <w:bCs/>
          <w:color w:val="2E75B6"/>
          <w:sz w:val="26"/>
          <w:szCs w:val="26"/>
        </w:rPr>
        <w:t xml:space="preserve">A09 — Security Logging Failures 🟠</w:t>
      </w:r>
    </w:p>
    <w:p>
      <w:pPr>
        <w:spacing w:after="120"/>
        <w:jc w:val="both"/>
      </w:pPr>
      <w:r>
        <w:t xml:space="preserve">Güvenlik olayları için yapılandırılmış loglama yok. Başarısız login denemeleri, token hataları kayıt altına alınmıyor. SLF4J/Logback ile loglama altyapısı kurulmalı.</w:t>
      </w:r>
    </w:p>
    <w:p>
      <w:pPr>
        <w:pStyle w:val="Heading2"/>
        <w:spacing w:after="160" w:before="280"/>
      </w:pPr>
      <w:r>
        <w:rPr>
          <w:b/>
          <w:bCs/>
          <w:color w:val="2E75B6"/>
          <w:sz w:val="26"/>
          <w:szCs w:val="26"/>
        </w:rPr>
        <w:t xml:space="preserve">A10 — SSRF 🟢 GÜVENLİ</w:t>
      </w:r>
    </w:p>
    <w:p>
      <w:pPr>
        <w:spacing w:after="120"/>
        <w:jc w:val="both"/>
      </w:pPr>
      <w:r>
        <w:t xml:space="preserve">Mevcut kodda dış URL'lere istek yapan yapı bulunmuyor. Jitsi entegrasyonu eklendiğinde bu madde yeniden değerlendirilmeli.</w:t>
      </w:r>
    </w:p>
    <w:p>
      <w:r>
        <w:br w:type="page"/>
      </w:r>
    </w:p>
    <w:p>
      <w:pPr>
        <w:pStyle w:val="Heading1"/>
        <w:spacing w:after="200" w:before="360"/>
      </w:pPr>
      <w:r>
        <w:rPr>
          <w:b/>
          <w:bCs/>
          <w:color w:val="1F4E79"/>
          <w:sz w:val="32"/>
          <w:szCs w:val="32"/>
        </w:rPr>
        <w:t xml:space="preserve">4. Öncelik Sıralaması</w:t>
      </w:r>
    </w:p>
    <w:p>
      <w:pPr>
        <w:pStyle w:val="Heading3"/>
        <w:spacing w:after="120" w:before="200"/>
      </w:pPr>
      <w:r>
        <w:rPr>
          <w:b/>
          <w:bCs/>
          <w:color w:val="404040"/>
          <w:sz w:val="22"/>
          <w:szCs w:val="22"/>
        </w:rPr>
        <w:t xml:space="preserve">Acil (1-3 gün)</w:t>
      </w:r>
    </w:p>
    <w:p>
      <w:pPr>
        <w:pStyle w:val="ListParagraph"/>
        <w:numPr>
          <w:ilvl w:val="0"/>
          <w:numId w:val="2"/>
        </w:numPr>
        <w:spacing w:after="80"/>
      </w:pPr>
      <w:r>
        <w:t xml:space="preserve">DB şifresi değiştirilmeli, .gitignore'a eklenmeli (A02)</w:t>
      </w:r>
    </w:p>
    <w:p>
      <w:pPr>
        <w:pStyle w:val="ListParagraph"/>
        <w:numPr>
          <w:ilvl w:val="0"/>
          <w:numId w:val="2"/>
        </w:numPr>
        <w:spacing w:after="80"/>
      </w:pPr>
      <w:r>
        <w:t xml:space="preserve">Spring Security konfigürasyonu düzeltilmeli (A01, A05)</w:t>
      </w:r>
    </w:p>
    <w:p>
      <w:pPr>
        <w:pStyle w:val="ListParagraph"/>
        <w:numPr>
          <w:ilvl w:val="0"/>
          <w:numId w:val="2"/>
        </w:numPr>
        <w:spacing w:after="80"/>
      </w:pPr>
      <w:r>
        <w:t xml:space="preserve">JWT secret environment variable'a taşınmalı (A02)</w:t>
      </w:r>
    </w:p>
    <w:p>
      <w:pPr>
        <w:pStyle w:val="Heading3"/>
        <w:spacing w:after="120" w:before="200"/>
      </w:pPr>
      <w:r>
        <w:rPr>
          <w:b/>
          <w:bCs/>
          <w:color w:val="404040"/>
          <w:sz w:val="22"/>
          <w:szCs w:val="22"/>
        </w:rPr>
        <w:t xml:space="preserve">Kısa Vade (1-2 hafta)</w:t>
      </w:r>
    </w:p>
    <w:p>
      <w:pPr>
        <w:pStyle w:val="ListParagraph"/>
        <w:numPr>
          <w:ilvl w:val="0"/>
          <w:numId w:val="2"/>
        </w:numPr>
        <w:spacing w:after="80"/>
      </w:pPr>
      <w:r>
        <w:t xml:space="preserve">Exception handling düzeltilmeli — 401 vs 500 (A07)</w:t>
      </w:r>
    </w:p>
    <w:p>
      <w:pPr>
        <w:pStyle w:val="ListParagraph"/>
        <w:numPr>
          <w:ilvl w:val="0"/>
          <w:numId w:val="2"/>
        </w:numPr>
        <w:spacing w:after="80"/>
      </w:pPr>
      <w:r>
        <w:t xml:space="preserve">Rate limiting eklenmeli (A04)</w:t>
      </w:r>
    </w:p>
    <w:p>
      <w:pPr>
        <w:pStyle w:val="ListParagraph"/>
        <w:numPr>
          <w:ilvl w:val="0"/>
          <w:numId w:val="2"/>
        </w:numPr>
        <w:spacing w:after="80"/>
      </w:pPr>
      <w:r>
        <w:t xml:space="preserve">JWT token'a role eklenmeli (A04)</w:t>
      </w:r>
    </w:p>
    <w:p>
      <w:pPr>
        <w:pStyle w:val="ListParagraph"/>
        <w:numPr>
          <w:ilvl w:val="0"/>
          <w:numId w:val="2"/>
        </w:numPr>
        <w:spacing w:after="80"/>
      </w:pPr>
      <w:r>
        <w:t xml:space="preserve">Loglama altyapısı kurulmalı (A09)</w:t>
      </w:r>
    </w:p>
    <w:p>
      <w:pPr>
        <w:pStyle w:val="Heading3"/>
        <w:spacing w:after="120" w:before="200"/>
      </w:pPr>
      <w:r>
        <w:rPr>
          <w:b/>
          <w:bCs/>
          <w:color w:val="404040"/>
          <w:sz w:val="22"/>
          <w:szCs w:val="22"/>
        </w:rPr>
        <w:t xml:space="preserve">Orta Vade</w:t>
      </w:r>
    </w:p>
    <w:p>
      <w:pPr>
        <w:pStyle w:val="ListParagraph"/>
        <w:numPr>
          <w:ilvl w:val="0"/>
          <w:numId w:val="2"/>
        </w:numPr>
        <w:spacing w:after="80"/>
      </w:pPr>
      <w:r>
        <w:t xml:space="preserve">RBAC tam implementasyonu</w:t>
      </w:r>
    </w:p>
    <w:p>
      <w:pPr>
        <w:pStyle w:val="ListParagraph"/>
        <w:numPr>
          <w:ilvl w:val="0"/>
          <w:numId w:val="2"/>
        </w:numPr>
        <w:spacing w:after="80"/>
      </w:pPr>
      <w:r>
        <w:t xml:space="preserve">2FA desteği</w:t>
      </w:r>
    </w:p>
    <w:p>
      <w:pPr>
        <w:pStyle w:val="ListParagraph"/>
        <w:numPr>
          <w:ilvl w:val="0"/>
          <w:numId w:val="2"/>
        </w:numPr>
        <w:spacing w:after="80"/>
      </w:pPr>
      <w:r>
        <w:t xml:space="preserve">Video entegrasyonu sonrası SSRF kontrolü</w:t>
      </w:r>
    </w:p>
    <w:p>
      <w:pPr>
        <w:pStyle w:val="Heading1"/>
        <w:spacing w:after="200" w:before="360"/>
      </w:pPr>
      <w:r>
        <w:rPr>
          <w:b/>
          <w:bCs/>
          <w:color w:val="1F4E79"/>
          <w:sz w:val="32"/>
          <w:szCs w:val="32"/>
        </w:rPr>
        <w:t xml:space="preserve">5. Kullanılan Test Araçları</w:t>
      </w:r>
    </w:p>
    <w:p>
      <w:pPr>
        <w:pStyle w:val="ListParagraph"/>
        <w:numPr>
          <w:ilvl w:val="0"/>
          <w:numId w:val="2"/>
        </w:numPr>
        <w:spacing w:after="80"/>
      </w:pPr>
      <w:r>
        <w:t xml:space="preserve">Statik Kod Analizi — Manuel inceleme (tüm Java dosyaları)</w:t>
      </w:r>
    </w:p>
    <w:p>
      <w:pPr>
        <w:pStyle w:val="ListParagraph"/>
        <w:numPr>
          <w:ilvl w:val="0"/>
          <w:numId w:val="2"/>
        </w:numPr>
        <w:spacing w:after="80"/>
      </w:pPr>
      <w:r>
        <w:t xml:space="preserve">API Güvenlik Testi — Postman (7 endpoint, 11 senaryo)</w:t>
      </w:r>
    </w:p>
    <w:p>
      <w:pPr>
        <w:pStyle w:val="ListParagraph"/>
        <w:numPr>
          <w:ilvl w:val="0"/>
          <w:numId w:val="2"/>
        </w:numPr>
        <w:spacing w:after="80"/>
      </w:pPr>
      <w:r>
        <w:t xml:space="preserve">Bağımlılık Taraması — pom.xml incelemesi</w:t>
      </w:r>
    </w:p>
    <w:p>
      <w:pPr>
        <w:pStyle w:val="ListParagraph"/>
        <w:numPr>
          <w:ilvl w:val="0"/>
          <w:numId w:val="2"/>
        </w:numPr>
        <w:spacing w:after="80"/>
      </w:pPr>
      <w:r>
        <w:t xml:space="preserve">OWASP Kontrol Listesi — OWASP Top 10 2021</w:t>
      </w:r>
    </w:p>
    <w:p>
      <w:pPr>
        <w:pStyle w:val="Heading1"/>
        <w:spacing w:after="200" w:before="360"/>
      </w:pPr>
      <w:r>
        <w:rPr>
          <w:b/>
          <w:bCs/>
          <w:color w:val="1F4E79"/>
          <w:sz w:val="32"/>
          <w:szCs w:val="32"/>
        </w:rPr>
        <w:t xml:space="preserve">6. Sonuç</w:t>
      </w:r>
    </w:p>
    <w:p>
      <w:pPr>
        <w:spacing w:after="120"/>
        <w:jc w:val="both"/>
      </w:pPr>
      <w:r>
        <w:t xml:space="preserve">OWASP Top 10 2021 yönergelerine göre yapılan analizde 10 kategorinin 5'inde güvenlik açığı tespit edilmiştir. Kritik bulguların (A01, A02, A05, A07) öncelikli olarak ele alınması, sistemin güvenli bir şekilde çalışması için zorunludur.</w:t>
      </w:r>
    </w:p>
    <w:p>
      <w:pPr>
        <w:spacing w:after="120"/>
        <w:jc w:val="both"/>
      </w:pPr>
      <w:r>
        <w:t xml:space="preserve">Özellikle veritabanı şifresinin public repository'de açık durması ve Spring Security'nin pratikte devre dışı olması, bu sprint içinde mutlaka düzeltilmesi gereken iki kritik sorundur.</w:t>
      </w:r>
    </w:p>
    <w:p>
      <w:pPr>
        <w:spacing w:after="120"/>
        <w:jc w:val="both"/>
      </w:pPr>
      <w:r>
        <w:t xml:space="preserve">Olumlu bulgular: Injection (A03), Vulnerable Components (A06), Software Integrity (A08) ve SSRF (A10) kategorilerinde risk tespit edilmemiştir. Bu da projenin temel güvenlik pratiklerini (JPA, güncel bağımlılıklar) doğru uyguladığını göstermektedir.</w:t>
      </w:r>
    </w:p>
    <w:p>
      <w:pPr>
        <w:spacing w:after="120"/>
      </w:pPr>
      <w:r>
        <w:rPr>
          <w:b/>
          <w:bCs/>
        </w:rPr>
        <w:t xml:space="preserve">Kaynak: </w:t>
      </w:r>
      <w:r>
        <w:t xml:space="preserve">OWASP Top 10 2021 — https://owasp.org/Top10/</w:t>
      </w:r>
    </w:p>
    <w:p>
      <w:pPr>
        <w:spacing w:after="120"/>
      </w:pPr>
      <w:r>
        <w:rPr>
          <w:b/>
          <w:bCs/>
        </w:rPr>
        <w:t xml:space="preserve">Hazırlayan: </w:t>
      </w:r>
      <w:r>
        <w:t xml:space="preserve">Ahmet Akif Yılmaz</w:t>
      </w:r>
    </w:p>
    <w:p>
      <w:pPr>
        <w:spacing w:after="120"/>
      </w:pPr>
      <w:r>
        <w:rPr>
          <w:b/>
          <w:bCs/>
        </w:rPr>
        <w:t xml:space="preserve">Tarih: </w:t>
      </w:r>
      <w:r>
        <w:t xml:space="preserve">Mayıs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2026-05-06T05:02:04.955Z</dcterms:created>
  <dcterms:modified xsi:type="dcterms:W3CDTF">2026-05-06T05:02:04.972Z</dcterms:modified>
</cp:coreProperties>
</file>

<file path=docProps/custom.xml><?xml version="1.0" encoding="utf-8"?>
<Properties xmlns="http://schemas.openxmlformats.org/officeDocument/2006/custom-properties" xmlns:vt="http://schemas.openxmlformats.org/officeDocument/2006/docPropsVTypes"/>
</file>