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223D828" w14:textId="09C8DA6D" w:rsidR="004D6B86" w:rsidRDefault="00377E41">
      <w:pPr>
        <w:pStyle w:val="Title"/>
      </w:pPr>
      <w:r>
        <w:t>The Use of Big Data at Netflix</w:t>
      </w:r>
    </w:p>
    <w:p w14:paraId="04282105" w14:textId="7AD89532" w:rsidR="004D6B86" w:rsidRDefault="00377E41">
      <w:pPr>
        <w:pStyle w:val="Title2"/>
      </w:pPr>
      <w:r>
        <w:t>Justin Hall</w:t>
      </w:r>
    </w:p>
    <w:p w14:paraId="3320DB65" w14:textId="00346D64" w:rsidR="00377E41" w:rsidRDefault="00377E41" w:rsidP="00377E41">
      <w:pPr>
        <w:pStyle w:val="Title2"/>
      </w:pPr>
      <w:r>
        <w:t>University of Wisconsin – La Crosse</w:t>
      </w:r>
    </w:p>
    <w:p w14:paraId="0E8D914E" w14:textId="77777777" w:rsidR="00377E41" w:rsidRDefault="00377E41" w:rsidP="00377E41">
      <w:pPr>
        <w:pStyle w:val="Title2"/>
      </w:pPr>
      <w:r>
        <w:t>DS 780: Data Science and Strategic Decision Making</w:t>
      </w:r>
    </w:p>
    <w:p w14:paraId="680C081E" w14:textId="77777777" w:rsidR="00377E41" w:rsidRDefault="00377E41" w:rsidP="00377E41">
      <w:pPr>
        <w:pStyle w:val="Title2"/>
      </w:pPr>
      <w:r>
        <w:t>July 25, 2020</w:t>
      </w:r>
    </w:p>
    <w:p w14:paraId="12876FEC" w14:textId="66986A57" w:rsidR="004D6B86" w:rsidRDefault="004D6B86">
      <w:pPr>
        <w:pStyle w:val="Title2"/>
      </w:pPr>
    </w:p>
    <w:p w14:paraId="6F338FC6" w14:textId="76554A60" w:rsidR="004D6B86" w:rsidRDefault="004D6B86"/>
    <w:p w14:paraId="281F98B1" w14:textId="322E7377" w:rsidR="006D7EE9" w:rsidRDefault="00377E41" w:rsidP="006D7EE9">
      <w:pPr>
        <w:pStyle w:val="SectionTitle"/>
      </w:pPr>
      <w:r>
        <w:lastRenderedPageBreak/>
        <w:t>The Use of Big Data at Netflix</w:t>
      </w:r>
    </w:p>
    <w:p w14:paraId="5F317838" w14:textId="5C47120E" w:rsidR="004D6B86" w:rsidRPr="00E7305D" w:rsidRDefault="006D7EE9" w:rsidP="006D7EE9">
      <w:r>
        <w:t xml:space="preserve"> </w:t>
      </w:r>
      <w:r w:rsidR="00377E41">
        <w:t>Netflix was created in 1997 as a DVD rental service, where customers could request DVDs that would be sent to their home and they could return by mail after some time. In 2007</w:t>
      </w:r>
      <w:r w:rsidR="00532A9A">
        <w:t xml:space="preserve"> </w:t>
      </w:r>
      <w:r w:rsidR="00377E41">
        <w:t>Netflix realizing the decline in the home movie rental service, moved to an online streaming platform and began content creation. The</w:t>
      </w:r>
      <w:r w:rsidR="00532A9A">
        <w:t>ir</w:t>
      </w:r>
      <w:r w:rsidR="00377E41">
        <w:t xml:space="preserve"> first series created, Game of Cards, was wildly successful and they have continued to make award winning shows and movies since then. Following the success of Netflix many other companies have entered the online streaming service such as Hulu, Amazon, and now Disney. To stand out from their competition Netflix put big data and analytics at the center of their platform. </w:t>
      </w:r>
    </w:p>
    <w:p w14:paraId="07DDE5D9" w14:textId="1FC7AB30" w:rsidR="004D6B86" w:rsidRPr="00C5686B" w:rsidRDefault="008D2C8C">
      <w:pPr>
        <w:pStyle w:val="Heading1"/>
      </w:pPr>
      <w:r>
        <w:t>Big Data Applications by Netflix</w:t>
      </w:r>
    </w:p>
    <w:p w14:paraId="579CB602" w14:textId="61D92F66" w:rsidR="0011413D" w:rsidRDefault="0011413D" w:rsidP="0011413D">
      <w:r>
        <w:t xml:space="preserve">To provide the best user experience, Netflix has turned to </w:t>
      </w:r>
      <w:r w:rsidR="009E5096">
        <w:t>big data and machine learning</w:t>
      </w:r>
      <w:r>
        <w:t xml:space="preserve"> to innovate in many areas of their business. Personalization of Netflix recommendations are a well-known area where Netflix has been successful at using machine learning. But Netflix also implores machine learning techniques to not only recommend what shows users should watch but also create shows they think will be successful. By analyzing their catalogue of movies and tv shows they gain insights into what their users enjoy watching and incorporate those features into production at their own Netflix studio. Using data gathered from streaming status, internet providers, and user feedback Netflix also helps to optimize their Content Delivery Network that enables them to deliver video and audio at adaptive bitrates to their 182 million subscribers. As well as giving their current users the best possible experience, Netflix also uses big data to market to new and existing customers. They often use A/B experimentation to test nearly every change to their product, including launch strategies, streaming algorithms, and new member sign up processes. </w:t>
      </w:r>
    </w:p>
    <w:p w14:paraId="66C75FB7" w14:textId="4830AFFE" w:rsidR="004D6B86" w:rsidRDefault="004D6B86"/>
    <w:p w14:paraId="09AFDDEE" w14:textId="4485178B" w:rsidR="004D6B86" w:rsidRPr="00C5686B" w:rsidRDefault="0011413D">
      <w:pPr>
        <w:pStyle w:val="Heading2"/>
      </w:pPr>
      <w:r>
        <w:t>Brief History with Respect to Data</w:t>
      </w:r>
    </w:p>
    <w:p w14:paraId="1741C34F" w14:textId="77777777" w:rsidR="008D2C8C" w:rsidRDefault="00E166F5" w:rsidP="008D2C8C">
      <w:r>
        <w:t xml:space="preserve">Netflix has </w:t>
      </w:r>
      <w:r w:rsidR="008D2C8C">
        <w:t>always believed in the use of</w:t>
      </w:r>
      <w:r>
        <w:t xml:space="preserve"> data to drive business decisions. After seeing a decline</w:t>
      </w:r>
      <w:r w:rsidR="00695B3E">
        <w:t xml:space="preserve"> in</w:t>
      </w:r>
      <w:r>
        <w:t xml:space="preserve"> </w:t>
      </w:r>
      <w:r w:rsidR="00B521CE">
        <w:t xml:space="preserve">sales data for </w:t>
      </w:r>
      <w:r>
        <w:t xml:space="preserve">DVD rentals, CEO, </w:t>
      </w:r>
      <w:r w:rsidR="00235853">
        <w:t>Reed Hastings</w:t>
      </w:r>
      <w:r>
        <w:t xml:space="preserve">, decided that a move to online streaming would be best for the company. Their </w:t>
      </w:r>
      <w:r w:rsidR="00695B3E">
        <w:t>customers,</w:t>
      </w:r>
      <w:r>
        <w:t xml:space="preserve"> </w:t>
      </w:r>
      <w:r w:rsidR="00695B3E">
        <w:t>however,</w:t>
      </w:r>
      <w:r>
        <w:t xml:space="preserve"> were not so ready for this move. When Netflix made the </w:t>
      </w:r>
      <w:r w:rsidR="00235853">
        <w:t>announcement,</w:t>
      </w:r>
      <w:r>
        <w:t xml:space="preserve"> they would be splitting their services into two separate fees, DVD rentals and online services, their customer base dropped by nearly </w:t>
      </w:r>
      <w:r w:rsidR="00235853">
        <w:t xml:space="preserve">800,000 subscribers (Sandoval, 2012). </w:t>
      </w:r>
      <w:r w:rsidR="00130D6B">
        <w:t xml:space="preserve">But thankfully, Netflix executives remained convinced that they should move forward with the change. </w:t>
      </w:r>
    </w:p>
    <w:p w14:paraId="7323E518" w14:textId="6E1B0226" w:rsidR="001D66BB" w:rsidRDefault="00B521CE" w:rsidP="008D2C8C">
      <w:r>
        <w:t xml:space="preserve">The online </w:t>
      </w:r>
      <w:r w:rsidR="008D2C8C">
        <w:t xml:space="preserve">streaming </w:t>
      </w:r>
      <w:r>
        <w:t xml:space="preserve">platform created by Netflix gave them a unique position compared to other television networks that had to rely on television ratings which were based on samples done by companies like Nielsen Media Research in the U.S. and the Broadcaster’s Audience Research Board in the UK. </w:t>
      </w:r>
      <w:r w:rsidR="002A03ED">
        <w:t>Now they c</w:t>
      </w:r>
      <w:r w:rsidR="00D471F4">
        <w:t>an collect data on every aspect of what and how their customers are watching videos, including how long, what devices are being used, and who is watching them</w:t>
      </w:r>
      <w:r>
        <w:t xml:space="preserve"> in real time</w:t>
      </w:r>
      <w:r w:rsidR="00D471F4">
        <w:t>.</w:t>
      </w:r>
      <w:r>
        <w:t xml:space="preserve"> </w:t>
      </w:r>
      <w:r w:rsidR="00661925">
        <w:t xml:space="preserve">Netflix’s core philosophy around data is ensuring that all information they collect is shared openly, and deliberately throughout the company allowing for independent decision making by all employees </w:t>
      </w:r>
      <w:r w:rsidR="00ED7D57">
        <w:t>(Netflix Culture)</w:t>
      </w:r>
      <w:r w:rsidR="008D2C8C">
        <w:t xml:space="preserve">. </w:t>
      </w:r>
      <w:r w:rsidR="00ED7D57">
        <w:t xml:space="preserve">To handle the enormous amount of data and various formats, Netflix </w:t>
      </w:r>
      <w:r w:rsidR="00C9584C">
        <w:t>uses multiple data sets stored in various applications such as</w:t>
      </w:r>
      <w:r w:rsidR="00ED7D57">
        <w:t xml:space="preserve"> Amazon S3, Druid, Redshift and MySQL. The platform also supports numerous ways of consuming this data </w:t>
      </w:r>
      <w:r w:rsidR="008D2C8C">
        <w:t xml:space="preserve">and tools to perform analysis. Figure 1 from </w:t>
      </w:r>
      <w:r w:rsidR="008D2C8C">
        <w:t xml:space="preserve">Majumdar </w:t>
      </w:r>
      <w:r w:rsidR="008D2C8C">
        <w:t xml:space="preserve">and Li shows some of these applications including Hive, Spark, Pig, and Python. </w:t>
      </w:r>
      <w:r w:rsidR="00C9584C">
        <w:t>(Majumdar &amp; Li, 2018).</w:t>
      </w:r>
    </w:p>
    <w:p w14:paraId="553544AA" w14:textId="2A1E568B" w:rsidR="00B030EE" w:rsidRDefault="0011413D" w:rsidP="00BA2FB8">
      <w:pPr>
        <w:pStyle w:val="Heading3"/>
      </w:pPr>
      <w:r>
        <w:lastRenderedPageBreak/>
        <w:t>Impact of data use</w:t>
      </w:r>
    </w:p>
    <w:p w14:paraId="52803F9F" w14:textId="7BF7B726" w:rsidR="001F7D08" w:rsidRDefault="00FC5FFE" w:rsidP="001F7D08">
      <w:r>
        <w:t xml:space="preserve">It is no doubt that </w:t>
      </w:r>
      <w:r w:rsidR="00BE65B1">
        <w:t xml:space="preserve">the use of </w:t>
      </w:r>
      <w:r>
        <w:t xml:space="preserve">data has helped Netflix grow to a powerhouse within the online </w:t>
      </w:r>
      <w:r w:rsidR="00BE65B1">
        <w:t xml:space="preserve">entertainment </w:t>
      </w:r>
      <w:r>
        <w:t xml:space="preserve">industry. </w:t>
      </w:r>
      <w:r w:rsidR="00B24732">
        <w:t>Within 20 years they have grown their stock market value to more than $165 billion and have over 112 Emmy nominated tv shows and films (Taylor, 2018).</w:t>
      </w:r>
      <w:r w:rsidR="007C67AC">
        <w:t xml:space="preserve"> However, since Netflix generates revenue almost solely from subscriptions to their service, Netflix is highly dependent on retaining their current customer base and bringing in new subscribers.</w:t>
      </w:r>
      <w:r w:rsidR="007C5711">
        <w:t xml:space="preserve"> Netflix’s personalization algorithms have helped them to retain </w:t>
      </w:r>
      <w:r w:rsidR="002E276F">
        <w:t>93% of their customers compared to Hulu’s 64% and Amazon Primes 75% (Dixon, 2019).</w:t>
      </w:r>
      <w:r w:rsidR="00891B7C">
        <w:t xml:space="preserve"> </w:t>
      </w:r>
      <w:r w:rsidR="001F7D08">
        <w:t>Additionally, their use of data to market to targeted audiences online and advertise for their new Netflix originals have helped to continually bring in new subscribers. Table 1, from the 2019 Netflix financial report, shows that in 5 years Netflix has more than doubled their subscriber account</w:t>
      </w:r>
      <w:r w:rsidR="00342DD6">
        <w:t>, growing more than 20% yearly over that five years.</w:t>
      </w:r>
    </w:p>
    <w:p w14:paraId="05469E4A" w14:textId="32561DB6" w:rsidR="003350B2" w:rsidRDefault="003350B2" w:rsidP="003350B2">
      <w:pPr>
        <w:pStyle w:val="Heading4"/>
        <w:rPr>
          <w:rStyle w:val="Heading4Char"/>
          <w:b/>
          <w:bCs/>
          <w:i/>
          <w:iCs/>
        </w:rPr>
      </w:pPr>
      <w:r>
        <w:t>How information derived from data collected is used for decision-making</w:t>
      </w:r>
      <w:r w:rsidRPr="003F7CBD">
        <w:rPr>
          <w:rStyle w:val="Heading4Char"/>
          <w:b/>
          <w:bCs/>
          <w:i/>
          <w:iCs/>
        </w:rPr>
        <w:t>.</w:t>
      </w:r>
    </w:p>
    <w:p w14:paraId="1EF41722" w14:textId="13328A1A" w:rsidR="00A56D66" w:rsidRDefault="00C945C6" w:rsidP="00A56D66">
      <w:r>
        <w:t xml:space="preserve">When Netflix creates new content, whether it be a television series or movie, they take a risk, maybe even more so than other entertainment networks. Netflix content is only seen by subscribers, so they </w:t>
      </w:r>
      <w:r w:rsidR="00907E4F">
        <w:t>must</w:t>
      </w:r>
      <w:r>
        <w:t xml:space="preserve"> ensure that enough subscribers keep their subscription to watch or that they can market to enough new subscribers to offset the costs of production. </w:t>
      </w:r>
      <w:r w:rsidR="00E740B8">
        <w:t xml:space="preserve">However, when Netflix considers greenlighting a show, they first look at the data to predict how successful they think it might be. </w:t>
      </w:r>
      <w:r w:rsidR="000F6D30">
        <w:t xml:space="preserve">This goes from simply looking at data from other content about how well the same actors and directors perform on the platform to doing demand modeling to predict the number of expected viewers. </w:t>
      </w:r>
    </w:p>
    <w:p w14:paraId="059F47D9" w14:textId="207B6C8B" w:rsidR="00EA4323" w:rsidRDefault="00B44D03" w:rsidP="005F46D0">
      <w:r>
        <w:t xml:space="preserve">Netflix also uses big data to segment their customer base, especially on </w:t>
      </w:r>
      <w:r w:rsidR="00577A54">
        <w:t>locale now that Netflix is entering a global market</w:t>
      </w:r>
      <w:r w:rsidR="006C4296">
        <w:t>, and target ads and marketing for their new content</w:t>
      </w:r>
      <w:r w:rsidR="00577A54">
        <w:t xml:space="preserve">. </w:t>
      </w:r>
      <w:r w:rsidR="006C4296">
        <w:t>To</w:t>
      </w:r>
      <w:r w:rsidR="00577A54">
        <w:t xml:space="preserve"> see </w:t>
      </w:r>
      <w:r w:rsidR="00577A54">
        <w:lastRenderedPageBreak/>
        <w:t>the effectiveness of th</w:t>
      </w:r>
      <w:r w:rsidR="006C4296">
        <w:t xml:space="preserve">eir marketing strategies, Netflix implores </w:t>
      </w:r>
      <w:r w:rsidR="000A3F7C">
        <w:t xml:space="preserve">predictive </w:t>
      </w:r>
      <w:r w:rsidR="006C4296">
        <w:t xml:space="preserve">“Ghost Ads” to </w:t>
      </w:r>
      <w:r w:rsidR="0020250B">
        <w:t>optimize and precisely measure their marketing performance.</w:t>
      </w:r>
      <w:r w:rsidR="005F46D0">
        <w:t xml:space="preserve"> </w:t>
      </w:r>
      <w:r w:rsidR="00EA4323">
        <w:t xml:space="preserve">According to Johnson, Lewis, and </w:t>
      </w:r>
      <w:proofErr w:type="spellStart"/>
      <w:r w:rsidR="00EA4323">
        <w:t>Nubbemeyer</w:t>
      </w:r>
      <w:proofErr w:type="spellEnd"/>
      <w:r w:rsidR="00EA4323">
        <w:t xml:space="preserve"> </w:t>
      </w:r>
      <w:r w:rsidR="00480CA8">
        <w:t>G</w:t>
      </w:r>
      <w:r w:rsidR="00EA4323">
        <w:t xml:space="preserve">host </w:t>
      </w:r>
      <w:r w:rsidR="00480CA8">
        <w:t>A</w:t>
      </w:r>
      <w:r w:rsidR="00EA4323">
        <w:t xml:space="preserve">ds </w:t>
      </w:r>
      <w:r w:rsidR="005F46D0">
        <w:t>use simulated auctions</w:t>
      </w:r>
      <w:r w:rsidR="00480CA8">
        <w:t xml:space="preserve"> on ad platforms, like Google and Facebook,</w:t>
      </w:r>
      <w:r w:rsidR="005F46D0">
        <w:t xml:space="preserve"> that include the experimental ad in a set of control potential ads. </w:t>
      </w:r>
      <w:r w:rsidR="00480CA8">
        <w:t>By using a control group that are not shown new Netflix ads and a treatment group which is shown the ad, Netflix can compare the potential revenue from both groups to get an idea of the effectiveness of the ad.</w:t>
      </w:r>
      <w:r w:rsidR="009B01E2">
        <w:t xml:space="preserve"> </w:t>
      </w:r>
    </w:p>
    <w:p w14:paraId="48C7048C" w14:textId="77777777" w:rsidR="00390D86" w:rsidRPr="001F0937" w:rsidRDefault="00390D86" w:rsidP="005F46D0"/>
    <w:p w14:paraId="3E9096BF" w14:textId="34FEE064" w:rsidR="001F0937" w:rsidRDefault="001F0937" w:rsidP="001F0937">
      <w:pPr>
        <w:pStyle w:val="Heading4"/>
      </w:pPr>
      <w:r>
        <w:t>Plans for future development of data and information systems for use by management for decision-making</w:t>
      </w:r>
      <w:r w:rsidRPr="001F0937">
        <w:t>.</w:t>
      </w:r>
    </w:p>
    <w:p w14:paraId="30F31FB1" w14:textId="01D80D82" w:rsidR="000300EA" w:rsidRDefault="00987FC6" w:rsidP="000300EA">
      <w:r>
        <w:t>After going gl</w:t>
      </w:r>
      <w:r w:rsidR="00985E69">
        <w:t xml:space="preserve">obal in 2016, Netflix has </w:t>
      </w:r>
      <w:r w:rsidR="005A5AE4">
        <w:t xml:space="preserve">faced some challenges in entering the international market. The American population only makes up less than 5% of the population so the data collected on recommendations, </w:t>
      </w:r>
      <w:r w:rsidR="00920021">
        <w:t>movie</w:t>
      </w:r>
      <w:r w:rsidR="000E70FD">
        <w:t xml:space="preserve"> preferences, and marketing </w:t>
      </w:r>
      <w:r w:rsidR="009227CF">
        <w:t>so</w:t>
      </w:r>
      <w:r w:rsidR="003215CF">
        <w:t xml:space="preserve"> the insights</w:t>
      </w:r>
      <w:r w:rsidR="00704C75">
        <w:t xml:space="preserve"> gained likely do not extend to the new international market</w:t>
      </w:r>
      <w:r w:rsidR="00CE75E0">
        <w:t xml:space="preserve">. </w:t>
      </w:r>
      <w:r w:rsidR="00E93270">
        <w:t>It is</w:t>
      </w:r>
      <w:r w:rsidR="008231D2">
        <w:t xml:space="preserve"> Netflix’s goal to continue to </w:t>
      </w:r>
      <w:r w:rsidR="00B10505">
        <w:t>gather data on a large scale and make insights relevant to all its customers</w:t>
      </w:r>
      <w:r w:rsidR="00C9584C">
        <w:t>.</w:t>
      </w:r>
    </w:p>
    <w:p w14:paraId="588ADE56" w14:textId="686DF13C" w:rsidR="00151FDC" w:rsidRDefault="00151FDC" w:rsidP="000300EA">
      <w:r>
        <w:t xml:space="preserve">One-way Netflix is hoping to do this is continue the growth of their data warehouse structure, Metacat. Netflix is doing amazing things with their current application, but they hope that want to work to do much more. </w:t>
      </w:r>
      <w:r w:rsidR="00EB56CE">
        <w:t xml:space="preserve">They want to develop a way to provide a view of data tables over time, this would give them the opportunity to view things </w:t>
      </w:r>
      <w:r w:rsidR="004C5824">
        <w:t xml:space="preserve">like how metadata looked in the past or perform auditing or debugging. They also would like to add support for more data stores including Elasticsearch and Kafka. </w:t>
      </w:r>
      <w:r w:rsidR="005F42C4">
        <w:t>To</w:t>
      </w:r>
      <w:r w:rsidR="004C5824">
        <w:t xml:space="preserve"> help innovate Metacat and provide open access for anyone interested in building a similar platform for their own business solutions, Netflix released </w:t>
      </w:r>
      <w:r w:rsidR="005F42C4">
        <w:t>Metacat on Github for anyone to download and improve.</w:t>
      </w:r>
    </w:p>
    <w:p w14:paraId="0DE6E6F3" w14:textId="77777777" w:rsidR="00C9584C" w:rsidRPr="000300EA" w:rsidRDefault="00C9584C" w:rsidP="000300EA"/>
    <w:p w14:paraId="4BF3EDA2" w14:textId="77777777" w:rsidR="001F0937" w:rsidRPr="003F7CBD" w:rsidRDefault="001F0937" w:rsidP="001F0937">
      <w:pPr>
        <w:pStyle w:val="Heading4"/>
      </w:pPr>
      <w:r>
        <w:lastRenderedPageBreak/>
        <w:t>Summary</w:t>
      </w:r>
      <w:r w:rsidRPr="003F7CBD">
        <w:rPr>
          <w:rStyle w:val="Heading4Char"/>
          <w:b/>
          <w:bCs/>
          <w:i/>
          <w:iCs/>
        </w:rPr>
        <w:t>.</w:t>
      </w:r>
    </w:p>
    <w:p w14:paraId="2C1C6B84" w14:textId="0D42532F" w:rsidR="003350B2" w:rsidRPr="003350B2" w:rsidRDefault="0032735E" w:rsidP="003350B2">
      <w:r>
        <w:t xml:space="preserve">Netflix has always made it a mission to let data drive every aspect of their business. </w:t>
      </w:r>
      <w:r w:rsidR="00276B1E">
        <w:t xml:space="preserve">Following the move to online streaming Netflix has remained ahead of its competition by using big data to offer the best user experience. They have done this by developing a big data platform accessible to all employees and from this they have developed </w:t>
      </w:r>
      <w:r w:rsidR="00311CAB">
        <w:t xml:space="preserve">models to learn what their customers want, to some Netflix may even know what they want to watch before they do. But Netflix is more than a recommendation engine for movies. Every decision, from what shows to greenlight to the color palette used in ads, are backed by data and experimentation. As Netflix continues to grow and improve their big data strategy, they are likely to continue to dominate the industry. </w:t>
      </w:r>
    </w:p>
    <w:sdt>
      <w:sdtPr>
        <w:rPr>
          <w:rFonts w:asciiTheme="minorHAnsi" w:eastAsiaTheme="minorEastAsia" w:hAnsiTheme="minorHAnsi" w:cstheme="minorBidi"/>
        </w:rPr>
        <w:id w:val="-1096949615"/>
        <w:docPartObj>
          <w:docPartGallery w:val="Bibliographies"/>
          <w:docPartUnique/>
        </w:docPartObj>
      </w:sdtPr>
      <w:sdtEndPr/>
      <w:sdtContent>
        <w:p w14:paraId="7C053B5B" w14:textId="77777777" w:rsidR="00097169" w:rsidRDefault="00097169" w:rsidP="00097169">
          <w:pPr>
            <w:pStyle w:val="SectionTitle"/>
          </w:pPr>
          <w:r>
            <w:t>References</w:t>
          </w:r>
        </w:p>
        <w:sdt>
          <w:sdtPr>
            <w:id w:val="-573587230"/>
            <w:bibliography/>
          </w:sdtPr>
          <w:sdtEndPr/>
          <w:sdtContent>
            <w:p w14:paraId="5C077002" w14:textId="77777777" w:rsidR="00235853" w:rsidRDefault="00235853" w:rsidP="00235853">
              <w:pPr>
                <w:pStyle w:val="Bibliography"/>
                <w:rPr>
                  <w:noProof/>
                </w:rPr>
              </w:pPr>
              <w:r>
                <w:t xml:space="preserve">Gomez-Uribe, C., &amp; Hunt, N. (2015). The Netflix Recommender System: Algorithms, Business Value, and Innovation. </w:t>
              </w:r>
              <w:r>
                <w:rPr>
                  <w:i/>
                  <w:iCs/>
                </w:rPr>
                <w:t>ACM Transactions on Management Information Systems (TMIS),</w:t>
              </w:r>
              <w:r>
                <w:t xml:space="preserve"> </w:t>
              </w:r>
              <w:r>
                <w:rPr>
                  <w:i/>
                  <w:iCs/>
                </w:rPr>
                <w:t>6</w:t>
              </w:r>
              <w:r>
                <w:t>(4), 1-19.</w:t>
              </w:r>
            </w:p>
            <w:p w14:paraId="2460D931" w14:textId="77777777" w:rsidR="00235853" w:rsidRPr="00593A0F" w:rsidRDefault="00235853" w:rsidP="00235853">
              <w:pPr>
                <w:pStyle w:val="NormalWeb"/>
                <w:ind w:left="567" w:hanging="567"/>
                <w:rPr>
                  <w:rFonts w:eastAsia="Times New Roman"/>
                  <w:color w:val="auto"/>
                  <w:lang w:eastAsia="en-US"/>
                </w:rPr>
              </w:pPr>
              <w:r w:rsidRPr="00593A0F">
                <w:rPr>
                  <w:rFonts w:eastAsia="Times New Roman"/>
                  <w:color w:val="auto"/>
                  <w:lang w:eastAsia="en-US"/>
                </w:rPr>
                <w:t>Taylor, B. (2018, July 18). Everything I Know About Business I Learned from Netflix. Retrieved July 04, 2020, from https://hbr.org/2018/07/to-see-the-future-of-competition-look-at-netflix</w:t>
              </w:r>
            </w:p>
            <w:p w14:paraId="3278E5D3" w14:textId="77777777" w:rsidR="00235853" w:rsidRDefault="00235853" w:rsidP="00235853">
              <w:pPr>
                <w:pStyle w:val="NormalWeb"/>
                <w:ind w:left="567" w:hanging="567"/>
                <w:rPr>
                  <w:rFonts w:eastAsia="Times New Roman"/>
                  <w:color w:val="auto"/>
                  <w:lang w:eastAsia="en-US"/>
                </w:rPr>
              </w:pPr>
              <w:r w:rsidRPr="00E674A6">
                <w:rPr>
                  <w:rFonts w:eastAsia="Times New Roman"/>
                  <w:color w:val="auto"/>
                  <w:lang w:eastAsia="en-US"/>
                </w:rPr>
                <w:t xml:space="preserve">Dixon, M. (2019, October 18). How Netflix used big data and analytics to generate billions. Retrieved July 04, 2020, from </w:t>
              </w:r>
              <w:hyperlink r:id="rId9" w:history="1">
                <w:r w:rsidRPr="00E674A6">
                  <w:rPr>
                    <w:rStyle w:val="Hyperlink"/>
                    <w:rFonts w:eastAsia="Times New Roman"/>
                    <w:lang w:eastAsia="en-US"/>
                  </w:rPr>
                  <w:t>https://seleritysas.com/blog/2019/04/05/how-netflix-used-big-data-and-analytics-to-generate-billions/</w:t>
                </w:r>
              </w:hyperlink>
            </w:p>
            <w:p w14:paraId="63158BE5" w14:textId="77777777" w:rsidR="00235853" w:rsidRDefault="00235853" w:rsidP="00235853">
              <w:pPr>
                <w:pStyle w:val="NormalWeb"/>
                <w:ind w:left="567" w:hanging="567"/>
                <w:rPr>
                  <w:rStyle w:val="Hyperlink"/>
                  <w:rFonts w:eastAsia="Times New Roman"/>
                  <w:lang w:eastAsia="en-US"/>
                </w:rPr>
              </w:pPr>
              <w:r w:rsidRPr="003265E3">
                <w:rPr>
                  <w:rFonts w:eastAsia="Times New Roman"/>
                  <w:color w:val="auto"/>
                  <w:lang w:eastAsia="en-US"/>
                </w:rPr>
                <w:t xml:space="preserve">Why big data is changing TV. (2016, May). Television Magazine. Retrieved July 3, 2020, from </w:t>
              </w:r>
              <w:hyperlink r:id="rId10" w:history="1">
                <w:r w:rsidRPr="003265E3">
                  <w:rPr>
                    <w:rStyle w:val="Hyperlink"/>
                    <w:rFonts w:eastAsia="Times New Roman"/>
                    <w:lang w:eastAsia="en-US"/>
                  </w:rPr>
                  <w:t>https://rts.org.uk/article/why-big-data-changing-tv</w:t>
                </w:r>
              </w:hyperlink>
            </w:p>
            <w:p w14:paraId="295B6931" w14:textId="48E9A20A" w:rsidR="00097169" w:rsidRDefault="00235853" w:rsidP="00235853">
              <w:pPr>
                <w:pStyle w:val="NormalWeb"/>
                <w:ind w:left="567" w:hanging="567"/>
                <w:rPr>
                  <w:rStyle w:val="Hyperlink"/>
                  <w:rFonts w:eastAsia="Times New Roman"/>
                  <w:lang w:eastAsia="en-US"/>
                </w:rPr>
              </w:pPr>
              <w:r w:rsidRPr="00A01C21">
                <w:rPr>
                  <w:rFonts w:eastAsia="Times New Roman"/>
                  <w:color w:val="auto"/>
                  <w:lang w:eastAsia="en-US"/>
                </w:rPr>
                <w:t xml:space="preserve">Sandoval, G. (2012, July 11). Netflix's lost year: The inside story of the price-hike train wreck. Retrieved July 04, 2020, from </w:t>
              </w:r>
              <w:hyperlink r:id="rId11" w:history="1">
                <w:r w:rsidRPr="00A01C21">
                  <w:rPr>
                    <w:rStyle w:val="Hyperlink"/>
                    <w:rFonts w:eastAsia="Times New Roman"/>
                    <w:lang w:eastAsia="en-US"/>
                  </w:rPr>
                  <w:t>https://www.cnet.com/news/netflixs-lost-year-the-inside-story-of-the-price-hike-train-wreck/</w:t>
                </w:r>
              </w:hyperlink>
            </w:p>
            <w:p w14:paraId="45FA2BC1" w14:textId="7479B5A9" w:rsidR="005F46D0" w:rsidRDefault="005F46D0" w:rsidP="00235853">
              <w:pPr>
                <w:pStyle w:val="NormalWeb"/>
                <w:ind w:left="567" w:hanging="567"/>
                <w:rPr>
                  <w:rStyle w:val="Hyperlink"/>
                  <w:rFonts w:eastAsia="Times New Roman"/>
                  <w:lang w:eastAsia="en-US"/>
                </w:rPr>
              </w:pPr>
              <w:r w:rsidRPr="005F46D0">
                <w:rPr>
                  <w:rFonts w:eastAsia="Times New Roman"/>
                  <w:color w:val="auto"/>
                  <w:lang w:eastAsia="en-US"/>
                </w:rPr>
                <w:t xml:space="preserve">  Johnson, G. A., Lewis, R. A., &amp; </w:t>
              </w:r>
              <w:proofErr w:type="spellStart"/>
              <w:r w:rsidRPr="005F46D0">
                <w:rPr>
                  <w:rFonts w:eastAsia="Times New Roman"/>
                  <w:color w:val="auto"/>
                  <w:lang w:eastAsia="en-US"/>
                </w:rPr>
                <w:t>Nubbemeyer</w:t>
              </w:r>
              <w:proofErr w:type="spellEnd"/>
              <w:r w:rsidRPr="005F46D0">
                <w:rPr>
                  <w:rFonts w:eastAsia="Times New Roman"/>
                  <w:color w:val="auto"/>
                  <w:lang w:eastAsia="en-US"/>
                </w:rPr>
                <w:t xml:space="preserve">, E. I. (2017). Ghost Ads: Improving the Economics of Measuring Online Ad Effectiveness. Journal of Marketing Research, 54(6), 867–884. </w:t>
              </w:r>
              <w:hyperlink r:id="rId12" w:history="1">
                <w:r w:rsidRPr="00C84999">
                  <w:rPr>
                    <w:rStyle w:val="Hyperlink"/>
                    <w:rFonts w:eastAsia="Times New Roman"/>
                    <w:lang w:eastAsia="en-US"/>
                  </w:rPr>
                  <w:t>https://doi.org/10.1509/jmr.15.0297</w:t>
                </w:r>
              </w:hyperlink>
            </w:p>
            <w:p w14:paraId="1222C6CD" w14:textId="4FB6D761" w:rsidR="00570BF2" w:rsidRDefault="00570BF2" w:rsidP="00570BF2">
              <w:pPr>
                <w:pStyle w:val="NormalWeb"/>
                <w:ind w:left="567" w:hanging="567"/>
                <w:rPr>
                  <w:color w:val="auto"/>
                  <w:lang w:eastAsia="en-US"/>
                </w:rPr>
              </w:pPr>
              <w:r w:rsidRPr="00570BF2">
                <w:rPr>
                  <w:rFonts w:eastAsia="Times New Roman"/>
                  <w:color w:val="auto"/>
                  <w:lang w:eastAsia="en-US"/>
                </w:rPr>
                <w:t xml:space="preserve">Sokolowski, T. (2018, November 23). How data drives decision-making at Netflix. Retrieved July 08, 2020, from </w:t>
              </w:r>
              <w:hyperlink r:id="rId13" w:history="1">
                <w:r w:rsidRPr="00570BF2">
                  <w:rPr>
                    <w:color w:val="auto"/>
                    <w:lang w:eastAsia="en-US"/>
                  </w:rPr>
                  <w:t>https://outsideinsight.com/insights/data-drives-decision-making-netflix/</w:t>
                </w:r>
              </w:hyperlink>
            </w:p>
            <w:p w14:paraId="6E041C2D" w14:textId="77777777" w:rsidR="00ED7D57" w:rsidRPr="00ED7D57" w:rsidRDefault="00ED7D57" w:rsidP="00ED7D57">
              <w:pPr>
                <w:pStyle w:val="NormalWeb"/>
                <w:ind w:left="567" w:hanging="567"/>
                <w:rPr>
                  <w:rFonts w:eastAsia="Times New Roman"/>
                  <w:color w:val="auto"/>
                  <w:lang w:eastAsia="en-US"/>
                </w:rPr>
              </w:pPr>
              <w:r w:rsidRPr="00ED7D57">
                <w:rPr>
                  <w:rFonts w:eastAsia="Times New Roman"/>
                  <w:color w:val="auto"/>
                  <w:lang w:eastAsia="en-US"/>
                </w:rPr>
                <w:t>Netflix Culture. (n.d.). Retrieved July 10, 2020, from https://jobs.netflix.com/culture</w:t>
              </w:r>
            </w:p>
            <w:p w14:paraId="34718C77" w14:textId="77777777" w:rsidR="00ED7D57" w:rsidRDefault="00ED7D57" w:rsidP="00570BF2">
              <w:pPr>
                <w:pStyle w:val="NormalWeb"/>
                <w:ind w:left="567" w:hanging="567"/>
                <w:rPr>
                  <w:rFonts w:eastAsia="Times New Roman"/>
                  <w:color w:val="auto"/>
                  <w:lang w:eastAsia="en-US"/>
                </w:rPr>
              </w:pPr>
            </w:p>
            <w:p w14:paraId="419B1440" w14:textId="77777777" w:rsidR="00570BF2" w:rsidRDefault="00570BF2" w:rsidP="00570BF2">
              <w:pPr>
                <w:pStyle w:val="NormalWeb"/>
                <w:ind w:left="567" w:hanging="567"/>
                <w:rPr>
                  <w:rFonts w:eastAsia="Times New Roman"/>
                  <w:color w:val="auto"/>
                  <w:lang w:eastAsia="en-US"/>
                </w:rPr>
              </w:pPr>
            </w:p>
            <w:p w14:paraId="4B8ADF3A" w14:textId="162C5A58" w:rsidR="00ED7D57" w:rsidRDefault="00ED7D57" w:rsidP="00ED7D57">
              <w:pPr>
                <w:pStyle w:val="NormalWeb"/>
                <w:ind w:left="567" w:hanging="567"/>
                <w:rPr>
                  <w:rFonts w:eastAsia="Times New Roman"/>
                  <w:color w:val="auto"/>
                  <w:lang w:eastAsia="en-US"/>
                </w:rPr>
              </w:pPr>
              <w:r w:rsidRPr="00ED7D57">
                <w:rPr>
                  <w:rFonts w:eastAsia="Times New Roman"/>
                  <w:color w:val="auto"/>
                  <w:lang w:eastAsia="en-US"/>
                </w:rPr>
                <w:t xml:space="preserve">Majumdar, A., &amp; Li, Z. (2018, June 14). Metacat: Making Big Data Discoverable and Meaningful at Netflix. Retrieved July 10, 2020, from </w:t>
              </w:r>
              <w:hyperlink r:id="rId14" w:history="1">
                <w:r w:rsidRPr="00ED7D57">
                  <w:rPr>
                    <w:rStyle w:val="Hyperlink"/>
                    <w:rFonts w:eastAsia="Times New Roman"/>
                    <w:lang w:eastAsia="en-US"/>
                  </w:rPr>
                  <w:t>https://netflixtechblog.com/metacat-making-big-data-discoverable-and-meaningful-at-netflix-56fb36a53520</w:t>
                </w:r>
              </w:hyperlink>
            </w:p>
            <w:p w14:paraId="2AB51383" w14:textId="77777777" w:rsidR="00D91F0D" w:rsidRPr="00D91F0D" w:rsidRDefault="00D91F0D" w:rsidP="00D91F0D">
              <w:pPr>
                <w:pStyle w:val="NormalWeb"/>
                <w:ind w:left="567" w:hanging="567"/>
                <w:rPr>
                  <w:rFonts w:eastAsia="Times New Roman"/>
                  <w:color w:val="auto"/>
                  <w:lang w:eastAsia="en-US"/>
                </w:rPr>
              </w:pPr>
              <w:proofErr w:type="spellStart"/>
              <w:r w:rsidRPr="00D91F0D">
                <w:rPr>
                  <w:rFonts w:eastAsia="Times New Roman"/>
                  <w:color w:val="auto"/>
                  <w:lang w:eastAsia="en-US"/>
                </w:rPr>
                <w:t>Gianos</w:t>
              </w:r>
              <w:proofErr w:type="spellEnd"/>
              <w:r w:rsidRPr="00D91F0D">
                <w:rPr>
                  <w:rFonts w:eastAsia="Times New Roman"/>
                  <w:color w:val="auto"/>
                  <w:lang w:eastAsia="en-US"/>
                </w:rPr>
                <w:t>, T. (2017, June 13). Evolving the Netflix Data Platform with Genie 3. Retrieved July 10, 2020, from https://netflixtechblog.com/evolving-the-netflix-data-platform-with-genie-3-598021604dda</w:t>
              </w:r>
            </w:p>
            <w:p w14:paraId="3E92A973" w14:textId="77777777" w:rsidR="00D91F0D" w:rsidRDefault="00D91F0D" w:rsidP="00ED7D57">
              <w:pPr>
                <w:pStyle w:val="NormalWeb"/>
                <w:ind w:left="567" w:hanging="567"/>
                <w:rPr>
                  <w:rFonts w:eastAsia="Times New Roman"/>
                  <w:color w:val="auto"/>
                  <w:lang w:eastAsia="en-US"/>
                </w:rPr>
              </w:pPr>
            </w:p>
            <w:p w14:paraId="38A212AF" w14:textId="77777777" w:rsidR="00ED7D57" w:rsidRPr="00ED7D57" w:rsidRDefault="00ED7D57" w:rsidP="00ED7D57">
              <w:pPr>
                <w:pStyle w:val="NormalWeb"/>
                <w:ind w:left="567" w:hanging="567"/>
                <w:rPr>
                  <w:rFonts w:eastAsia="Times New Roman"/>
                  <w:color w:val="auto"/>
                  <w:lang w:eastAsia="en-US"/>
                </w:rPr>
              </w:pPr>
            </w:p>
            <w:p w14:paraId="00FCC402" w14:textId="77777777" w:rsidR="00570BF2" w:rsidRPr="00570BF2" w:rsidRDefault="00570BF2" w:rsidP="00ED7D57">
              <w:pPr>
                <w:pStyle w:val="NormalWeb"/>
                <w:ind w:left="567" w:hanging="567"/>
                <w:rPr>
                  <w:rFonts w:eastAsia="Times New Roman"/>
                  <w:color w:val="auto"/>
                  <w:lang w:eastAsia="en-US"/>
                </w:rPr>
              </w:pPr>
            </w:p>
            <w:p w14:paraId="7C3B13FE" w14:textId="77777777" w:rsidR="00570BF2" w:rsidRDefault="00570BF2" w:rsidP="00235853">
              <w:pPr>
                <w:pStyle w:val="NormalWeb"/>
                <w:ind w:left="567" w:hanging="567"/>
                <w:rPr>
                  <w:rFonts w:eastAsia="Times New Roman"/>
                  <w:color w:val="auto"/>
                  <w:lang w:eastAsia="en-US"/>
                </w:rPr>
              </w:pPr>
            </w:p>
            <w:p w14:paraId="6F980F26" w14:textId="77777777" w:rsidR="005F46D0" w:rsidRPr="00235853" w:rsidRDefault="005F46D0" w:rsidP="00235853">
              <w:pPr>
                <w:pStyle w:val="NormalWeb"/>
                <w:ind w:left="567" w:hanging="567"/>
                <w:rPr>
                  <w:rFonts w:eastAsia="Times New Roman"/>
                  <w:color w:val="auto"/>
                  <w:lang w:eastAsia="en-US"/>
                </w:rPr>
              </w:pPr>
            </w:p>
            <w:p w14:paraId="32DF4D0D" w14:textId="2CA9A02B" w:rsidR="00097169" w:rsidRDefault="00C71631"/>
          </w:sdtContent>
        </w:sdt>
      </w:sdtContent>
    </w:sdt>
    <w:p w14:paraId="02726193" w14:textId="7915F09B" w:rsidR="007C5711" w:rsidRDefault="007C5711"/>
    <w:p w14:paraId="59BC70F5" w14:textId="2D464125" w:rsidR="007C5711" w:rsidRDefault="007C5711"/>
    <w:p w14:paraId="7B3DEF9F" w14:textId="121E9609" w:rsidR="007C5711" w:rsidRDefault="007C5711"/>
    <w:p w14:paraId="3A6E80B5" w14:textId="3C4C6464" w:rsidR="007C5711" w:rsidRDefault="007C5711"/>
    <w:p w14:paraId="59B4127D" w14:textId="6C362E28" w:rsidR="007C5711" w:rsidRDefault="007C5711"/>
    <w:p w14:paraId="7595B22F" w14:textId="0AE1A672" w:rsidR="007C5711" w:rsidRDefault="007C5711"/>
    <w:p w14:paraId="0DBB1026" w14:textId="5C674623" w:rsidR="007C5711" w:rsidRDefault="007C5711"/>
    <w:p w14:paraId="29CE9BCE" w14:textId="77777777" w:rsidR="007C5711" w:rsidRDefault="007C5711" w:rsidP="007C5711">
      <w:pPr>
        <w:pStyle w:val="SectionTitle"/>
      </w:pPr>
      <w:r>
        <w:lastRenderedPageBreak/>
        <w:t>Tables</w:t>
      </w:r>
    </w:p>
    <w:p w14:paraId="763C03A1" w14:textId="77777777" w:rsidR="007C5711" w:rsidRDefault="007C5711" w:rsidP="007C5711">
      <w:pPr>
        <w:pStyle w:val="NoSpacing"/>
      </w:pPr>
      <w:r>
        <w:t>Table 1</w:t>
      </w:r>
    </w:p>
    <w:p w14:paraId="77641C00" w14:textId="24BBE7ED" w:rsidR="007C5711" w:rsidRPr="008710DB" w:rsidRDefault="008710DB" w:rsidP="007C5711">
      <w:pPr>
        <w:pStyle w:val="NoSpacing"/>
        <w:rPr>
          <w:i/>
          <w:iCs/>
        </w:rPr>
      </w:pPr>
      <w:r w:rsidRPr="008710DB">
        <w:rPr>
          <w:i/>
          <w:iCs/>
        </w:rPr>
        <w:t>Netflix Subscriptions As of / Year Ended December 31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0"/>
        <w:gridCol w:w="996"/>
        <w:gridCol w:w="1176"/>
        <w:gridCol w:w="996"/>
        <w:gridCol w:w="876"/>
        <w:gridCol w:w="876"/>
      </w:tblGrid>
      <w:tr w:rsidR="008710DB" w14:paraId="463D11A7" w14:textId="77777777" w:rsidTr="00E740B8">
        <w:tc>
          <w:tcPr>
            <w:tcW w:w="2372" w:type="pct"/>
            <w:tcBorders>
              <w:top w:val="double" w:sz="4" w:space="0" w:color="B2B2B2" w:themeColor="accent2"/>
              <w:bottom w:val="double" w:sz="4" w:space="0" w:color="B2B2B2" w:themeColor="accent2"/>
            </w:tcBorders>
          </w:tcPr>
          <w:p w14:paraId="1393AA24" w14:textId="77777777" w:rsidR="008710DB" w:rsidRDefault="008710DB" w:rsidP="007C5711">
            <w:pPr>
              <w:pStyle w:val="NoSpacing"/>
            </w:pPr>
          </w:p>
        </w:tc>
        <w:tc>
          <w:tcPr>
            <w:tcW w:w="532" w:type="pct"/>
            <w:tcBorders>
              <w:top w:val="double" w:sz="4" w:space="0" w:color="B2B2B2" w:themeColor="accent2"/>
              <w:bottom w:val="double" w:sz="4" w:space="0" w:color="B2B2B2" w:themeColor="accent2"/>
            </w:tcBorders>
          </w:tcPr>
          <w:p w14:paraId="22F2F1A2" w14:textId="29051E1F" w:rsidR="008710DB" w:rsidRDefault="008710DB" w:rsidP="008710DB">
            <w:pPr>
              <w:pStyle w:val="NoSpacing"/>
              <w:jc w:val="center"/>
            </w:pPr>
            <w:r>
              <w:t>2019</w:t>
            </w:r>
          </w:p>
        </w:tc>
        <w:tc>
          <w:tcPr>
            <w:tcW w:w="628" w:type="pct"/>
            <w:tcBorders>
              <w:top w:val="double" w:sz="4" w:space="0" w:color="B2B2B2" w:themeColor="accent2"/>
              <w:bottom w:val="double" w:sz="4" w:space="0" w:color="B2B2B2" w:themeColor="accent2"/>
            </w:tcBorders>
          </w:tcPr>
          <w:p w14:paraId="5D2CA36D" w14:textId="3EC758CC" w:rsidR="008710DB" w:rsidRDefault="008710DB" w:rsidP="008710DB">
            <w:pPr>
              <w:pStyle w:val="NoSpacing"/>
              <w:jc w:val="center"/>
            </w:pPr>
            <w:r>
              <w:t>2018</w:t>
            </w:r>
          </w:p>
        </w:tc>
        <w:tc>
          <w:tcPr>
            <w:tcW w:w="532" w:type="pct"/>
            <w:tcBorders>
              <w:top w:val="double" w:sz="4" w:space="0" w:color="B2B2B2" w:themeColor="accent2"/>
              <w:bottom w:val="double" w:sz="4" w:space="0" w:color="B2B2B2" w:themeColor="accent2"/>
            </w:tcBorders>
          </w:tcPr>
          <w:p w14:paraId="148662B1" w14:textId="1F4CF27B" w:rsidR="008710DB" w:rsidRDefault="008710DB" w:rsidP="008710DB">
            <w:pPr>
              <w:pStyle w:val="NoSpacing"/>
              <w:jc w:val="center"/>
            </w:pPr>
            <w:r>
              <w:t>2017</w:t>
            </w:r>
          </w:p>
        </w:tc>
        <w:tc>
          <w:tcPr>
            <w:tcW w:w="468" w:type="pct"/>
            <w:tcBorders>
              <w:top w:val="double" w:sz="4" w:space="0" w:color="B2B2B2" w:themeColor="accent2"/>
              <w:bottom w:val="double" w:sz="4" w:space="0" w:color="B2B2B2" w:themeColor="accent2"/>
            </w:tcBorders>
          </w:tcPr>
          <w:p w14:paraId="0284EED4" w14:textId="5BEB708C" w:rsidR="008710DB" w:rsidRDefault="008710DB" w:rsidP="008710DB">
            <w:pPr>
              <w:pStyle w:val="NoSpacing"/>
              <w:jc w:val="center"/>
            </w:pPr>
            <w:r>
              <w:t>2016</w:t>
            </w:r>
          </w:p>
        </w:tc>
        <w:tc>
          <w:tcPr>
            <w:tcW w:w="468" w:type="pct"/>
            <w:tcBorders>
              <w:top w:val="double" w:sz="4" w:space="0" w:color="B2B2B2" w:themeColor="accent2"/>
              <w:bottom w:val="double" w:sz="4" w:space="0" w:color="B2B2B2" w:themeColor="accent2"/>
            </w:tcBorders>
          </w:tcPr>
          <w:p w14:paraId="40CAFC47" w14:textId="59E18972" w:rsidR="008710DB" w:rsidRDefault="008710DB" w:rsidP="008710DB">
            <w:pPr>
              <w:pStyle w:val="NoSpacing"/>
              <w:jc w:val="center"/>
            </w:pPr>
            <w:r>
              <w:t>2015</w:t>
            </w:r>
          </w:p>
        </w:tc>
      </w:tr>
      <w:tr w:rsidR="00922714" w14:paraId="37881978" w14:textId="77777777" w:rsidTr="00922714">
        <w:tc>
          <w:tcPr>
            <w:tcW w:w="2372" w:type="pct"/>
          </w:tcPr>
          <w:p w14:paraId="1AA8ACA0" w14:textId="77777777" w:rsidR="00922714" w:rsidRDefault="00922714" w:rsidP="007C5711">
            <w:pPr>
              <w:pStyle w:val="NoSpacing"/>
            </w:pPr>
          </w:p>
        </w:tc>
        <w:tc>
          <w:tcPr>
            <w:tcW w:w="2628" w:type="pct"/>
            <w:gridSpan w:val="5"/>
            <w:tcBorders>
              <w:top w:val="double" w:sz="4" w:space="0" w:color="B2B2B2" w:themeColor="accent2"/>
            </w:tcBorders>
          </w:tcPr>
          <w:p w14:paraId="4E413B2D" w14:textId="5AFC6C24" w:rsidR="00922714" w:rsidRPr="00922714" w:rsidRDefault="00922714" w:rsidP="008710DB">
            <w:pPr>
              <w:pStyle w:val="NoSpacing"/>
              <w:jc w:val="center"/>
              <w:rPr>
                <w:i/>
                <w:iCs/>
                <w:sz w:val="20"/>
                <w:szCs w:val="20"/>
              </w:rPr>
            </w:pPr>
            <w:r>
              <w:rPr>
                <w:i/>
                <w:iCs/>
                <w:sz w:val="20"/>
                <w:szCs w:val="20"/>
              </w:rPr>
              <w:t>(i</w:t>
            </w:r>
            <w:r w:rsidRPr="00922714">
              <w:rPr>
                <w:i/>
                <w:iCs/>
                <w:sz w:val="20"/>
                <w:szCs w:val="20"/>
              </w:rPr>
              <w:t>n thousands</w:t>
            </w:r>
            <w:r>
              <w:rPr>
                <w:i/>
                <w:iCs/>
                <w:sz w:val="20"/>
                <w:szCs w:val="20"/>
              </w:rPr>
              <w:t>)</w:t>
            </w:r>
          </w:p>
        </w:tc>
      </w:tr>
      <w:tr w:rsidR="008710DB" w14:paraId="6BC66444" w14:textId="77777777" w:rsidTr="00E740B8">
        <w:tc>
          <w:tcPr>
            <w:tcW w:w="2372" w:type="pct"/>
          </w:tcPr>
          <w:p w14:paraId="0527C793" w14:textId="08285BC5" w:rsidR="008710DB" w:rsidRDefault="008710DB" w:rsidP="007C5711">
            <w:pPr>
              <w:pStyle w:val="NoSpacing"/>
            </w:pPr>
            <w:r>
              <w:t>Paid subscriptions at end of period</w:t>
            </w:r>
          </w:p>
        </w:tc>
        <w:tc>
          <w:tcPr>
            <w:tcW w:w="532" w:type="pct"/>
          </w:tcPr>
          <w:p w14:paraId="62200607" w14:textId="35CAEA8D" w:rsidR="008710DB" w:rsidRDefault="008710DB" w:rsidP="008710DB">
            <w:pPr>
              <w:pStyle w:val="NoSpacing"/>
              <w:jc w:val="right"/>
            </w:pPr>
            <w:r>
              <w:t>167,090</w:t>
            </w:r>
          </w:p>
        </w:tc>
        <w:tc>
          <w:tcPr>
            <w:tcW w:w="628" w:type="pct"/>
          </w:tcPr>
          <w:p w14:paraId="01941A28" w14:textId="248C22B3" w:rsidR="008710DB" w:rsidRDefault="008710DB" w:rsidP="008710DB">
            <w:pPr>
              <w:pStyle w:val="NoSpacing"/>
              <w:jc w:val="right"/>
            </w:pPr>
            <w:r>
              <w:t>139,259</w:t>
            </w:r>
          </w:p>
        </w:tc>
        <w:tc>
          <w:tcPr>
            <w:tcW w:w="532" w:type="pct"/>
          </w:tcPr>
          <w:p w14:paraId="29BC1B51" w14:textId="451D3E83" w:rsidR="008710DB" w:rsidRDefault="008710DB" w:rsidP="008710DB">
            <w:pPr>
              <w:pStyle w:val="NoSpacing"/>
              <w:jc w:val="right"/>
            </w:pPr>
            <w:r>
              <w:t>110,644</w:t>
            </w:r>
          </w:p>
        </w:tc>
        <w:tc>
          <w:tcPr>
            <w:tcW w:w="468" w:type="pct"/>
          </w:tcPr>
          <w:p w14:paraId="3070C167" w14:textId="5E6DECBB" w:rsidR="008710DB" w:rsidRDefault="008710DB" w:rsidP="008710DB">
            <w:pPr>
              <w:pStyle w:val="NoSpacing"/>
              <w:jc w:val="right"/>
            </w:pPr>
            <w:r>
              <w:t>89,090</w:t>
            </w:r>
          </w:p>
        </w:tc>
        <w:tc>
          <w:tcPr>
            <w:tcW w:w="468" w:type="pct"/>
          </w:tcPr>
          <w:p w14:paraId="70B85CA0" w14:textId="4406765D" w:rsidR="008710DB" w:rsidRDefault="008710DB" w:rsidP="008710DB">
            <w:pPr>
              <w:pStyle w:val="NoSpacing"/>
              <w:jc w:val="right"/>
            </w:pPr>
            <w:r>
              <w:t>70,839</w:t>
            </w:r>
          </w:p>
        </w:tc>
      </w:tr>
      <w:tr w:rsidR="008710DB" w14:paraId="3E8C0DF8" w14:textId="77777777" w:rsidTr="00E740B8">
        <w:tc>
          <w:tcPr>
            <w:tcW w:w="2372" w:type="pct"/>
            <w:tcBorders>
              <w:bottom w:val="double" w:sz="4" w:space="0" w:color="B2B2B2" w:themeColor="accent2"/>
            </w:tcBorders>
          </w:tcPr>
          <w:p w14:paraId="350169C8" w14:textId="71DE59E3" w:rsidR="008710DB" w:rsidRDefault="008710DB" w:rsidP="007C5711">
            <w:pPr>
              <w:pStyle w:val="NoSpacing"/>
            </w:pPr>
            <w:r>
              <w:t>Paid net membership additions</w:t>
            </w:r>
          </w:p>
        </w:tc>
        <w:tc>
          <w:tcPr>
            <w:tcW w:w="532" w:type="pct"/>
            <w:tcBorders>
              <w:bottom w:val="double" w:sz="4" w:space="0" w:color="B2B2B2" w:themeColor="accent2"/>
            </w:tcBorders>
          </w:tcPr>
          <w:p w14:paraId="1243F8D9" w14:textId="61CF01D5" w:rsidR="008710DB" w:rsidRDefault="008710DB" w:rsidP="008710DB">
            <w:pPr>
              <w:pStyle w:val="NoSpacing"/>
              <w:jc w:val="right"/>
            </w:pPr>
            <w:r>
              <w:t>27,831</w:t>
            </w:r>
          </w:p>
        </w:tc>
        <w:tc>
          <w:tcPr>
            <w:tcW w:w="628" w:type="pct"/>
            <w:tcBorders>
              <w:bottom w:val="double" w:sz="4" w:space="0" w:color="B2B2B2" w:themeColor="accent2"/>
            </w:tcBorders>
          </w:tcPr>
          <w:p w14:paraId="54AE527B" w14:textId="678B4260" w:rsidR="008710DB" w:rsidRDefault="008710DB" w:rsidP="008710DB">
            <w:pPr>
              <w:pStyle w:val="NoSpacing"/>
              <w:jc w:val="right"/>
            </w:pPr>
            <w:r>
              <w:t>28,615</w:t>
            </w:r>
          </w:p>
        </w:tc>
        <w:tc>
          <w:tcPr>
            <w:tcW w:w="532" w:type="pct"/>
            <w:tcBorders>
              <w:bottom w:val="double" w:sz="4" w:space="0" w:color="B2B2B2" w:themeColor="accent2"/>
            </w:tcBorders>
          </w:tcPr>
          <w:p w14:paraId="3E9F149F" w14:textId="01869C53" w:rsidR="008710DB" w:rsidRDefault="008710DB" w:rsidP="008710DB">
            <w:pPr>
              <w:pStyle w:val="NoSpacing"/>
              <w:jc w:val="right"/>
            </w:pPr>
            <w:r>
              <w:t>21,554</w:t>
            </w:r>
          </w:p>
        </w:tc>
        <w:tc>
          <w:tcPr>
            <w:tcW w:w="468" w:type="pct"/>
            <w:tcBorders>
              <w:bottom w:val="double" w:sz="4" w:space="0" w:color="B2B2B2" w:themeColor="accent2"/>
            </w:tcBorders>
          </w:tcPr>
          <w:p w14:paraId="77E6ECBA" w14:textId="4921419F" w:rsidR="008710DB" w:rsidRDefault="008710DB" w:rsidP="008710DB">
            <w:pPr>
              <w:pStyle w:val="NoSpacing"/>
              <w:jc w:val="right"/>
            </w:pPr>
            <w:r>
              <w:t>18,251</w:t>
            </w:r>
          </w:p>
        </w:tc>
        <w:tc>
          <w:tcPr>
            <w:tcW w:w="468" w:type="pct"/>
            <w:tcBorders>
              <w:bottom w:val="double" w:sz="4" w:space="0" w:color="B2B2B2" w:themeColor="accent2"/>
            </w:tcBorders>
          </w:tcPr>
          <w:p w14:paraId="71149B05" w14:textId="40C3EDBA" w:rsidR="008710DB" w:rsidRDefault="008710DB" w:rsidP="008710DB">
            <w:pPr>
              <w:pStyle w:val="NoSpacing"/>
              <w:jc w:val="right"/>
            </w:pPr>
            <w:r>
              <w:t>16,363</w:t>
            </w:r>
          </w:p>
        </w:tc>
      </w:tr>
    </w:tbl>
    <w:p w14:paraId="247BEA14" w14:textId="6057913B" w:rsidR="00E740B8" w:rsidRDefault="00E740B8" w:rsidP="00E740B8">
      <w:pPr>
        <w:pStyle w:val="TableFigure"/>
      </w:pPr>
      <w:r>
        <w:rPr>
          <w:rStyle w:val="Emphasis"/>
        </w:rPr>
        <w:t>Note</w:t>
      </w:r>
      <w:r>
        <w:t>: Displays number of global subscriptions and member additions for corresponding years in thousands.</w:t>
      </w:r>
    </w:p>
    <w:p w14:paraId="62D93DAF" w14:textId="6BBB604E" w:rsidR="00176E95" w:rsidRDefault="00176E95" w:rsidP="007C5711">
      <w:pPr>
        <w:pStyle w:val="NoSpacing"/>
      </w:pPr>
    </w:p>
    <w:p w14:paraId="0E6A7BA3" w14:textId="77777777" w:rsidR="00176E95" w:rsidRDefault="00176E95">
      <w:r>
        <w:br w:type="page"/>
      </w:r>
    </w:p>
    <w:p w14:paraId="2615D3E3" w14:textId="48FE4AC9" w:rsidR="00176E95" w:rsidRDefault="00176E95" w:rsidP="00176E95">
      <w:pPr>
        <w:pStyle w:val="SectionTitle"/>
      </w:pPr>
      <w:r>
        <w:lastRenderedPageBreak/>
        <w:t>Netflix’s Big Data Platform</w:t>
      </w:r>
    </w:p>
    <w:p w14:paraId="2E6E83BB" w14:textId="6F1F3918" w:rsidR="00176E95" w:rsidRDefault="00176E95" w:rsidP="00176E95">
      <w:pPr>
        <w:pStyle w:val="NoSpacing"/>
      </w:pPr>
      <w:r>
        <w:rPr>
          <w:noProof/>
        </w:rPr>
        <w:drawing>
          <wp:inline distT="0" distB="0" distL="0" distR="0" wp14:anchorId="1BDE4BFA" wp14:editId="57C4E300">
            <wp:extent cx="5943600" cy="38068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806825"/>
                    </a:xfrm>
                    <a:prstGeom prst="rect">
                      <a:avLst/>
                    </a:prstGeom>
                  </pic:spPr>
                </pic:pic>
              </a:graphicData>
            </a:graphic>
          </wp:inline>
        </w:drawing>
      </w:r>
    </w:p>
    <w:p w14:paraId="52711D69" w14:textId="4FDC4346" w:rsidR="00176E95" w:rsidRDefault="00176E95" w:rsidP="00176E95">
      <w:pPr>
        <w:pStyle w:val="TableFigure"/>
      </w:pPr>
      <w:r>
        <w:rPr>
          <w:rStyle w:val="Emphasis"/>
        </w:rPr>
        <w:t>Figure 1</w:t>
      </w:r>
      <w:r>
        <w:t xml:space="preserve">. </w:t>
      </w:r>
      <w:r>
        <w:t xml:space="preserve">A diagram of applications in use at Netflix. Adapted from “Metacat: Making Big Data Discoverable and Meaningful at Netflix.” by </w:t>
      </w:r>
      <w:r w:rsidRPr="00ED7D57">
        <w:rPr>
          <w:rFonts w:ascii="Times New Roman" w:eastAsia="Times New Roman" w:hAnsi="Times New Roman" w:cs="Times New Roman"/>
          <w:color w:val="auto"/>
          <w:lang w:eastAsia="en-US"/>
        </w:rPr>
        <w:t>Majumdar, A., &amp; Li, Z.</w:t>
      </w:r>
    </w:p>
    <w:p w14:paraId="1EBA4A26" w14:textId="77777777" w:rsidR="00E740B8" w:rsidRPr="0061747E" w:rsidRDefault="00E740B8" w:rsidP="007C5711">
      <w:pPr>
        <w:pStyle w:val="NoSpacing"/>
      </w:pPr>
    </w:p>
    <w:sectPr w:rsidR="00E740B8" w:rsidRPr="0061747E" w:rsidSect="006A3A22">
      <w:headerReference w:type="default" r:id="rId16"/>
      <w:headerReference w:type="first" r:id="rId17"/>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D444B33" w14:textId="77777777" w:rsidR="00C71631" w:rsidRDefault="00C71631">
      <w:pPr>
        <w:spacing w:line="240" w:lineRule="auto"/>
      </w:pPr>
      <w:r>
        <w:separator/>
      </w:r>
    </w:p>
    <w:p w14:paraId="6005A0F8" w14:textId="77777777" w:rsidR="00C71631" w:rsidRDefault="00C71631"/>
  </w:endnote>
  <w:endnote w:type="continuationSeparator" w:id="0">
    <w:p w14:paraId="5407DD1E" w14:textId="77777777" w:rsidR="00C71631" w:rsidRDefault="00C71631">
      <w:pPr>
        <w:spacing w:line="240" w:lineRule="auto"/>
      </w:pPr>
      <w:r>
        <w:continuationSeparator/>
      </w:r>
    </w:p>
    <w:p w14:paraId="4CBAA196" w14:textId="77777777" w:rsidR="00C71631" w:rsidRDefault="00C716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notTrueType/>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BF970F5" w14:textId="77777777" w:rsidR="00C71631" w:rsidRDefault="00C71631">
      <w:pPr>
        <w:spacing w:line="240" w:lineRule="auto"/>
      </w:pPr>
      <w:r>
        <w:separator/>
      </w:r>
    </w:p>
    <w:p w14:paraId="7B6F2411" w14:textId="77777777" w:rsidR="00C71631" w:rsidRDefault="00C71631"/>
  </w:footnote>
  <w:footnote w:type="continuationSeparator" w:id="0">
    <w:p w14:paraId="1297189B" w14:textId="77777777" w:rsidR="00C71631" w:rsidRDefault="00C71631">
      <w:pPr>
        <w:spacing w:line="240" w:lineRule="auto"/>
      </w:pPr>
      <w:r>
        <w:continuationSeparator/>
      </w:r>
    </w:p>
    <w:p w14:paraId="4997B1C6" w14:textId="77777777" w:rsidR="00C71631" w:rsidRDefault="00C7163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F60415" w14:paraId="1C110F2A"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0873D179" w14:textId="34E25F11" w:rsidR="00F60415" w:rsidRPr="00170521" w:rsidRDefault="00C71631" w:rsidP="00170521">
          <w:pPr>
            <w:pStyle w:val="Header"/>
          </w:pPr>
          <w:sdt>
            <w:sdtPr>
              <w:alias w:val="Enter shortened title:"/>
              <w:tag w:val="Enter shortened title:"/>
              <w:id w:val="-582528332"/>
              <w15:dataBinding w:prefixMappings="xmlns:ns0='http://schemas.microsoft.com/temp/samples' " w:xpath="/ns0:employees[1]/ns0:employee[1]/ns0:CustomerName[1]" w:storeItemID="{B98E728A-96FF-4995-885C-5AF887AB0C35}"/>
              <w15:appearance w15:val="hidden"/>
            </w:sdtPr>
            <w:sdtEndPr/>
            <w:sdtContent>
              <w:r w:rsidR="006A3A22">
                <w:t>How Netflix Uses Big Data</w:t>
              </w:r>
            </w:sdtContent>
          </w:sdt>
        </w:p>
      </w:tc>
      <w:tc>
        <w:tcPr>
          <w:tcW w:w="1080" w:type="dxa"/>
        </w:tcPr>
        <w:p w14:paraId="5E37C1C2" w14:textId="77777777" w:rsidR="00F60415" w:rsidRDefault="00F60415">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Pr>
              <w:noProof/>
            </w:rPr>
            <w:t>2</w:t>
          </w:r>
          <w:r>
            <w:rPr>
              <w:noProof/>
            </w:rPr>
            <w:fldChar w:fldCharType="end"/>
          </w:r>
        </w:p>
      </w:tc>
    </w:tr>
  </w:tbl>
  <w:p w14:paraId="557F7002" w14:textId="77777777" w:rsidR="00F60415" w:rsidRDefault="00F604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F60415" w14:paraId="512F73B2"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2CCD2200" w14:textId="4999F577" w:rsidR="00F60415" w:rsidRPr="009F0414" w:rsidRDefault="00F60415" w:rsidP="00504F88">
          <w:pPr>
            <w:pStyle w:val="Header"/>
          </w:pPr>
          <w:r>
            <w:t>How Netflix Uses Big Data</w:t>
          </w:r>
        </w:p>
      </w:tc>
      <w:tc>
        <w:tcPr>
          <w:tcW w:w="1080" w:type="dxa"/>
        </w:tcPr>
        <w:p w14:paraId="549E1F9C" w14:textId="77777777" w:rsidR="00F60415" w:rsidRDefault="00F60415">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Pr>
              <w:noProof/>
            </w:rPr>
            <w:t>1</w:t>
          </w:r>
          <w:r>
            <w:rPr>
              <w:noProof/>
            </w:rPr>
            <w:fldChar w:fldCharType="end"/>
          </w:r>
        </w:p>
      </w:tc>
    </w:tr>
  </w:tbl>
  <w:p w14:paraId="24764D35" w14:textId="77777777" w:rsidR="00F60415" w:rsidRDefault="00F60415" w:rsidP="002C62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E41"/>
    <w:rsid w:val="00006BBA"/>
    <w:rsid w:val="0001010E"/>
    <w:rsid w:val="000217F5"/>
    <w:rsid w:val="000300EA"/>
    <w:rsid w:val="000936FF"/>
    <w:rsid w:val="0009613D"/>
    <w:rsid w:val="00097169"/>
    <w:rsid w:val="000A3F7C"/>
    <w:rsid w:val="000D7550"/>
    <w:rsid w:val="000E70FD"/>
    <w:rsid w:val="000F6D30"/>
    <w:rsid w:val="0011413D"/>
    <w:rsid w:val="00114BFA"/>
    <w:rsid w:val="00130D6B"/>
    <w:rsid w:val="00132698"/>
    <w:rsid w:val="00151FDC"/>
    <w:rsid w:val="001602E3"/>
    <w:rsid w:val="00160C0C"/>
    <w:rsid w:val="001664A2"/>
    <w:rsid w:val="00170521"/>
    <w:rsid w:val="00176E95"/>
    <w:rsid w:val="001B4848"/>
    <w:rsid w:val="001D66BB"/>
    <w:rsid w:val="001F0937"/>
    <w:rsid w:val="001F447A"/>
    <w:rsid w:val="001F7399"/>
    <w:rsid w:val="001F7D08"/>
    <w:rsid w:val="0020250B"/>
    <w:rsid w:val="00212319"/>
    <w:rsid w:val="00225BE3"/>
    <w:rsid w:val="00235853"/>
    <w:rsid w:val="00241F77"/>
    <w:rsid w:val="00274E0A"/>
    <w:rsid w:val="00276B1E"/>
    <w:rsid w:val="002A03ED"/>
    <w:rsid w:val="002A7D85"/>
    <w:rsid w:val="002B6153"/>
    <w:rsid w:val="002C627C"/>
    <w:rsid w:val="002D54F6"/>
    <w:rsid w:val="002E276F"/>
    <w:rsid w:val="00307586"/>
    <w:rsid w:val="00311CAB"/>
    <w:rsid w:val="003215CF"/>
    <w:rsid w:val="0032735E"/>
    <w:rsid w:val="003350B2"/>
    <w:rsid w:val="00336906"/>
    <w:rsid w:val="00342DD6"/>
    <w:rsid w:val="00345333"/>
    <w:rsid w:val="00377E41"/>
    <w:rsid w:val="00390D86"/>
    <w:rsid w:val="003A06C6"/>
    <w:rsid w:val="003A45F2"/>
    <w:rsid w:val="003E36B1"/>
    <w:rsid w:val="003E4162"/>
    <w:rsid w:val="003F7CBD"/>
    <w:rsid w:val="00480CA8"/>
    <w:rsid w:val="00481CF8"/>
    <w:rsid w:val="00492C2D"/>
    <w:rsid w:val="004A3588"/>
    <w:rsid w:val="004A3D87"/>
    <w:rsid w:val="004B18A9"/>
    <w:rsid w:val="004C5824"/>
    <w:rsid w:val="004D4F8C"/>
    <w:rsid w:val="004D6B86"/>
    <w:rsid w:val="004F4E58"/>
    <w:rsid w:val="005030D7"/>
    <w:rsid w:val="00504F88"/>
    <w:rsid w:val="00532A9A"/>
    <w:rsid w:val="0055242C"/>
    <w:rsid w:val="00570BF2"/>
    <w:rsid w:val="00577A54"/>
    <w:rsid w:val="00585C8A"/>
    <w:rsid w:val="00595412"/>
    <w:rsid w:val="005A5AE4"/>
    <w:rsid w:val="005F0699"/>
    <w:rsid w:val="005F42C4"/>
    <w:rsid w:val="005F46D0"/>
    <w:rsid w:val="0061747E"/>
    <w:rsid w:val="00641876"/>
    <w:rsid w:val="00645290"/>
    <w:rsid w:val="00661925"/>
    <w:rsid w:val="00684C26"/>
    <w:rsid w:val="00695B3E"/>
    <w:rsid w:val="006A3A22"/>
    <w:rsid w:val="006B015B"/>
    <w:rsid w:val="006C162F"/>
    <w:rsid w:val="006C4296"/>
    <w:rsid w:val="006D7EE9"/>
    <w:rsid w:val="00704C75"/>
    <w:rsid w:val="007244DE"/>
    <w:rsid w:val="007C4100"/>
    <w:rsid w:val="007C5711"/>
    <w:rsid w:val="007C67AC"/>
    <w:rsid w:val="0081390C"/>
    <w:rsid w:val="00813E2F"/>
    <w:rsid w:val="00816831"/>
    <w:rsid w:val="008231D2"/>
    <w:rsid w:val="00831DBC"/>
    <w:rsid w:val="00837D67"/>
    <w:rsid w:val="008710DB"/>
    <w:rsid w:val="008747E8"/>
    <w:rsid w:val="00891B7C"/>
    <w:rsid w:val="008A2A83"/>
    <w:rsid w:val="008A78F1"/>
    <w:rsid w:val="008D2C8C"/>
    <w:rsid w:val="00907E4F"/>
    <w:rsid w:val="00910F0E"/>
    <w:rsid w:val="00920021"/>
    <w:rsid w:val="00922714"/>
    <w:rsid w:val="009227CF"/>
    <w:rsid w:val="00961AE5"/>
    <w:rsid w:val="00985E69"/>
    <w:rsid w:val="00987FC6"/>
    <w:rsid w:val="009A2C38"/>
    <w:rsid w:val="009B01E2"/>
    <w:rsid w:val="009B422A"/>
    <w:rsid w:val="009E5096"/>
    <w:rsid w:val="009F0414"/>
    <w:rsid w:val="00A4757D"/>
    <w:rsid w:val="00A56D66"/>
    <w:rsid w:val="00A77F6B"/>
    <w:rsid w:val="00A81BB2"/>
    <w:rsid w:val="00AA5C05"/>
    <w:rsid w:val="00B030EE"/>
    <w:rsid w:val="00B03BA4"/>
    <w:rsid w:val="00B10505"/>
    <w:rsid w:val="00B24732"/>
    <w:rsid w:val="00B44D03"/>
    <w:rsid w:val="00B521CE"/>
    <w:rsid w:val="00B75E46"/>
    <w:rsid w:val="00B905B3"/>
    <w:rsid w:val="00B9290D"/>
    <w:rsid w:val="00BA2FB8"/>
    <w:rsid w:val="00BD64E3"/>
    <w:rsid w:val="00BE65B1"/>
    <w:rsid w:val="00C3438C"/>
    <w:rsid w:val="00C5686B"/>
    <w:rsid w:val="00C71631"/>
    <w:rsid w:val="00C74024"/>
    <w:rsid w:val="00C83B15"/>
    <w:rsid w:val="00C925C8"/>
    <w:rsid w:val="00C945C6"/>
    <w:rsid w:val="00C9584C"/>
    <w:rsid w:val="00CB7F84"/>
    <w:rsid w:val="00CE75E0"/>
    <w:rsid w:val="00CF1B55"/>
    <w:rsid w:val="00CF3A20"/>
    <w:rsid w:val="00D03C7A"/>
    <w:rsid w:val="00D471F4"/>
    <w:rsid w:val="00D71269"/>
    <w:rsid w:val="00D91F0D"/>
    <w:rsid w:val="00DB2E59"/>
    <w:rsid w:val="00DB358F"/>
    <w:rsid w:val="00DC44F1"/>
    <w:rsid w:val="00DE51B5"/>
    <w:rsid w:val="00DF6D26"/>
    <w:rsid w:val="00E15095"/>
    <w:rsid w:val="00E166F5"/>
    <w:rsid w:val="00E7305D"/>
    <w:rsid w:val="00E740B8"/>
    <w:rsid w:val="00E93270"/>
    <w:rsid w:val="00E93B2C"/>
    <w:rsid w:val="00EA4323"/>
    <w:rsid w:val="00EA780C"/>
    <w:rsid w:val="00EB56CE"/>
    <w:rsid w:val="00EB69D3"/>
    <w:rsid w:val="00ED7D57"/>
    <w:rsid w:val="00F31D66"/>
    <w:rsid w:val="00F363EC"/>
    <w:rsid w:val="00F413AC"/>
    <w:rsid w:val="00F60415"/>
    <w:rsid w:val="00FC5FFE"/>
    <w:rsid w:val="00FE725C"/>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C351E89"/>
  <w15:chartTrackingRefBased/>
  <w15:docId w15:val="{B86C203C-90CA-4028-864B-A50836A2B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5" w:qFormat="1"/>
    <w:lsdException w:name="heading 8" w:semiHidden="1" w:uiPriority="5" w:qFormat="1"/>
    <w:lsdException w:name="heading 9" w:semiHidden="1" w:uiPriority="5"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5C8"/>
  </w:style>
  <w:style w:type="paragraph" w:styleId="Heading1">
    <w:name w:val="heading 1"/>
    <w:basedOn w:val="Normal"/>
    <w:next w:val="Normal"/>
    <w:link w:val="Heading1Char"/>
    <w:uiPriority w:val="5"/>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5"/>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5"/>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5"/>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5"/>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5"/>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qFormat/>
    <w:pPr>
      <w:spacing w:line="240" w:lineRule="auto"/>
      <w:ind w:firstLine="0"/>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5"/>
    <w:rsid w:val="00DB2E59"/>
    <w:rPr>
      <w:rFonts w:asciiTheme="majorHAnsi" w:eastAsiaTheme="majorEastAsia" w:hAnsiTheme="majorHAnsi" w:cstheme="majorBidi"/>
      <w:b/>
      <w:bCs/>
    </w:rPr>
  </w:style>
  <w:style w:type="character" w:customStyle="1" w:styleId="Heading2Char">
    <w:name w:val="Heading 2 Char"/>
    <w:basedOn w:val="DefaultParagraphFont"/>
    <w:link w:val="Heading2"/>
    <w:uiPriority w:val="5"/>
    <w:rsid w:val="00DB2E59"/>
    <w:rPr>
      <w:rFonts w:asciiTheme="majorHAnsi" w:eastAsiaTheme="majorEastAsia" w:hAnsiTheme="majorHAnsi" w:cstheme="majorBidi"/>
      <w:b/>
      <w:bCs/>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rPr>
  </w:style>
  <w:style w:type="character" w:styleId="Emphasis">
    <w:name w:val="Emphasis"/>
    <w:basedOn w:val="DefaultParagraphFont"/>
    <w:uiPriority w:val="4"/>
    <w:qFormat/>
    <w:rPr>
      <w:i/>
      <w:iCs/>
    </w:rPr>
  </w:style>
  <w:style w:type="character" w:customStyle="1" w:styleId="Heading3Char">
    <w:name w:val="Heading 3 Char"/>
    <w:basedOn w:val="DefaultParagraphFont"/>
    <w:link w:val="Heading3"/>
    <w:uiPriority w:val="5"/>
    <w:rsid w:val="00DB2E59"/>
    <w:rPr>
      <w:rFonts w:asciiTheme="majorHAnsi" w:eastAsiaTheme="majorEastAsia" w:hAnsiTheme="majorHAnsi" w:cstheme="majorBidi"/>
      <w:b/>
      <w:bCs/>
    </w:rPr>
  </w:style>
  <w:style w:type="character" w:customStyle="1" w:styleId="Heading4Char">
    <w:name w:val="Heading 4 Char"/>
    <w:basedOn w:val="DefaultParagraphFont"/>
    <w:link w:val="Heading4"/>
    <w:uiPriority w:val="5"/>
    <w:rsid w:val="00DB2E5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5"/>
    <w:rsid w:val="00DB2E59"/>
    <w:rPr>
      <w:rFonts w:asciiTheme="majorHAnsi" w:eastAsiaTheme="majorEastAsia" w:hAnsiTheme="majorHAnsi" w:cstheme="majorBidi"/>
      <w:i/>
      <w:iCs/>
    </w:rPr>
  </w:style>
  <w:style w:type="paragraph" w:styleId="BalloonText">
    <w:name w:val="Balloon Text"/>
    <w:basedOn w:val="Normal"/>
    <w:link w:val="BalloonTextChar"/>
    <w:uiPriority w:val="99"/>
    <w:semiHidden/>
    <w:unhideWhenUsed/>
    <w:rsid w:val="00EB69D3"/>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qFormat/>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firstLine="0"/>
    </w:pPr>
    <w:rPr>
      <w:i/>
      <w:iCs/>
      <w:color w:val="000000" w:themeColor="text2"/>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ind w:firstLine="0"/>
    </w:pPr>
    <w:rPr>
      <w:sz w:val="22"/>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semiHidden/>
    <w:unhideWhenUsed/>
    <w:qFormat/>
    <w:rsid w:val="00EB69D3"/>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 w:val="22"/>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ind w:firstLine="0"/>
    </w:pPr>
    <w:rPr>
      <w:rFonts w:asciiTheme="majorHAnsi" w:eastAsiaTheme="majorEastAsia" w:hAnsiTheme="majorHAnsi" w:cstheme="majorBidi"/>
      <w:sz w:val="22"/>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5"/>
    <w:semiHidden/>
    <w:rsid w:val="00336906"/>
    <w:rPr>
      <w:rFonts w:asciiTheme="majorHAnsi" w:eastAsiaTheme="majorEastAsia" w:hAnsiTheme="majorHAnsi" w:cstheme="majorBidi"/>
      <w:color w:val="6E6E6E" w:themeColor="accent1" w:themeShade="7F"/>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EB69D3"/>
    <w:pPr>
      <w:pBdr>
        <w:top w:val="single" w:sz="4" w:space="10" w:color="6E6E6E" w:themeColor="accent1" w:themeShade="80"/>
        <w:bottom w:val="single" w:sz="4" w:space="10" w:color="6E6E6E" w:themeColor="accent1" w:themeShade="80"/>
      </w:pBdr>
      <w:spacing w:before="360" w:after="360"/>
      <w:ind w:left="864" w:right="864" w:firstLine="0"/>
      <w:jc w:val="center"/>
    </w:pPr>
    <w:rPr>
      <w:i/>
      <w:iCs/>
      <w:color w:val="6E6E6E" w:themeColor="accent1" w:themeShade="80"/>
    </w:rPr>
  </w:style>
  <w:style w:type="character" w:customStyle="1" w:styleId="IntenseQuoteChar">
    <w:name w:val="Intense Quote Char"/>
    <w:basedOn w:val="DefaultParagraphFont"/>
    <w:link w:val="IntenseQuote"/>
    <w:uiPriority w:val="30"/>
    <w:semiHidden/>
    <w:rsid w:val="00EB69D3"/>
    <w:rPr>
      <w:i/>
      <w:iCs/>
      <w:color w:val="6E6E6E" w:themeColor="accent1" w:themeShade="80"/>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8"/>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8"/>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qFormat/>
    <w:rPr>
      <w:vertAlign w:val="superscript"/>
    </w:rPr>
  </w:style>
  <w:style w:type="table" w:customStyle="1" w:styleId="APAReport">
    <w:name w:val="APA Report"/>
    <w:basedOn w:val="TableNormal"/>
    <w:uiPriority w:val="99"/>
    <w:rsid w:val="003F7CBD"/>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paragraph" w:styleId="Footer">
    <w:name w:val="footer"/>
    <w:basedOn w:val="Normal"/>
    <w:link w:val="FooterChar"/>
    <w:uiPriority w:val="99"/>
    <w:qFormat/>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qFormat/>
    <w:rsid w:val="00EB69D3"/>
    <w:pPr>
      <w:spacing w:line="240" w:lineRule="auto"/>
    </w:pPr>
    <w:rPr>
      <w:sz w:val="22"/>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semiHidden/>
    <w:unhideWhenUsed/>
    <w:qFormat/>
    <w:rsid w:val="00EB69D3"/>
    <w:pPr>
      <w:spacing w:before="240"/>
      <w:ind w:firstLine="720"/>
      <w:jc w:val="left"/>
      <w:outlineLvl w:val="9"/>
    </w:pPr>
    <w:rPr>
      <w:b w:val="0"/>
      <w:bCs w:val="0"/>
      <w:color w:val="6E6E6E" w:themeColor="accent1" w:themeShade="80"/>
      <w:sz w:val="32"/>
      <w:szCs w:val="32"/>
    </w:rPr>
  </w:style>
  <w:style w:type="character" w:styleId="IntenseReference">
    <w:name w:val="Intense Reference"/>
    <w:basedOn w:val="DefaultParagraphFont"/>
    <w:uiPriority w:val="32"/>
    <w:semiHidden/>
    <w:unhideWhenUsed/>
    <w:qFormat/>
    <w:rsid w:val="00EB69D3"/>
    <w:rPr>
      <w:b/>
      <w:bCs/>
      <w:caps w:val="0"/>
      <w:smallCaps/>
      <w:color w:val="6E6E6E" w:themeColor="accent1" w:themeShade="80"/>
      <w:spacing w:val="5"/>
    </w:rPr>
  </w:style>
  <w:style w:type="character" w:styleId="IntenseEmphasis">
    <w:name w:val="Intense Emphasis"/>
    <w:basedOn w:val="DefaultParagraphFont"/>
    <w:uiPriority w:val="21"/>
    <w:semiHidden/>
    <w:unhideWhenUsed/>
    <w:qFormat/>
    <w:rsid w:val="00EB69D3"/>
    <w:rPr>
      <w:i/>
      <w:iCs/>
      <w:color w:val="6E6E6E" w:themeColor="accent1" w:themeShade="80"/>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1">
    <w:name w:val="Grid Table 2 Accent 1"/>
    <w:basedOn w:val="TableNormal"/>
    <w:uiPriority w:val="47"/>
    <w:rsid w:val="008A78F1"/>
    <w:pPr>
      <w:spacing w:line="240" w:lineRule="auto"/>
    </w:pPr>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CellMar>
        <w:left w:w="0" w:type="dxa"/>
        <w:right w:w="0" w:type="dxa"/>
      </w:tblCellMar>
    </w:tblPr>
    <w:tblStylePr w:type="firstRow">
      <w:rPr>
        <w:b w:val="0"/>
        <w:bCs/>
        <w:i w:val="0"/>
      </w:rPr>
      <w:tblPr/>
      <w:tcPr>
        <w:tcBorders>
          <w:top w:val="nil"/>
          <w:left w:val="nil"/>
          <w:bottom w:val="nil"/>
          <w:right w:val="nil"/>
          <w:insideH w:val="nil"/>
          <w:insideV w:val="nil"/>
          <w:tl2br w:val="nil"/>
          <w:tr2bl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character" w:styleId="Hyperlink">
    <w:name w:val="Hyperlink"/>
    <w:basedOn w:val="DefaultParagraphFont"/>
    <w:uiPriority w:val="99"/>
    <w:unhideWhenUsed/>
    <w:rsid w:val="00235853"/>
    <w:rPr>
      <w:color w:val="5F5F5F" w:themeColor="hyperlink"/>
      <w:u w:val="single"/>
    </w:rPr>
  </w:style>
  <w:style w:type="table" w:styleId="GridTable3">
    <w:name w:val="Grid Table 3"/>
    <w:basedOn w:val="TableNormal"/>
    <w:uiPriority w:val="48"/>
    <w:rsid w:val="007C5711"/>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3">
    <w:name w:val="Grid Table 3 Accent 3"/>
    <w:basedOn w:val="TableNormal"/>
    <w:uiPriority w:val="48"/>
    <w:rsid w:val="007C5711"/>
    <w:pPr>
      <w:spacing w:line="240" w:lineRule="auto"/>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3-Accent5">
    <w:name w:val="Grid Table 3 Accent 5"/>
    <w:basedOn w:val="TableNormal"/>
    <w:uiPriority w:val="48"/>
    <w:rsid w:val="007C5711"/>
    <w:pPr>
      <w:spacing w:line="240" w:lineRule="auto"/>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7Colorful">
    <w:name w:val="Grid Table 7 Colorful"/>
    <w:basedOn w:val="TableNormal"/>
    <w:uiPriority w:val="52"/>
    <w:rsid w:val="007C5711"/>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7Colorful">
    <w:name w:val="List Table 7 Colorful"/>
    <w:basedOn w:val="TableNormal"/>
    <w:uiPriority w:val="52"/>
    <w:rsid w:val="007C5711"/>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5F46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15677469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814177404">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20123864">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21296685">
      <w:bodyDiv w:val="1"/>
      <w:marLeft w:val="0"/>
      <w:marRight w:val="0"/>
      <w:marTop w:val="0"/>
      <w:marBottom w:val="0"/>
      <w:divBdr>
        <w:top w:val="none" w:sz="0" w:space="0" w:color="auto"/>
        <w:left w:val="none" w:sz="0" w:space="0" w:color="auto"/>
        <w:bottom w:val="none" w:sz="0" w:space="0" w:color="auto"/>
        <w:right w:val="none" w:sz="0" w:space="0" w:color="auto"/>
      </w:divBdr>
    </w:div>
    <w:div w:id="168809581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outsideinsight.com/insights/data-drives-decision-making-netflix/"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doi.org/10.1509/jmr.15.0297" TargetMode="Externa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cnet.com/news/netflixs-lost-year-the-inside-story-of-the-price-hike-train-wreck/" TargetMode="External"/><Relationship Id="rId5" Type="http://schemas.openxmlformats.org/officeDocument/2006/relationships/settings" Target="settings.xml"/><Relationship Id="rId15" Type="http://schemas.openxmlformats.org/officeDocument/2006/relationships/image" Target="media/image1.png"/><Relationship Id="rId10" Type="http://schemas.openxmlformats.org/officeDocument/2006/relationships/hyperlink" Target="https://rts.org.uk/article/why-big-data-changing-tv"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seleritysas.com/blog/2019/04/05/how-netflix-used-big-data-and-analytics-to-generate-billions/" TargetMode="External"/><Relationship Id="rId14" Type="http://schemas.openxmlformats.org/officeDocument/2006/relationships/hyperlink" Target="https://netflixtechblog.com/metacat-making-big-data-discoverable-and-meaningful-at-netflix-56fb36a53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paper.dotx" TargetMode="Externa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employees xmlns="http://schemas.microsoft.com/temp/samples">
  <employee>
    <CustomerNa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wp14"&gt;&lt;w:body&gt;&lt;w:p w:rsidR="00000000" w:rsidRDefault="00377E41"&gt;&lt;w:r&gt;&lt;w:t&gt;How Netflix Uses Big Data&lt;/w:t&gt;&lt;/w:r&gt;&lt;/w:p&gt;&lt;w:sectPr w:rsidR="00000000"&gt;&lt;w:pgSz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wp14"&gt;&lt;w:abstractNum w:abstractNumId="0" w15:restartNumberingAfterBreak="0"&gt;&lt;w:nsid w:val="FFFFFF7C"/&gt;&lt;w:multiLevelType w:val="singleLevel"/&gt;&lt;w:tmpl w:val="6ED08D94"/&gt;&lt;w:lvl w:ilvl="0"&gt;&lt;w:start w:val="1"/&gt;&lt;w:numFmt w:val="decimal"/&gt;&lt;w:pStyle w:val="ListNumber5"/&gt;&lt;w:lvlText w:val="%1."/&gt;&lt;w:lvlJc w:val="left"/&gt;&lt;w:pPr&gt;&lt;w:tabs&gt;&lt;w:tab w:val="num" w:pos="1800"/&gt;&lt;/w:tabs&gt;&lt;w:ind w:left="1800" w:hanging="360"/&gt;&lt;/w:pPr&gt;&lt;/w:lvl&gt;&lt;/w:abstractNum&gt;&lt;w:abstractNum w:abstractNumId="1" w15:restartNumberingAfterBreak="0"&gt;&lt;w:nsid w:val="FFFFFF7D"/&gt;&lt;w:multiLevelType w:val="singleLevel"/&gt;&lt;w:tmpl w:val="3D5203EE"/&gt;&lt;w:lvl w:ilvl="0"&gt;&lt;w:start w:val="1"/&gt;&lt;w:numFmt w:val="decimal"/&gt;&lt;w:pStyle w:val="ListNumber4"/&gt;&lt;w:lvlText w:val="%1."/&gt;&lt;w:lvlJc w:val="left"/&gt;&lt;w:pPr&gt;&lt;w:tabs&gt;&lt;w:tab w:val="num" w:pos="1440"/&gt;&lt;/w:tabs&gt;&lt;w:ind w:left="1440" w:hanging="360"/&gt;&lt;/w:pPr&gt;&lt;/w:lvl&gt;&lt;/w:abstractNum&gt;&lt;w:abstractNum w:abstractNumId="2" w15:restartNumberingAfterBreak="0"&gt;&lt;w:nsid w:val="FFFFFF7E"/&gt;&lt;w:multiLevelType w:val="singleLevel"/&gt;&lt;w:tmpl w:val="F2DC96EC"/&gt;&lt;w:lvl w:ilvl="0"&gt;&lt;w:start w:val="1"/&gt;&lt;w:numFmt w:val="decimal"/&gt;&lt;w:pStyle w:val="ListNumber3"/&gt;&lt;w:lvlText w:val="%1."/&gt;&lt;w:lvlJc w:val="left"/&gt;&lt;w:pPr&gt;&lt;w:tabs&gt;&lt;w:tab w:val="num" w:pos="1080"/&gt;&lt;/w:tabs&gt;&lt;w:ind w:left="1080" w:hanging="360"/&gt;&lt;/w:pPr&gt;&lt;/w:lvl&gt;&lt;/w:abstractNum&gt;&lt;w:abstractNum w:abstractNumId="3" w15:restartNumberingAfterBreak="0"&gt;&lt;w:nsid w:val="FFFFFF7F"/&gt;&lt;w:multiLevelType w:val="singleLevel"/&gt;&lt;w:tmpl w:val="94D2CA36"/&gt;&lt;w:lvl w:ilvl="0"&gt;&lt;w:start w:val="1"/&gt;&lt;w:numFmt w:val="decimal"/&gt;&lt;w:pStyle w:val="ListNumber2"/&gt;&lt;w:lvlText w:val="%1."/&gt;&lt;w:lvlJc w:val="left"/&gt;&lt;w:pPr&gt;&lt;w:tabs&gt;&lt;w:tab w:val="num" w:pos="720"/&gt;&lt;/w:tabs&gt;&lt;w:ind w:left="720" w:hanging="360"/&gt;&lt;/w:pPr&gt;&lt;/w:lvl&gt;&lt;/w:abstractNum&gt;&lt;w:abstractNum w:abstractNumId="4" w15:restartNumberingAfterBreak="0"&gt;&lt;w:nsid w:val="FFFFFF80"/&gt;&lt;w:multiLevelType w:val="singleLevel"/&gt;&lt;w:tmpl w:val="17BCEBA6"/&gt;&lt;w:lvl w:ilvl="0"&gt;&lt;w:start w:val="1"/&gt;&lt;w:numFmt w:val="bullet"/&gt;&lt;w:pStyle w:val="ListBullet5"/&gt;&lt;w:lvlText w:val=""/&gt;&lt;w:lvlJc w:val="left"/&gt;&lt;w:pPr&gt;&lt;w:tabs&gt;&lt;w:tab w:val="num" w:pos="1800"/&gt;&lt;/w:tabs&gt;&lt;w:ind w:left="1800" w:hanging="360"/&gt;&lt;/w:pPr&gt;&lt;w:rPr&gt;&lt;w:rFonts w:ascii="Symbol" w:hAnsi="Symbol" w:hint="default"/&gt;&lt;/w:rPr&gt;&lt;/w:lvl&gt;&lt;/w:abstractNum&gt;&lt;w:abstractNum w:abstractNumId="5" w15:restartNumberingAfterBreak="0"&gt;&lt;w:nsid w:val="FFFFFF81"/&gt;&lt;w:multiLevelType w:val="singleLevel"/&gt;&lt;w:tmpl w:val="7D386FFE"/&gt;&lt;w:lvl w:ilvl="0"&gt;&lt;w:start w:val="1"/&gt;&lt;w:numFmt w:val="bullet"/&gt;&lt;w:pStyle w:val="ListBullet4"/&gt;&lt;w:lvlText w:val=""/&gt;&lt;w:lvlJc w:val="left"/&gt;&lt;w:pPr&gt;&lt;w:tabs&gt;&lt;w:tab w:val="num" w:pos="1440"/&gt;&lt;/w:tabs&gt;&lt;w:ind w:left="1440" w:hanging="360"/&gt;&lt;/w:pPr&gt;&lt;w:rPr&gt;&lt;w:rFonts w:ascii="Symbol" w:hAnsi="Symbol" w:hint="default"/&gt;&lt;/w:rPr&gt;&lt;/w:lvl&gt;&lt;/w:abstractNum&gt;&lt;w:abstractNum w:abstractNumId="6" w15:restartNumberingAfterBreak="0"&gt;&lt;w:nsid w:val="FFFFFF82"/&gt;&lt;w:multiLevelType w:val="singleLevel"/&gt;&lt;w:tmpl w:val="D73A80FE"/&gt;&lt;w:lvl w:ilvl="0"&gt;&lt;w:start w:val="1"/&gt;&lt;w:numFmt w:val="bullet"/&gt;&lt;w:pStyle w:val="ListBullet3"/&gt;&lt;w:lvlText w:val=""/&gt;&lt;w:lvlJc w:val="left"/&gt;&lt;w:pPr&gt;&lt;w:tabs&gt;&lt;w:tab w:val="num" w:pos="1080"/&gt;&lt;/w:tabs&gt;&lt;w:ind w:left="1080" w:hanging="360"/&gt;&lt;/w:pPr&gt;&lt;w:rPr&gt;&lt;w:rFonts w:ascii="Symbol" w:hAnsi="Symbol" w:hint="default"/&gt;&lt;/w:rPr&gt;&lt;/w:lvl&gt;&lt;/w:abstractNum&gt;&lt;w:abstractNum w:abstractNumId="7" w15:restartNumberingAfterBreak="0"&gt;&lt;w:nsid w:val="FFFFFF83"/&gt;&lt;w:multiLevelType w:val="singleLevel"/&gt;&lt;w:tmpl w:val="0AB08068"/&gt;&lt;w:lvl w:ilvl="0"&gt;&lt;w:start w:val="1"/&gt;&lt;w:numFmt w:val="bullet"/&gt;&lt;w:pStyle w:val="ListBullet2"/&gt;&lt;w:lvlText w:val=""/&gt;&lt;w:lvlJc w:val="left"/&gt;&lt;w:pPr&gt;&lt;w:tabs&gt;&lt;w:tab w:val="num" w:pos="720"/&gt;&lt;/w:tabs&gt;&lt;w:ind w:left="720" w:hanging="360"/&gt;&lt;/w:pPr&gt;&lt;w:rPr&gt;&lt;w:rFonts w:ascii="Symbol" w:hAnsi="Symbol" w:hint="default"/&gt;&lt;/w:rPr&gt;&lt;/w:lvl&gt;&lt;/w:abstractNum&gt;&lt;w:abstractNum w:abstractNumId="8" w15:restartNumberingAfterBreak="0"&gt;&lt;w:nsid w:val="FFFFFF88"/&gt;&lt;w:multiLevelType w:val="singleLevel"/&gt;&lt;w:tmpl w:val="D6E00290"/&gt;&lt;w:lvl w:ilvl="0"&gt;&lt;w:start w:val="1"/&gt;&lt;w:numFmt w:val="decimal"/&gt;&lt;w:pStyle w:val="ListNumber"/&gt;&lt;w:lvlText w:val="%1."/&gt;&lt;w:lvlJc w:val="left"/&gt;&lt;w:pPr&gt;&lt;w:tabs&gt;&lt;w:tab w:val="num" w:pos="1080"/&gt;&lt;/w:tabs&gt;&lt;w:ind w:left="1080" w:hanging="360"/&gt;&lt;/w:pPr&gt;&lt;w:rPr&gt;&lt;w:rFonts w:hint="default"/&gt;&lt;/w:rPr&gt;&lt;/w:lvl&gt;&lt;/w:abstractNum&gt;&lt;w:abstractNum w:abstractNumId="9" w15:restartNumberingAfterBreak="0"&gt;&lt;w:nsid w:val="FFFFFF89"/&gt;&lt;w:multiLevelType w:val="singleLevel"/&gt;&lt;w:tmpl w:val="D6FC344C"/&gt;&lt;w:lvl w:ilvl="0"&gt;&lt;w:start w:val="1"/&gt;&lt;w:numFmt w:val="bullet"/&gt;&lt;w:pStyle w:val="ListBullet"/&gt;&lt;w:lvlText w:val=""/&gt;&lt;w:lvlJc w:val="left"/&gt;&lt;w:pPr&gt;&lt;w:tabs&gt;&lt;w:tab w:val="num" w:pos="1080"/&gt;&lt;/w:tabs&gt;&lt;w:ind w:left="1080" w:hanging="360"/&gt;&lt;/w:pPr&gt;&lt;w:rPr&gt;&lt;w:rFonts w:ascii="Symbol" w:hAnsi="Symbol" w:hint="default"/&gt;&lt;/w:rPr&gt;&lt;/w:lvl&gt;&lt;/w:abstractNum&gt;&lt;w:num w:numId="1"&gt;&lt;w:abstractNumId w:val="9"/&gt;&lt;/w:num&gt;&lt;w:num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w:val="9"/&gt;&lt;w:lvlOverride w:ilvl="0"&gt;&lt;w:startOverride w:val="1"/&gt;&lt;/w:lvlOverride&gt;&lt;/w:num&gt;&lt;/w:numbering&gt;&lt;/pkg:xmlData&gt;&lt;/pkg:part&gt;&lt;pkg:part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w16cex"&gt;&lt;w:docDefaults&gt;&lt;w:rPrDefault&gt;&lt;w:rPr&gt;&lt;w:rFonts w:asciiTheme="minorHAnsi" w:eastAsiaTheme="minorEastAsia" w:hAnsiTheme="minorHAnsi" w:cstheme="minorBidi"/&gt;&lt;w:color w:val="000000" w:themeColor="text1"/&gt;&lt;w:sz w:val="24"/&gt;&lt;w:szCs w:val="24"/&gt;&lt;w:lang w:val="en-US" w:eastAsia="ja-JP" w:bidi="ar-SA"/&gt;&lt;/w:rPr&gt;&lt;/w:rPrDefault&gt;&lt;w:pPrDefault&gt;&lt;w:pPr&gt;&lt;w:spacing w:line="480" w:lineRule="auto"/&gt;&lt;w:ind w:firstLine="720"/&gt;&lt;/w:pPr&gt;&lt;/w:pPrDefault&gt;&lt;/w:docDefaults&gt;&lt;w:style w:type="paragraph" w:default="1" w:styleId="Normal"&gt;&lt;w:name w:val="Normal"/&gt;&lt;w:qFormat/&gt;&lt;w:rsid w:val="00C925C8"/&gt;&lt;/w:style&gt;&lt;w:style w:type="paragraph" w:styleId="Heading1"&gt;&lt;w:name w:val="heading 1"/&gt;&lt;w:basedOn w:val="Normal"/&gt;&lt;w:next w:val="Normal"/&gt;&lt;w:link w:val="Heading1Char"/&gt;&lt;w:uiPriority w:val="5"/&gt;&lt;w:qFormat/&gt;&lt;w:pPr&gt;&lt;w:keepNext/&gt;&lt;w:keepLines/&gt;&lt;w:ind w:firstLine="0"/&gt;&lt;w:jc w:val="center"/&gt;&lt;w:outlineLvl w:val="0"/&gt;&lt;/w:pPr&gt;&lt;w:rPr&gt;&lt;w:rFonts w:asciiTheme="majorHAnsi" w:eastAsiaTheme="majorEastAsia" w:hAnsiTheme="majorHAnsi" w:cstheme="majorBidi"/&gt;&lt;w:b/&gt;&lt;w:bCs/&gt;&lt;/w:rPr&gt;&lt;/w:style&gt;&lt;w:style w:type="paragraph" w:styleId="Heading2"&gt;&lt;w:name w:val="heading 2"/&gt;&lt;w:basedOn w:val="Normal"/&gt;&lt;w:next w:val="Normal"/&gt;&lt;w:link w:val="Heading2Char"/&gt;&lt;w:uiPriority w:val="5"/&gt;&lt;w:qFormat/&gt;&lt;w:pPr&gt;&lt;w:keepNext/&gt;&lt;w:keepLines/&gt;&lt;w:ind w:firstLine="0"/&gt;&lt;w:outlineLvl w:val="1"/&gt;&lt;/w:pPr&gt;&lt;w:rPr&gt;&lt;w:rFonts w:asciiTheme="majorHAnsi" w:eastAsiaTheme="majorEastAsia" w:hAnsiTheme="majorHAnsi" w:cstheme="majorBidi"/&gt;&lt;w:b/&gt;&lt;w:bCs/&gt;&lt;/w:rPr&gt;&lt;/w:style&gt;&lt;w:style w:type="paragraph" w:styleId="Heading3"&gt;&lt;w:name w:val="heading 3"/&gt;&lt;w:basedOn w:val="Normal"/&gt;&lt;w:next w:val="Normal"/&gt;&lt;w:link w:val="Heading3Char"/&gt;&lt;w:uiPriority w:val="5"/&gt;&lt;w:qFormat/&gt;&lt;w:pPr&gt;&lt;w:keepNext/&gt;&lt;w:keepLines/&gt;&lt;w:outlineLvl w:val="2"/&gt;&lt;/w:pPr&gt;&lt;w:rPr&gt;&lt;w:rFonts w:asciiTheme="majorHAnsi" w:eastAsiaTheme="majorEastAsia" w:hAnsiTheme="majorHAnsi" w:cstheme="majorBidi"/&gt;&lt;w:b/&gt;&lt;w:bCs/&gt;&lt;/w:rPr&gt;&lt;/w:style&gt;&lt;w:style w:type="paragraph" w:styleId="Heading4"&gt;&lt;w:name w:val="heading 4"/&gt;&lt;w:basedOn w:val="Normal"/&gt;&lt;w:next w:val="Normal"/&gt;&lt;w:link w:val="Heading4Char"/&gt;&lt;w:uiPriority w:val="5"/&gt;&lt;w:qFormat/&gt;&lt;w:pPr&gt;&lt;w:keepNext/&gt;&lt;w:keepLines/&gt;&lt;w:outlineLvl w:val="3"/&gt;&lt;/w:pPr&gt;&lt;w:rPr&gt;&lt;w:rFonts w:asciiTheme="majorHAnsi" w:eastAsiaTheme="majorEastAsia" w:hAnsiTheme="majorHAnsi" w:cstheme="majorBidi"/&gt;&lt;w:b/&gt;&lt;w:bCs/&gt;&lt;w:i/&gt;&lt;w:iCs/&gt;&lt;/w:rPr&gt;&lt;/w:style&gt;&lt;w:style w:type="paragraph" w:styleId="Heading5"&gt;&lt;w:name w:val="heading 5"/&gt;&lt;w:basedOn w:val="Normal"/&gt;&lt;w:next w:val="Normal"/&gt;&lt;w:link w:val="Heading5Char"/&gt;&lt;w:uiPriority w:val="5"/&gt;&lt;w:qFormat/&gt;&lt;w:pPr&gt;&lt;w:keepNext/&gt;&lt;w:keepLines/&gt;&lt;w:outlineLvl w:val="4"/&gt;&lt;/w:pPr&gt;&lt;w:rPr&gt;&lt;w:rFonts w:asciiTheme="majorHAnsi" w:eastAsiaTheme="majorEastAsia" w:hAnsiTheme="majorHAnsi" w:cstheme="majorBidi"/&gt;&lt;w:i/&gt;&lt;w:iCs/&gt;&lt;/w:rPr&gt;&lt;/w:style&gt;&lt;w:style w:type="paragraph" w:styleId="Heading6"&gt;&lt;w:name w:val="heading 6"/&gt;&lt;w:basedOn w:val="Normal"/&gt;&lt;w:next w:val="Normal"/&gt;&lt;w:link w:val="Heading6Char"/&gt;&lt;w:uiPriority w:val="5"/&gt;&lt;w:semiHidden/&gt;&lt;w:qFormat/&gt;&lt;w:pPr&gt;&lt;w:keepNext/&gt;&lt;w:keepLines/&gt;&lt;w:spacing w:before="40"/&gt;&lt;w:ind w:firstLine="0"/&gt;&lt;w:outlineLvl w:val="5"/&gt;&lt;/w:pPr&gt;&lt;w:rPr&gt;&lt;w:rFonts w:asciiTheme="majorHAnsi" w:eastAsiaTheme="majorEastAsia" w:hAnsiTheme="majorHAnsi" w:cstheme="majorBidi"/&gt;&lt;w:color w:val="6E6E6E" w:themeColor="accent1" w:themeShade="7F"/&gt;&lt;/w:rPr&gt;&lt;/w:style&gt;&lt;w:style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w:type="paragraph" w:customStyle="1" w:styleId="SectionTitle"&gt;&lt;w:name w:val="Section Title"/&gt;&lt;w:basedOn w:val="Normal"/&gt;&lt;w:next w:val="Normal"/&gt;&lt;w:uiPriority w:val="2"/&gt;&lt;w:qFormat/&gt;&lt;w:pPr&gt;&lt;w:pageBreakBefore/&gt;&lt;w:ind w:firstLine="0"/&gt;&lt;w:jc w:val="center"/&gt;&lt;w:outlineLvl w:val="0"/&gt;&lt;/w:pPr&gt;&lt;w:rPr&gt;&lt;w:rFonts w:asciiTheme="majorHAnsi" w:eastAsiaTheme="majorEastAsia" w:hAnsiTheme="majorHAnsi" w:cstheme="majorBidi"/&gt;&lt;/w:rPr&gt;&lt;/w:style&gt;&lt;w:style w:type="paragraph" w:styleId="Header"&gt;&lt;w:name w:val="header"/&gt;&lt;w:basedOn w:val="Normal"/&gt;&lt;w:link w:val="HeaderChar"/&gt;&lt;w:uiPriority w:val="99"/&gt;&lt;w:qFormat/&gt;&lt;w:pPr&gt;&lt;w:spacing w:line="240" w:lineRule="auto"/&gt;&lt;w:ind w:firstLine="0"/&gt;&lt;/w:pPr&gt;&lt;/w:style&gt;&lt;w:style w:type="character" w:customStyle="1" w:styleId="HeaderChar"&gt;&lt;w:name w:val="Header Char"/&gt;&lt;w:basedOn w:val="DefaultParagraphFont"/&gt;&lt;w:link w:val="Header"/&gt;&lt;w:uiPriority w:val="99"/&gt;&lt;w:rsid w:val="00DB2E59"/&gt;&lt;/w:style&gt;&lt;w:style w:type="character" w:styleId="PlaceholderText"&gt;&lt;w:name w:val="Placeholder Text"/&gt;&lt;w:basedOn w:val="DefaultParagraphFont"/&gt;&lt;w:uiPriority w:val="99"/&gt;&lt;w:semiHidden/&gt;&lt;w:rsid w:val="00EB69D3"/&gt;&lt;w:rPr&gt;&lt;w:color w:val="000000" w:themeColor="text1"/&gt;&lt;/w:rPr&gt;&lt;/w:style&gt;&lt;w:style w:type="paragraph" w:styleId="NoSpacing"&gt;&lt;w:name w:val="No Spacing"/&gt;&lt;w:aliases w:val="No Indent"/&gt;&lt;w:uiPriority w:val="3"/&gt;&lt;w:qFormat/&gt;&lt;w:pPr&gt;&lt;w:ind w:firstLine="0"/&gt;&lt;/w:pPr&gt;&lt;/w:style&gt;&lt;w:style w:type="character" w:customStyle="1" w:styleId="Heading1Char"&gt;&lt;w:name w:val="Heading 1 Char"/&gt;&lt;w:basedOn w:val="DefaultParagraphFont"/&gt;&lt;w:link w:val="Heading1"/&gt;&lt;w:uiPriority w:val="5"/&gt;&lt;w:rsid w:val="00DB2E59"/&gt;&lt;w:rPr&gt;&lt;w:rFonts w:asciiTheme="majorHAnsi" w:eastAsiaTheme="majorEastAsia" w:hAnsiTheme="majorHAnsi" w:cstheme="majorBidi"/&gt;&lt;w:b/&gt;&lt;w:bCs/&gt;&lt;/w:rPr&gt;&lt;/w:style&gt;&lt;w:style w:type="character" w:customStyle="1" w:styleId="Heading2Char"&gt;&lt;w:name w:val="Heading 2 Char"/&gt;&lt;w:basedOn w:val="DefaultParagraphFont"/&gt;&lt;w:link w:val="Heading2"/&gt;&lt;w:uiPriority w:val="5"/&gt;&lt;w:rsid w:val="00DB2E59"/&gt;&lt;w:rPr&gt;&lt;w:rFonts w:asciiTheme="majorHAnsi" w:eastAsiaTheme="majorEastAsia" w:hAnsiTheme="majorHAnsi" w:cstheme="majorBidi"/&gt;&lt;w:b/&gt;&lt;w:bCs/&gt;&lt;/w:rPr&gt;&lt;/w:style&gt;&lt;w:style w:type="paragraph" w:styleId="Title"&gt;&lt;w:name w:val="Title"/&gt;&lt;w:basedOn w:val="Normal"/&gt;&lt;w:next w:val="Normal"/&gt;&lt;w:link w:val="TitleChar"/&gt;&lt;w:uiPriority w:val="1"/&gt;&lt;w:qFormat/&gt;&lt;w:pPr&gt;&lt;w:spacing w:before="2400"/&gt;&lt;w:ind w:firstLine="0"/&gt;&lt;w:contextualSpacing/&gt;&lt;w:jc w:val="center"/&gt;&lt;/w:pPr&gt;&lt;w:rPr&gt;&lt;w:rFonts w:asciiTheme="majorHAnsi" w:eastAsiaTheme="majorEastAsia" w:hAnsiTheme="majorHAnsi" w:cstheme="majorBidi"/&gt;&lt;/w:rPr&gt;&lt;/w:style&gt;&lt;w:style w:type="character" w:customStyle="1" w:styleId="TitleChar"&gt;&lt;w:name w:val="Title Char"/&gt;&lt;w:basedOn w:val="DefaultParagraphFont"/&gt;&lt;w:link w:val="Title"/&gt;&lt;w:uiPriority w:val="1"/&gt;&lt;w:rPr&gt;&lt;w:rFonts w:asciiTheme="majorHAnsi" w:eastAsiaTheme="majorEastAsia" w:hAnsiTheme="majorHAnsi" w:cstheme="majorBidi"/&gt;&lt;/w:rPr&gt;&lt;/w:style&gt;&lt;w:style w:type="character" w:styleId="Emphasis"&gt;&lt;w:name w:val="Emphasis"/&gt;&lt;w:basedOn w:val="DefaultParagraphFont"/&gt;&lt;w:uiPriority w:val="4"/&gt;&lt;w:qFormat/&gt;&lt;w:rPr&gt;&lt;w:i/&gt;&lt;w:iCs/&gt;&lt;/w:rPr&gt;&lt;/w:style&gt;&lt;w:style w:type="character" w:customStyle="1" w:styleId="Heading3Char"&gt;&lt;w:name w:val="Heading 3 Char"/&gt;&lt;w:basedOn w:val="DefaultParagraphFont"/&gt;&lt;w:link w:val="Heading3"/&gt;&lt;w:uiPriority w:val="5"/&gt;&lt;w:rsid w:val="00DB2E59"/&gt;&lt;w:rPr&gt;&lt;w:rFonts w:asciiTheme="majorHAnsi" w:eastAsiaTheme="majorEastAsia" w:hAnsiTheme="majorHAnsi" w:cstheme="majorBidi"/&gt;&lt;w:b/&gt;&lt;w:bCs/&gt;&lt;/w:rPr&gt;&lt;/w:style&gt;&lt;w:style w:type="character" w:customStyle="1" w:styleId="Heading4Char"&gt;&lt;w:name w:val="Heading 4 Char"/&gt;&lt;w:basedOn w:val="DefaultParagraphFont"/&gt;&lt;w:link w:val="Heading4"/&gt;&lt;w:uiPriority w:val="5"/&gt;&lt;w:rsid w:val="00DB2E59"/&gt;&lt;w:rPr&gt;&lt;w:rFonts w:asciiTheme="majorHAnsi" w:eastAsiaTheme="majorEastAsia" w:hAnsiTheme="majorHAnsi" w:cstheme="majorBidi"/&gt;&lt;w:b/&gt;&lt;w:bCs/&gt;&lt;w:i/&gt;&lt;w:iCs/&gt;&lt;/w:rPr&gt;&lt;/w:style&gt;&lt;w:style w:type="character" w:customStyle="1" w:styleId="Heading5Char"&gt;&lt;w:name w:val="Heading 5 Char"/&gt;&lt;w:basedOn w:val="DefaultParagraphFont"/&gt;&lt;w:link w:val="Heading5"/&gt;&lt;w:uiPriority w:val="5"/&gt;&lt;w:rsid w:val="00DB2E59"/&gt;&lt;w:rPr&gt;&lt;w:rFonts w:asciiTheme="majorHAnsi" w:eastAsiaTheme="majorEastAsia" w:hAnsiTheme="majorHAnsi" w:cstheme="majorBidi"/&gt;&lt;w:i/&gt;&lt;w:iCs/&gt;&lt;/w:rPr&gt;&lt;/w:style&gt;&lt;w:style w:type="paragraph" w:styleId="BalloonText"&gt;&lt;w:name w:val="Balloon Text"/&gt;&lt;w:basedOn w:val="Normal"/&gt;&lt;w:link w:val="BalloonTextChar"/&gt;&lt;w:uiPriority w:val="99"/&gt;&lt;w:semiHidden/&gt;&lt;w:unhideWhenUsed/&gt;&lt;w:rsid w:val="00EB69D3"/&gt;&lt;w:pPr&gt;&lt;w:spacing w:line="240" w:lineRule="auto"/&gt;&lt;w:ind w:firstLine="0"/&gt;&lt;/w:pPr&gt;&lt;w:rPr&gt;&lt;w:rFonts w:ascii="Segoe UI" w:hAnsi="Segoe UI" w:cs="Segoe UI"/&gt;&lt;w:sz w:val="22"/&gt;&lt;w:szCs w:val="18"/&gt;&lt;/w:rPr&gt;&lt;/w:style&gt;&lt;w:style w:type="character" w:customStyle="1" w:styleId="BalloonTextChar"&gt;&lt;w:name w:val="Balloon Text Char"/&gt;&lt;w:basedOn w:val="DefaultParagraphFont"/&gt;&lt;w:link w:val="BalloonText"/&gt;&lt;w:uiPriority w:val="99"/&gt;&lt;w:semiHidden/&gt;&lt;w:rsid w:val="00EB69D3"/&gt;&lt;w:rPr&gt;&lt;w:rFonts w:ascii="Segoe UI" w:hAnsi="Segoe UI" w:cs="Segoe UI"/&gt;&lt;w:sz w:val="22"/&gt;&lt;w:szCs w:val="18"/&gt;&lt;/w:rPr&gt;&lt;/w:style&gt;&lt;w:style w:type="paragraph" w:styleId="Bibliography"&gt;&lt;w:name w:val="Bibliography"/&gt;&lt;w:basedOn w:val="Normal"/&gt;&lt;w:next w:val="Normal"/&gt;&lt;w:uiPriority w:val="6"/&gt;&lt;w:unhideWhenUsed/&gt;&lt;w:qFormat/&gt;&lt;w:pPr&gt;&lt;w:ind w:left="720" w:hanging="720"/&gt;&lt;/w:pPr&gt;&lt;/w:style&gt;&lt;w:style w:type="paragraph" w:styleId="BlockText"&gt;&lt;w:name w:val="Block Text"/&gt;&lt;w:basedOn w:val="Normal"/&gt;&lt;w:uiPriority w:val="99"/&gt;&lt;w:semiHidden/&gt;&lt;w:unhideWhenUsed/&gt;&lt;w:rsid w:val="003F7CBD"/&gt;&lt;w:pPr&gt;&lt;w:pBdr&gt;&lt;w:top w:val="single" w:sz="2" w:space="10" w:color="000000" w:themeColor="text2" w:shadow="1"/&gt;&lt;w:left w:val="single" w:sz="2" w:space="10" w:color="000000" w:themeColor="text2" w:shadow="1"/&gt;&lt;w:bottom w:val="single" w:sz="2" w:space="10" w:color="000000" w:themeColor="text2" w:shadow="1"/&gt;&lt;w:right w:val="single" w:sz="2" w:space="10" w:color="000000" w:themeColor="text2" w:shadow="1"/&gt;&lt;/w:pBdr&gt;&lt;w:ind w:left="1152" w:right="1152" w:firstLine="0"/&gt;&lt;/w:pPr&gt;&lt;w:rPr&gt;&lt;w:i/&gt;&lt;w:iCs/&gt;&lt;w:color w:val="000000" w:themeColor="text2"/&gt;&lt;/w:rPr&gt;&lt;/w:style&gt;&lt;w:style w:type="paragraph" w:styleId="BodyText"&gt;&lt;w:name w:val="Body Text"/&gt;&lt;w:basedOn w:val="Normal"/&gt;&lt;w:link w:val="BodyTextChar"/&gt;&lt;w:uiPriority w:val="99"/&gt;&lt;w:semiHidden/&gt;&lt;w:unhideWhenUsed/&gt;&lt;w:pPr&gt;&lt;w:spacing w:after="120"/&gt;&lt;w:ind w:firstLine="0"/&gt;&lt;/w:pPr&gt;&lt;/w:style&gt;&lt;w:style w:type="character" w:customStyle="1" w:styleId="BodyTextChar"&gt;&lt;w:name w:val="Body Text Char"/&gt;&lt;w:basedOn w:val="DefaultParagraphFont"/&gt;&lt;w:link w:val="BodyText"/&gt;&lt;w:uiPriority w:val="99"/&gt;&lt;w:semiHidden/&gt;&lt;w:rPr&gt;&lt;w:kern w:val="24"/&gt;&lt;/w:rPr&gt;&lt;/w:style&gt;&lt;w:style w:type="paragraph" w:styleId="BodyText2"&gt;&lt;w:name w:val="Body Text 2"/&gt;&lt;w:basedOn w:val="Normal"/&gt;&lt;w:link w:val="BodyText2Char"/&gt;&lt;w:uiPriority w:val="99"/&gt;&lt;w:semiHidden/&gt;&lt;w:unhideWhenUsed/&gt;&lt;w:pPr&gt;&lt;w:spacing w:after="120"/&gt;&lt;w:ind w:firstLine="0"/&gt;&lt;/w:pPr&gt;&lt;/w:style&gt;&lt;w:style w:type="character" w:customStyle="1" w:styleId="BodyText2Char"&gt;&lt;w:name w:val="Body Text 2 Char"/&gt;&lt;w:basedOn w:val="DefaultParagraphFont"/&gt;&lt;w:link w:val="BodyText2"/&gt;&lt;w:uiPriority w:val="99"/&gt;&lt;w:semiHidden/&gt;&lt;w:rPr&gt;&lt;w:kern w:val="24"/&gt;&lt;/w:rPr&gt;&lt;/w:style&gt;&lt;w:style w:type="paragraph" w:styleId="BodyText3"&gt;&lt;w:name w:val="Body Text 3"/&gt;&lt;w:basedOn w:val="Normal"/&gt;&lt;w:link w:val="BodyText3Char"/&gt;&lt;w:uiPriority w:val="99"/&gt;&lt;w:semiHidden/&gt;&lt;w:unhideWhenUsed/&gt;&lt;w:rsid w:val="00EB69D3"/&gt;&lt;w:pPr&gt;&lt;w:spacing w:after="120"/&gt;&lt;w:ind w:firstLine="0"/&gt;&lt;/w:pPr&gt;&lt;w:rPr&gt;&lt;w:sz w:val="22"/&gt;&lt;w:szCs w:val="16"/&gt;&lt;/w:rPr&gt;&lt;/w:style&gt;&lt;w:style w:type="character" w:customStyle="1" w:styleId="BodyText3Char"&gt;&lt;w:name w:val="Body Text 3 Char"/&gt;&lt;w:basedOn w:val="DefaultParagraphFont"/&gt;&lt;w:link w:val="BodyText3"/&gt;&lt;w:uiPriority w:val="99"/&gt;&lt;w:semiHidden/&gt;&lt;w:rsid w:val="00EB69D3"/&gt;&lt;w:rPr&gt;&lt;w:sz w:val="22"/&gt;&lt;w:szCs w:val="16"/&gt;&lt;/w:rPr&gt;&lt;/w:style&gt;&lt;w:style w:type="paragraph" w:styleId="BodyTextFirstIndent"&gt;&lt;w:name w:val="Body Text First Indent"/&gt;&lt;w:basedOn w:val="BodyText"/&gt;&lt;w:link w:val="BodyTextFirstIndentChar"/&gt;&lt;w:uiPriority w:val="99"/&gt;&lt;w:semiHidden/&gt;&lt;w:unhideWhenUsed/&gt;&lt;w:pPr&gt;&lt;w:spacing w:after="0"/&gt;&lt;/w:pPr&gt;&lt;/w:style&gt;&lt;w:style w:type="character" w:customStyle="1" w:styleId="BodyTextFirstIndentChar"&gt;&lt;w:name w:val="Body Text First Indent Char"/&gt;&lt;w:basedOn w:val="BodyTextChar"/&gt;&lt;w:link w:val="BodyTextFirstIndent"/&gt;&lt;w:uiPriority w:val="99"/&gt;&lt;w:semiHidden/&gt;&lt;w:rPr&gt;&lt;w:kern w:val="24"/&gt;&lt;/w:rPr&gt;&lt;/w:style&gt;&lt;w:style w:type="paragraph" w:styleId="BodyTextIndent"&gt;&lt;w:name w:val="Body Text Indent"/&gt;&lt;w:basedOn w:val="Normal"/&gt;&lt;w:link w:val="BodyTextIndentChar"/&gt;&lt;w:uiPriority w:val="99"/&gt;&lt;w:semiHidden/&gt;&lt;w:unhideWhenUsed/&gt;&lt;w:pPr&gt;&lt;w:spacing w:after="120"/&gt;&lt;w:ind w:left="360" w:firstLine="0"/&gt;&lt;/w:pPr&gt;&lt;/w:style&gt;&lt;w:style w:type="character" w:customStyle="1" w:styleId="BodyTextIndentChar"&gt;&lt;w:name w:val="Body Text Indent Char"/&gt;&lt;w:basedOn w:val="DefaultParagraphFont"/&gt;&lt;w:link w:val="BodyTextIndent"/&gt;&lt;w:uiPriority w:val="99"/&gt;&lt;w:semiHidden/&gt;&lt;w:rPr&gt;&lt;w:kern w:val="24"/&gt;&lt;/w:rPr&gt;&lt;/w:style&gt;&lt;w:style w:type="paragraph" w:styleId="BodyTextFirstIndent2"&gt;&lt;w:name w:val="Body Text First Indent 2"/&gt;&lt;w:basedOn w:val="BodyTextIndent"/&gt;&lt;w:link w:val="BodyTextFirstIndent2Char"/&gt;&lt;w:uiPriority w:val="99"/&gt;&lt;w:semiHidden/&gt;&lt;w:unhideWhenUsed/&gt;&lt;w:pPr&gt;&lt;w:spacing w:after="0"/&gt;&lt;/w:pPr&gt;&lt;/w:style&gt;&lt;w:style w:type="character" w:customStyle="1" w:styleId="BodyTextFirstIndent2Char"&gt;&lt;w:name w:val="Body Text First Indent 2 Char"/&gt;&lt;w:basedOn w:val="BodyTextIndentChar"/&gt;&lt;w:link w:val="BodyTextFirstIndent2"/&gt;&lt;w:uiPriority w:val="99"/&gt;&lt;w:semiHidden/&gt;&lt;w:rPr&gt;&lt;w:kern w:val="24"/&gt;&lt;/w:rPr&gt;&lt;/w:style&gt;&lt;w:style w:type="paragraph" w:styleId="BodyTextIndent2"&gt;&lt;w:name w:val="Body Text Indent 2"/&gt;&lt;w:basedOn w:val="Normal"/&gt;&lt;w:link w:val="BodyTextIndent2Char"/&gt;&lt;w:uiPriority w:val="99"/&gt;&lt;w:semiHidden/&gt;&lt;w:unhideWhenUsed/&gt;&lt;w:pPr&gt;&lt;w:spacing w:after="120"/&gt;&lt;w:ind w:left="360" w:firstLine="0"/&gt;&lt;/w:pPr&gt;&lt;/w:style&gt;&lt;w:style w:type="character" w:customStyle="1" w:styleId="BodyTextIndent2Char"&gt;&lt;w:name w:val="Body Text Indent 2 Char"/&gt;&lt;w:basedOn w:val="DefaultParagraphFont"/&gt;&lt;w:link w:val="BodyTextIndent2"/&gt;&lt;w:uiPriority w:val="99"/&gt;&lt;w:semiHidden/&gt;&lt;w:rPr&gt;&lt;w:kern w:val="24"/&gt;&lt;/w:rPr&gt;&lt;/w:style&gt;&lt;w:style w:type="paragraph" w:styleId="BodyTextIndent3"&gt;&lt;w:name w:val="Body Text Indent 3"/&gt;&lt;w:basedOn w:val="Normal"/&gt;&lt;w:link w:val="BodyTextIndent3Char"/&gt;&lt;w:uiPriority w:val="99"/&gt;&lt;w:semiHidden/&gt;&lt;w:unhideWhenUsed/&gt;&lt;w:rsid w:val="00EB69D3"/&gt;&lt;w:pPr&gt;&lt;w:spacing w:after="120"/&gt;&lt;w:ind w:left="360" w:firstLine="0"/&gt;&lt;/w:pPr&gt;&lt;w:rPr&gt;&lt;w:sz w:val="22"/&gt;&lt;w:szCs w:val="16"/&gt;&lt;/w:rPr&gt;&lt;/w:style&gt;&lt;w:style w:type="character" w:customStyle="1" w:styleId="BodyTextIndent3Char"&gt;&lt;w:name w:val="Body Text Indent 3 Char"/&gt;&lt;w:basedOn w:val="DefaultParagraphFont"/&gt;&lt;w:link w:val="BodyTextIndent3"/&gt;&lt;w:uiPriority w:val="99"/&gt;&lt;w:semiHidden/&gt;&lt;w:rsid w:val="00EB69D3"/&gt;&lt;w:rPr&gt;&lt;w:sz w:val="22"/&gt;&lt;w:szCs w:val="16"/&gt;&lt;/w:rPr&gt;&lt;/w:style&gt;&lt;w:style w:type="paragraph" w:styleId="Caption"&gt;&lt;w:name w:val="caption"/&gt;&lt;w:basedOn w:val="Normal"/&gt;&lt;w:next w:val="Normal"/&gt;&lt;w:uiPriority w:val="35"/&gt;&lt;w:semiHidden/&gt;&lt;w:unhideWhenUsed/&gt;&lt;w:qFormat/&gt;&lt;w:rsid w:val="00EB69D3"/&gt;&lt;w:pPr&gt;&lt;w:spacing w:after="200" w:line="240" w:lineRule="auto"/&gt;&lt;w:ind w:firstLine="0"/&gt;&lt;/w:pPr&gt;&lt;w:rPr&gt;&lt;w:i/&gt;&lt;w:iCs/&gt;&lt;w:color w:val="000000" w:themeColor="text2"/&gt;&lt;w:sz w:val="22"/&gt;&lt;w:szCs w:val="18"/&gt;&lt;/w:rPr&gt;&lt;/w:style&gt;&lt;w:style w:type="paragraph" w:styleId="Closing"&gt;&lt;w:name w:val="Closing"/&gt;&lt;w:basedOn w:val="Normal"/&gt;&lt;w:link w:val="ClosingChar"/&gt;&lt;w:uiPriority w:val="99"/&gt;&lt;w:semiHidden/&gt;&lt;w:unhideWhenUsed/&gt;&lt;w:pPr&gt;&lt;w:spacing w:line="240" w:lineRule="auto"/&gt;&lt;w:ind w:left="4320" w:firstLine="0"/&gt;&lt;/w:pPr&gt;&lt;/w:style&gt;&lt;w:style w:type="character" w:customStyle="1" w:styleId="ClosingChar"&gt;&lt;w:name w:val="Closing Char"/&gt;&lt;w:basedOn w:val="DefaultParagraphFont"/&gt;&lt;w:link w:val="Closing"/&gt;&lt;w:uiPriority w:val="99"/&gt;&lt;w:semiHidden/&gt;&lt;w:rPr&gt;&lt;w:kern w:val="24"/&gt;&lt;/w:rPr&gt;&lt;/w:style&gt;&lt;w:style w:type="paragraph" w:styleId="CommentText"&gt;&lt;w:name w:val="annotation text"/&gt;&lt;w:basedOn w:val="Normal"/&gt;&lt;w:link w:val="CommentTextChar"/&gt;&lt;w:uiPriority w:val="99"/&gt;&lt;w:semiHidden/&gt;&lt;w:unhideWhenUsed/&gt;&lt;w:rsid w:val="00EB69D3"/&gt;&lt;w:pPr&gt;&lt;w:spacing w:line="240" w:lineRule="auto"/&gt;&lt;w:ind w:firstLine="0"/&gt;&lt;/w:pPr&gt;&lt;w:rPr&gt;&lt;w:sz w:val="22"/&gt;&lt;w:szCs w:val="20"/&gt;&lt;/w:rPr&gt;&lt;/w:style&gt;&lt;w:style w:type="character" w:customStyle="1" w:styleId="CommentTextChar"&gt;&lt;w:name w:val="Comment Text Char"/&gt;&lt;w:basedOn w:val="DefaultParagraphFont"/&gt;&lt;w:link w:val="CommentText"/&gt;&lt;w:uiPriority w:val="99"/&gt;&lt;w:semiHidden/&gt;&lt;w:rsid w:val="00EB69D3"/&gt;&lt;w:rPr&gt;&lt;w:sz w:val="22"/&gt;&lt;w:szCs w:val="20"/&gt;&lt;/w:rPr&gt;&lt;/w:style&gt;&lt;w:style w:type="paragraph" w:styleId="CommentSubject"&gt;&lt;w:name w:val="annotation subject"/&gt;&lt;w:basedOn w:val="CommentText"/&gt;&lt;w:next w:val="CommentText"/&gt;&lt;w:link w:val="CommentSubjectChar"/&gt;&lt;w:uiPriority w:val="99"/&gt;&lt;w:semiHidden/&gt;&lt;w:unhideWhenUsed/&gt;&lt;w:rsid w:val="00EB69D3"/&gt;&lt;w:rPr&gt;&lt;w:b/&gt;&lt;w:bCs/&gt;&lt;/w:rPr&gt;&lt;/w:style&gt;&lt;w:style w:type="character" w:customStyle="1" w:styleId="CommentSubjectChar"&gt;&lt;w:name w:val="Comment Subject Char"/&gt;&lt;w:basedOn w:val="CommentTextChar"/&gt;&lt;w:link w:val="CommentSubject"/&gt;&lt;w:uiPriority w:val="99"/&gt;&lt;w:semiHidden/&gt;&lt;w:rsid w:val="00EB69D3"/&gt;&lt;w:rPr&gt;&lt;w:b/&gt;&lt;w:bCs/&gt;&lt;w:sz w:val="22"/&gt;&lt;w:szCs w:val="20"/&gt;&lt;/w:rPr&gt;&lt;/w:style&gt;&lt;w:style w:type="paragraph" w:styleId="Date"&gt;&lt;w:name w:val="Date"/&gt;&lt;w:basedOn w:val="Normal"/&gt;&lt;w:next w:val="Normal"/&gt;&lt;w:link w:val="DateChar"/&gt;&lt;w:uiPriority w:val="99"/&gt;&lt;w:semiHidden/&gt;&lt;w:unhideWhenUsed/&gt;&lt;w:pPr&gt;&lt;w:ind w:firstLine="0"/&gt;&lt;/w:pPr&gt;&lt;/w:style&gt;&lt;w:style w:type="character" w:customStyle="1" w:styleId="DateChar"&gt;&lt;w:name w:val="Date Char"/&gt;&lt;w:basedOn w:val="DefaultParagraphFont"/&gt;&lt;w:link w:val="Date"/&gt;&lt;w:uiPriority w:val="99"/&gt;&lt;w:semiHidden/&gt;&lt;w:rPr&gt;&lt;w:kern w:val="24"/&gt;&lt;/w:rPr&gt;&lt;/w:style&gt;&lt;w:style w:type="paragraph" w:styleId="DocumentMap"&gt;&lt;w:name w:val="Document Map"/&gt;&lt;w:basedOn w:val="Normal"/&gt;&lt;w:link w:val="DocumentMapChar"/&gt;&lt;w:uiPriority w:val="99"/&gt;&lt;w:semiHidden/&gt;&lt;w:unhideWhenUsed/&gt;&lt;w:rsid w:val="00EB69D3"/&gt;&lt;w:pPr&gt;&lt;w:spacing w:line="240" w:lineRule="auto"/&gt;&lt;w:ind w:firstLine="0"/&gt;&lt;/w:pPr&gt;&lt;w:rPr&gt;&lt;w:rFonts w:ascii="Segoe UI" w:hAnsi="Segoe UI" w:cs="Segoe UI"/&gt;&lt;w:sz w:val="22"/&gt;&lt;w:szCs w:val="16"/&gt;&lt;/w:rPr&gt;&lt;/w:style&gt;&lt;w:style w:type="character" w:customStyle="1" w:styleId="DocumentMapChar"&gt;&lt;w:name w:val="Document Map Char"/&gt;&lt;w:basedOn w:val="DefaultParagraphFont"/&gt;&lt;w:link w:val="DocumentMap"/&gt;&lt;w:uiPriority w:val="99"/&gt;&lt;w:semiHidden/&gt;&lt;w:rsid w:val="00EB69D3"/&gt;&lt;w:rPr&gt;&lt;w:rFonts w:ascii="Segoe UI" w:hAnsi="Segoe UI" w:cs="Segoe UI"/&gt;&lt;w:sz w:val="22"/&gt;&lt;w:szCs w:val="16"/&gt;&lt;/w:rPr&gt;&lt;/w:style&gt;&lt;w:style w:type="paragraph" w:styleId="E-mailSignature"&gt;&lt;w:name w:val="E-mail Signature"/&gt;&lt;w:basedOn w:val="Normal"/&gt;&lt;w:link w:val="E-mailSignatureChar"/&gt;&lt;w:uiPriority w:val="99"/&gt;&lt;w:semiHidden/&gt;&lt;w:unhideWhenUsed/&gt;&lt;w:pPr&gt;&lt;w:spacing w:line="240" w:lineRule="auto"/&gt;&lt;w:ind w:firstLine="0"/&gt;&lt;/w:pPr&gt;&lt;/w:style&gt;&lt;w:style w:type="character" w:customStyle="1" w:styleId="E-mailSignatureChar"&gt;&lt;w:name w:val="E-mail Signature Char"/&gt;&lt;w:basedOn w:val="DefaultParagraphFont"/&gt;&lt;w:link w:val="E-mailSignature"/&gt;&lt;w:uiPriority w:val="99"/&gt;&lt;w:semiHidden/&gt;&lt;w:rPr&gt;&lt;w:kern w:val="24"/&gt;&lt;/w:rPr&gt;&lt;/w:style&gt;&lt;w:style w:type="paragraph" w:styleId="FootnoteText"&gt;&lt;w:name w:val="footnote text"/&gt;&lt;w:basedOn w:val="Normal"/&gt;&lt;w:link w:val="FootnoteTextChar"/&gt;&lt;w:uiPriority w:val="99"/&gt;&lt;w:semiHidden/&gt;&lt;w:unhideWhenUsed/&gt;&lt;w:rsid w:val="00EB69D3"/&gt;&lt;w:pPr&gt;&lt;w:spacing w:line="240" w:lineRule="auto"/&gt;&lt;/w:pPr&gt;&lt;w:rPr&gt;&lt;w:sz w:val="22"/&gt;&lt;w:szCs w:val="20"/&gt;&lt;/w:rPr&gt;&lt;/w:style&gt;&lt;w:style w:type="character" w:customStyle="1" w:styleId="FootnoteTextChar"&gt;&lt;w:name w:val="Footnote Text Char"/&gt;&lt;w:basedOn w:val="DefaultParagraphFont"/&gt;&lt;w:link w:val="FootnoteText"/&gt;&lt;w:uiPriority w:val="99"/&gt;&lt;w:semiHidden/&gt;&lt;w:rsid w:val="00EB69D3"/&gt;&lt;w:rPr&gt;&lt;w:sz w:val="22"/&gt;&lt;w:szCs w:val="20"/&gt;&lt;/w:rPr&gt;&lt;/w:style&gt;&lt;w:style w:type="paragraph" w:styleId="EnvelopeAddress"&gt;&lt;w:name w:val="envelope address"/&gt;&lt;w:basedOn w:val="Normal"/&gt;&lt;w:uiPriority w:val="99"/&gt;&lt;w:semiHidden/&gt;&lt;w:unhideWhenUsed/&gt;&lt;w:pPr&gt;&lt;w:framePr w:w="7920" w:h="1980" w:hRule="exact" w:hSpace="180" w:wrap="auto" w:hAnchor="page" w:xAlign="center" w:yAlign="bottom"/&gt;&lt;w:spacing w:line="240" w:lineRule="auto"/&gt;&lt;w:ind w:left="2880" w:firstLine="0"/&gt;&lt;/w:pPr&gt;&lt;w:rPr&gt;&lt;w:rFonts w:asciiTheme="majorHAnsi" w:eastAsiaTheme="majorEastAsia" w:hAnsiTheme="majorHAnsi" w:cstheme="majorBidi"/&gt;&lt;/w:rPr&gt;&lt;/w:style&gt;&lt;w:style w:type="paragraph" w:styleId="EnvelopeReturn"&gt;&lt;w:name w:val="envelope return"/&gt;&lt;w:basedOn w:val="Normal"/&gt;&lt;w:uiPriority w:val="99"/&gt;&lt;w:semiHidden/&gt;&lt;w:unhideWhenUsed/&gt;&lt;w:rsid w:val="00EB69D3"/&gt;&lt;w:pPr&gt;&lt;w:spacing w:line="240" w:lineRule="auto"/&gt;&lt;w:ind w:firstLine="0"/&gt;&lt;/w:pPr&gt;&lt;w:rPr&gt;&lt;w:rFonts w:asciiTheme="majorHAnsi" w:eastAsiaTheme="majorEastAsia" w:hAnsiTheme="majorHAnsi" w:cstheme="majorBidi"/&gt;&lt;w:sz w:val="22"/&gt;&lt;w:szCs w:val="20"/&gt;&lt;/w:rPr&gt;&lt;/w:style&gt;&lt;w:style w:type="table" w:styleId="TableGrid"&gt;&lt;w:name w:val="Table Grid"/&gt;&lt;w:basedOn w:val="TableNormal"/&gt;&lt;w:uiPriority w:val="39"/&gt;&lt;w:pPr&gt;&lt;w:spacing w:line="240" w:lineRule="auto"/&gt;&lt;/w:pPr&gt;&lt;w:tblPr&gt;&lt;w:tblBorders&gt;&lt;w:top w:val="single" w:sz="4" w:space="0" w:color="auto"/&gt;&lt;w:left w:val="single" w:sz="4" w:space="0" w:color="auto"/&gt;&lt;w:bottom w:val="single" w:sz="4" w:space="0" w:color="auto"/&gt;&lt;w:right w:val="single" w:sz="4" w:space="0" w:color="auto"/&gt;&lt;w:insideH w:val="single" w:sz="4" w:space="0" w:color="auto"/&gt;&lt;w:insideV w:val="single" w:sz="4" w:space="0" w:color="auto"/&gt;&lt;/w:tblBorders&gt;&lt;/w:tblPr&gt;&lt;/w:style&gt;&lt;w:style w:type="table" w:styleId="TableGridLight"&gt;&lt;w:name w:val="Grid Table Light"/&gt;&lt;w:basedOn w:val="TableNormal"/&gt;&lt;w:uiPriority w:val="40"/&gt;&lt;w:pPr&gt;&lt;w:spacing w:line="240" w:lineRule="auto"/&gt;&lt;/w:pPr&gt;&lt;w:tblPr&gt;&lt;w:tblBorders&gt;&lt;w:top w:val="single" w:sz="4" w:space="0" w:color="BFBFBF" w:themeColor="background1" w:themeShade="BF"/&gt;&lt;w:left w:val="single" w:sz="4" w:space="0" w:color="BFBFBF" w:themeColor="background1" w:themeShade="BF"/&gt;&lt;w:bottom w:val="single" w:sz="4" w:space="0" w:color="BFBFBF" w:themeColor="background1" w:themeShade="BF"/&gt;&lt;w:right w:val="single" w:sz="4" w:space="0" w:color="BFBFBF" w:themeColor="background1" w:themeShade="BF"/&gt;&lt;w:insideH w:val="single" w:sz="4" w:space="0" w:color="BFBFBF" w:themeColor="background1" w:themeShade="BF"/&gt;&lt;w:insideV w:val="single" w:sz="4" w:space="0" w:color="BFBFBF" w:themeColor="background1" w:themeShade="BF"/&gt;&lt;/w:tblBorders&gt;&lt;/w:tblPr&gt;&lt;/w:style&gt;&lt;w:style w:type="character" w:customStyle="1" w:styleId="Heading6Char"&gt;&lt;w:name w:val="Heading 6 Char"/&gt;&lt;w:basedOn w:val="DefaultParagraphFont"/&gt;&lt;w:link w:val="Heading6"/&gt;&lt;w:uiPriority w:val="5"/&gt;&lt;w:semiHidden/&gt;&lt;w:rsid w:val="00336906"/&gt;&lt;w:rPr&gt;&lt;w:rFonts w:asciiTheme="majorHAnsi" w:eastAsiaTheme="majorEastAsia" w:hAnsiTheme="majorHAnsi" w:cstheme="majorBidi"/&gt;&lt;w:color w:val="6E6E6E" w:themeColor="accent1" w:themeShade="7F"/&gt;&lt;/w:rPr&gt;&lt;/w:style&gt;&lt;w:style w:type="paragraph" w:styleId="HTMLAddress"&gt;&lt;w:name w:val="HTML Address"/&gt;&lt;w:basedOn w:val="Normal"/&gt;&lt;w:link w:val="HTMLAddressChar"/&gt;&lt;w:uiPriority w:val="99"/&gt;&lt;w:semiHidden/&gt;&lt;w:unhideWhenUsed/&gt;&lt;w:pPr&gt;&lt;w:spacing w:line="240" w:lineRule="auto"/&gt;&lt;w:ind w:firstLine="0"/&gt;&lt;/w:pPr&gt;&lt;w:rPr&gt;&lt;w:i/&gt;&lt;w:iCs/&gt;&lt;/w:rPr&gt;&lt;/w:style&gt;&lt;w:style w:type="character" w:customStyle="1" w:styleId="HTMLAddressChar"&gt;&lt;w:name w:val="HTML Address Char"/&gt;&lt;w:basedOn w:val="DefaultParagraphFont"/&gt;&lt;w:link w:val="HTMLAddress"/&gt;&lt;w:uiPriority w:val="99"/&gt;&lt;w:semiHidden/&gt;&lt;w:rPr&gt;&lt;w:i/&gt;&lt;w:iCs/&gt;&lt;w:kern w:val="24"/&gt;&lt;/w:rPr&gt;&lt;/w:style&gt;&lt;w:style w:type="paragraph" w:styleId="HTMLPreformatted"&gt;&lt;w:name w:val="HTML Preformatted"/&gt;&lt;w:basedOn w:val="Normal"/&gt;&lt;w:link w:val="HTMLPreformattedChar"/&gt;&lt;w:uiPriority w:val="99"/&gt;&lt;w:semiHidden/&gt;&lt;w:unhideWhenUsed/&gt;&lt;w:rsid w:val="00EB69D3"/&gt;&lt;w:pPr&gt;&lt;w:spacing w:line="240" w:lineRule="auto"/&gt;&lt;w:ind w:firstLine="0"/&gt;&lt;/w:pPr&gt;&lt;w:rPr&gt;&lt;w:rFonts w:ascii="Consolas" w:hAnsi="Consolas" w:cs="Consolas"/&gt;&lt;w:sz w:val="22"/&gt;&lt;w:szCs w:val="20"/&gt;&lt;/w:rPr&gt;&lt;/w:style&gt;&lt;w:style w:type="character" w:customStyle="1" w:styleId="HTMLPreformattedChar"&gt;&lt;w:name w:val="HTML Preformatted Char"/&gt;&lt;w:basedOn w:val="DefaultParagraphFont"/&gt;&lt;w:link w:val="HTMLPreformatted"/&gt;&lt;w:uiPriority w:val="99"/&gt;&lt;w:semiHidden/&gt;&lt;w:rsid w:val="00EB69D3"/&gt;&lt;w:rPr&gt;&lt;w:rFonts w:ascii="Consolas" w:hAnsi="Consolas" w:cs="Consolas"/&gt;&lt;w:sz w:val="22"/&gt;&lt;w:szCs w:val="20"/&gt;&lt;/w:rPr&gt;&lt;/w:style&gt;&lt;w:style w:type="paragraph" w:styleId="Index1"&gt;&lt;w:name w:val="index 1"/&gt;&lt;w:basedOn w:val="Normal"/&gt;&lt;w:next w:val="Normal"/&gt;&lt;w:autoRedefine/&gt;&lt;w:uiPriority w:val="99"/&gt;&lt;w:semiHidden/&gt;&lt;w:unhideWhenUsed/&gt;&lt;w:pPr&gt;&lt;w:spacing w:line="240" w:lineRule="auto"/&gt;&lt;w:ind w:left="240" w:firstLine="0"/&gt;&lt;/w:pPr&gt;&lt;/w:style&gt;&lt;w:style w:type="paragraph" w:styleId="Index2"&gt;&lt;w:name w:val="index 2"/&gt;&lt;w:basedOn w:val="Normal"/&gt;&lt;w:next w:val="Normal"/&gt;&lt;w:autoRedefine/&gt;&lt;w:uiPriority w:val="99"/&gt;&lt;w:semiHidden/&gt;&lt;w:unhideWhenUsed/&gt;&lt;w:pPr&gt;&lt;w:spacing w:line="240" w:lineRule="auto"/&gt;&lt;w:ind w:left="480" w:firstLine="0"/&gt;&lt;/w:pPr&gt;&lt;/w:style&gt;&lt;w:style w:type="paragraph" w:styleId="Index3"&gt;&lt;w:name w:val="index 3"/&gt;&lt;w:basedOn w:val="Normal"/&gt;&lt;w:next w:val="Normal"/&gt;&lt;w:autoRedefine/&gt;&lt;w:uiPriority w:val="99"/&gt;&lt;w:semiHidden/&gt;&lt;w:unhideWhenUsed/&gt;&lt;w:pPr&gt;&lt;w:spacing w:line="240" w:lineRule="auto"/&gt;&lt;w:ind w:left="720" w:firstLine="0"/&gt;&lt;/w:pPr&gt;&lt;/w:style&gt;&lt;w:style w:type="paragraph" w:styleId="Index4"&gt;&lt;w:name w:val="index 4"/&gt;&lt;w:basedOn w:val="Normal"/&gt;&lt;w:next w:val="Normal"/&gt;&lt;w:autoRedefine/&gt;&lt;w:uiPriority w:val="99"/&gt;&lt;w:semiHidden/&gt;&lt;w:unhideWhenUsed/&gt;&lt;w:pPr&gt;&lt;w:spacing w:line="240" w:lineRule="auto"/&gt;&lt;w:ind w:left="960" w:firstLine="0"/&gt;&lt;/w:pPr&gt;&lt;/w:style&gt;&lt;w:style w:type="paragraph" w:styleId="Index5"&gt;&lt;w:name w:val="index 5"/&gt;&lt;w:basedOn w:val="Normal"/&gt;&lt;w:next w:val="Normal"/&gt;&lt;w:autoRedefine/&gt;&lt;w:uiPriority w:val="99"/&gt;&lt;w:semiHidden/&gt;&lt;w:unhideWhenUsed/&gt;&lt;w:pPr&gt;&lt;w:spacing w:line="240" w:lineRule="auto"/&gt;&lt;w:ind w:left="1200" w:firstLine="0"/&gt;&lt;/w:pPr&gt;&lt;/w:style&gt;&lt;w:style w:type="paragraph" w:styleId="Index6"&gt;&lt;w:name w:val="index 6"/&gt;&lt;w:basedOn w:val="Normal"/&gt;&lt;w:next w:val="Normal"/&gt;&lt;w:autoRedefine/&gt;&lt;w:uiPriority w:val="99"/&gt;&lt;w:semiHidden/&gt;&lt;w:unhideWhenUsed/&gt;&lt;w:pPr&gt;&lt;w:spacing w:line="240" w:lineRule="auto"/&gt;&lt;w:ind w:left="1440" w:firstLine="0"/&gt;&lt;/w:pPr&gt;&lt;/w:style&gt;&lt;w:style w:type="paragraph" w:styleId="Index7"&gt;&lt;w:name w:val="index 7"/&gt;&lt;w:basedOn w:val="Normal"/&gt;&lt;w:next w:val="Normal"/&gt;&lt;w:autoRedefine/&gt;&lt;w:uiPriority w:val="99"/&gt;&lt;w:semiHidden/&gt;&lt;w:unhideWhenUsed/&gt;&lt;w:pPr&gt;&lt;w:spacing w:line="240" w:lineRule="auto"/&gt;&lt;w:ind w:left="1680" w:firstLine="0"/&gt;&lt;/w:pPr&gt;&lt;/w:style&gt;&lt;w:style w:type="paragraph" w:styleId="Index8"&gt;&lt;w:name w:val="index 8"/&gt;&lt;w:basedOn w:val="Normal"/&gt;&lt;w:next w:val="Normal"/&gt;&lt;w:autoRedefine/&gt;&lt;w:uiPriority w:val="99"/&gt;&lt;w:semiHidden/&gt;&lt;w:unhideWhenUsed/&gt;&lt;w:pPr&gt;&lt;w:spacing w:line="240" w:lineRule="auto"/&gt;&lt;w:ind w:left="1920" w:firstLine="0"/&gt;&lt;/w:pPr&gt;&lt;/w:style&gt;&lt;w:style w:type="paragraph" w:styleId="Index9"&gt;&lt;w:name w:val="index 9"/&gt;&lt;w:basedOn w:val="Normal"/&gt;&lt;w:next w:val="Normal"/&gt;&lt;w:autoRedefine/&gt;&lt;w:uiPriority w:val="99"/&gt;&lt;w:semiHidden/&gt;&lt;w:unhideWhenUsed/&gt;&lt;w:pPr&gt;&lt;w:spacing w:line="240" w:lineRule="auto"/&gt;&lt;w:ind w:left="2160" w:firstLine="0"/&gt;&lt;/w:pPr&gt;&lt;/w:style&gt;&lt;w:style w:type="paragraph" w:styleId="IndexHeading"&gt;&lt;w:name w:val="index heading"/&gt;&lt;w:basedOn w:val="Normal"/&gt;&lt;w:next w:val="Index1"/&gt;&lt;w:uiPriority w:val="99"/&gt;&lt;w:semiHidden/&gt;&lt;w:unhideWhenUsed/&gt;&lt;w:pPr&gt;&lt;w:ind w:firstLine="0"/&gt;&lt;/w:pPr&gt;&lt;w:rPr&gt;&lt;w:rFonts w:asciiTheme="majorHAnsi" w:eastAsiaTheme="majorEastAsia" w:hAnsiTheme="majorHAnsi" w:cstheme="majorBidi"/&gt;&lt;w:b/&gt;&lt;w:bCs/&gt;&lt;/w:rPr&gt;&lt;/w:style&gt;&lt;w:style w:type="paragraph" w:styleId="IntenseQuote"&gt;&lt;w:name w:val="Intense Quote"/&gt;&lt;w:basedOn w:val="Normal"/&gt;&lt;w:next w:val="Normal"/&gt;&lt;w:link w:val="IntenseQuoteChar"/&gt;&lt;w:uiPriority w:val="30"/&gt;&lt;w:semiHidden/&gt;&lt;w:unhideWhenUsed/&gt;&lt;w:qFormat/&gt;&lt;w:rsid w:val="00EB69D3"/&gt;&lt;w:pPr&gt;&lt;w:pBdr&gt;&lt;w:top w:val="single" w:sz="4" w:space="10" w:color="6E6E6E" w:themeColor="accent1" w:themeShade="80"/&gt;&lt;w:bottom w:val="single" w:sz="4" w:space="10" w:color="6E6E6E" w:themeColor="accent1" w:themeShade="80"/&gt;&lt;/w:pBdr&gt;&lt;w:spacing w:before="360" w:after="360"/&gt;&lt;w:ind w:left="864" w:right="864" w:firstLine="0"/&gt;&lt;w:jc w:val="center"/&gt;&lt;/w:pPr&gt;&lt;w:rPr&gt;&lt;w:i/&gt;&lt;w:iCs/&gt;&lt;w:color w:val="6E6E6E" w:themeColor="accent1" w:themeShade="80"/&gt;&lt;/w:rPr&gt;&lt;/w:style&gt;&lt;w:style w:type="character" w:customStyle="1" w:styleId="IntenseQuoteChar"&gt;&lt;w:name w:val="Intense Quote Char"/&gt;&lt;w:basedOn w:val="DefaultParagraphFont"/&gt;&lt;w:link w:val="IntenseQuote"/&gt;&lt;w:uiPriority w:val="30"/&gt;&lt;w:semiHidden/&gt;&lt;w:rsid w:val="00EB69D3"/&gt;&lt;w:rPr&gt;&lt;w:i/&gt;&lt;w:iCs/&gt;&lt;w:color w:val="6E6E6E" w:themeColor="accent1" w:themeShade="80"/&gt;&lt;/w:rPr&gt;&lt;/w:style&gt;&lt;w:style w:type="paragraph" w:styleId="List"&gt;&lt;w:name w:val="List"/&gt;&lt;w:basedOn w:val="Normal"/&gt;&lt;w:uiPriority w:val="99"/&gt;&lt;w:semiHidden/&gt;&lt;w:unhideWhenUsed/&gt;&lt;w:pPr&gt;&lt;w:ind w:left="360" w:firstLine="0"/&gt;&lt;w:contextualSpacing/&gt;&lt;/w:pPr&gt;&lt;/w:style&gt;&lt;w:style w:type="paragraph" w:styleId="List2"&gt;&lt;w:name w:val="List 2"/&gt;&lt;w:basedOn w:val="Normal"/&gt;&lt;w:uiPriority w:val="99"/&gt;&lt;w:semiHidden/&gt;&lt;w:unhideWhenUsed/&gt;&lt;w:pPr&gt;&lt;w:ind w:left="720" w:firstLine="0"/&gt;&lt;w:contextualSpacing/&gt;&lt;/w:pPr&gt;&lt;/w:style&gt;&lt;w:style w:type="paragraph" w:styleId="List3"&gt;&lt;w:name w:val="List 3"/&gt;&lt;w:basedOn w:val="Normal"/&gt;&lt;w:uiPriority w:val="99"/&gt;&lt;w:semiHidden/&gt;&lt;w:unhideWhenUsed/&gt;&lt;w:pPr&gt;&lt;w:ind w:left="1080" w:firstLine="0"/&gt;&lt;w:contextualSpacing/&gt;&lt;/w:pPr&gt;&lt;/w:style&gt;&lt;w:style w:type="paragraph" w:styleId="List4"&gt;&lt;w:name w:val="List 4"/&gt;&lt;w:basedOn w:val="Normal"/&gt;&lt;w:uiPriority w:val="99"/&gt;&lt;w:semiHidden/&gt;&lt;w:unhideWhenUsed/&gt;&lt;w:pPr&gt;&lt;w:ind w:left="1440" w:firstLine="0"/&gt;&lt;w:contextualSpacing/&gt;&lt;/w:pPr&gt;&lt;/w:style&gt;&lt;w:style w:type="paragraph" w:styleId="List5"&gt;&lt;w:name w:val="List 5"/&gt;&lt;w:basedOn w:val="Normal"/&gt;&lt;w:uiPriority w:val="99"/&gt;&lt;w:semiHidden/&gt;&lt;w:unhideWhenUsed/&gt;&lt;w:pPr&gt;&lt;w:ind w:left="1800" w:firstLine="0"/&gt;&lt;w:contextualSpacing/&gt;&lt;/w:pPr&gt;&lt;/w:style&gt;&lt;w:style w:type="paragraph" w:styleId="ListBullet"&gt;&lt;w:name w:val="List Bullet"/&gt;&lt;w:basedOn w:val="Normal"/&gt;&lt;w:uiPriority w:val="8"/&gt;&lt;w:unhideWhenUsed/&gt;&lt;w:qFormat/&gt;&lt;w:pPr&gt;&lt;w:numPr&gt;&lt;w:numId w:val="1"/&gt;&lt;/w:numPr&gt;&lt;w:contextualSpacing/&gt;&lt;/w:pPr&gt;&lt;/w:style&gt;&lt;w:style w:type="paragraph" w:styleId="ListBullet2"&gt;&lt;w:name w:val="List Bullet 2"/&gt;&lt;w:basedOn w:val="Normal"/&gt;&lt;w:uiPriority w:val="99"/&gt;&lt;w:semiHidden/&gt;&lt;w:unhideWhenUsed/&gt;&lt;w:pPr&gt;&lt;w:numPr&gt;&lt;w:numId w:val="2"/&gt;&lt;/w:numPr&gt;&lt;w:ind w:firstLine="0"/&gt;&lt;w:contextualSpacing/&gt;&lt;/w:pPr&gt;&lt;/w:style&gt;&lt;w:style w:type="paragraph" w:styleId="ListBullet3"&gt;&lt;w:name w:val="List Bullet 3"/&gt;&lt;w:basedOn w:val="Normal"/&gt;&lt;w:uiPriority w:val="99"/&gt;&lt;w:semiHidden/&gt;&lt;w:unhideWhenUsed/&gt;&lt;w:pPr&gt;&lt;w:numPr&gt;&lt;w:numId w:val="3"/&gt;&lt;/w:numPr&gt;&lt;w:ind w:firstLine="0"/&gt;&lt;w:contextualSpacing/&gt;&lt;/w:pPr&gt;&lt;/w:style&gt;&lt;w:style w:type="paragraph" w:styleId="ListBullet4"&gt;&lt;w:name w:val="List Bullet 4"/&gt;&lt;w:basedOn w:val="Normal"/&gt;&lt;w:uiPriority w:val="99"/&gt;&lt;w:semiHidden/&gt;&lt;w:unhideWhenUsed/&gt;&lt;w:pPr&gt;&lt;w:numPr&gt;&lt;w:numId w:val="4"/&gt;&lt;/w:numPr&gt;&lt;w:ind w:firstLine="0"/&gt;&lt;w:contextualSpacing/&gt;&lt;/w:pPr&gt;&lt;/w:style&gt;&lt;w:style w:type="paragraph" w:styleId="ListBullet5"&gt;&lt;w:name w:val="List Bullet 5"/&gt;&lt;w:basedOn w:val="Normal"/&gt;&lt;w:uiPriority w:val="99"/&gt;&lt;w:semiHidden/&gt;&lt;w:unhideWhenUsed/&gt;&lt;w:pPr&gt;&lt;w:numPr&gt;&lt;w:numId w:val="5"/&gt;&lt;/w:numPr&gt;&lt;w:ind w:firstLine="0"/&gt;&lt;w:contextualSpacing/&gt;&lt;/w:pPr&gt;&lt;/w:style&gt;&lt;w:style w:type="paragraph" w:styleId="ListContinue"&gt;&lt;w:name w:val="List Continue"/&gt;&lt;w:basedOn w:val="Normal"/&gt;&lt;w:uiPriority w:val="99"/&gt;&lt;w:semiHidden/&gt;&lt;w:unhideWhenUsed/&gt;&lt;w:pPr&gt;&lt;w:spacing w:after="120"/&gt;&lt;w:ind w:left="360" w:firstLine="0"/&gt;&lt;w:contextualSpacing/&gt;&lt;/w:pPr&gt;&lt;/w:style&gt;&lt;w:style w:type="paragraph" w:styleId="ListContinue2"&gt;&lt;w:name w:val="List Continue 2"/&gt;&lt;w:basedOn w:val="Normal"/&gt;&lt;w:uiPriority w:val="99"/&gt;&lt;w:semiHidden/&gt;&lt;w:unhideWhenUsed/&gt;&lt;w:pPr&gt;&lt;w:spacing w:after="120"/&gt;&lt;w:ind w:left="720" w:firstLine="0"/&gt;&lt;w:contextualSpacing/&gt;&lt;/w:pPr&gt;&lt;/w:style&gt;&lt;w:style w:type="paragraph" w:styleId="ListContinue3"&gt;&lt;w:name w:val="List Continue 3"/&gt;&lt;w:basedOn w:val="Normal"/&gt;&lt;w:uiPriority w:val="99"/&gt;&lt;w:semiHidden/&gt;&lt;w:unhideWhenUsed/&gt;&lt;w:pPr&gt;&lt;w:spacing w:after="120"/&gt;&lt;w:ind w:left="1080" w:firstLine="0"/&gt;&lt;w:contextualSpacing/&gt;&lt;/w:pPr&gt;&lt;/w:style&gt;&lt;w:style w:type="paragraph" w:styleId="ListContinue4"&gt;&lt;w:name w:val="List Continue 4"/&gt;&lt;w:basedOn w:val="Normal"/&gt;&lt;w:uiPriority w:val="99"/&gt;&lt;w:semiHidden/&gt;&lt;w:unhideWhenUsed/&gt;&lt;w:pPr&gt;&lt;w:spacing w:after="120"/&gt;&lt;w:ind w:left="1440" w:firstLine="0"/&gt;&lt;w:contextualSpacing/&gt;&lt;/w:pPr&gt;&lt;/w:style&gt;&lt;w:style w:type="paragraph" w:styleId="ListContinue5"&gt;&lt;w:name w:val="List Continue 5"/&gt;&lt;w:basedOn w:val="Normal"/&gt;&lt;w:uiPriority w:val="99"/&gt;&lt;w:semiHidden/&gt;&lt;w:unhideWhenUsed/&gt;&lt;w:pPr&gt;&lt;w:spacing w:after="120"/&gt;&lt;w:ind w:left="1800" w:firstLine="0"/&gt;&lt;w:contextualSpacing/&gt;&lt;/w:pPr&gt;&lt;/w:style&gt;&lt;w:style w:type="paragraph" w:styleId="ListNumber"&gt;&lt;w:name w:val="List Number"/&gt;&lt;w:basedOn w:val="Normal"/&gt;&lt;w:uiPriority w:val="8"/&gt;&lt;w:unhideWhenUsed/&gt;&lt;w:qFormat/&gt;&lt;w:pPr&gt;&lt;w:numPr&gt;&lt;w:numId w:val="6"/&gt;&lt;/w:numPr&gt;&lt;w:contextualSpacing/&gt;&lt;/w:pPr&gt;&lt;/w:style&gt;&lt;w:style w:type="paragraph" w:styleId="ListNumber2"&gt;&lt;w:name w:val="List Number 2"/&gt;&lt;w:basedOn w:val="Normal"/&gt;&lt;w:uiPriority w:val="99"/&gt;&lt;w:semiHidden/&gt;&lt;w:unhideWhenUsed/&gt;&lt;w:pPr&gt;&lt;w:numPr&gt;&lt;w:numId w:val="7"/&gt;&lt;/w:numPr&gt;&lt;w:ind w:firstLine="0"/&gt;&lt;w:contextualSpacing/&gt;&lt;/w:pPr&gt;&lt;/w:style&gt;&lt;w:style w:type="paragraph" w:styleId="ListNumber3"&gt;&lt;w:name w:val="List Number 3"/&gt;&lt;w:basedOn w:val="Normal"/&gt;&lt;w:uiPriority w:val="99"/&gt;&lt;w:semiHidden/&gt;&lt;w:unhideWhenUsed/&gt;&lt;w:pPr&gt;&lt;w:numPr&gt;&lt;w:numId w:val="8"/&gt;&lt;/w:numPr&gt;&lt;w:ind w:firstLine="0"/&gt;&lt;w:contextualSpacing/&gt;&lt;/w:pPr&gt;&lt;/w:style&gt;&lt;w:style w:type="paragraph" w:styleId="ListNumber4"&gt;&lt;w:name w:val="List Number 4"/&gt;&lt;w:basedOn w:val="Normal"/&gt;&lt;w:uiPriority w:val="99"/&gt;&lt;w:semiHidden/&gt;&lt;w:unhideWhenUsed/&gt;&lt;w:pPr&gt;&lt;w:numPr&gt;&lt;w:numId w:val="9"/&gt;&lt;/w:numPr&gt;&lt;w:ind w:firstLine="0"/&gt;&lt;w:contextualSpacing/&gt;&lt;/w:pPr&gt;&lt;/w:style&gt;&lt;w:style w:type="paragraph" w:styleId="ListNumber5"&gt;&lt;w:name w:val="List Number 5"/&gt;&lt;w:basedOn w:val="Normal"/&gt;&lt;w:uiPriority w:val="99"/&gt;&lt;w:semiHidden/&gt;&lt;w:unhideWhenUsed/&gt;&lt;w:pPr&gt;&lt;w:numPr&gt;&lt;w:numId w:val="10"/&gt;&lt;/w:numPr&gt;&lt;w:ind w:firstLine="0"/&gt;&lt;w:contextualSpacing/&gt;&lt;/w:pPr&gt;&lt;/w:style&gt;&lt;w:style w:type="paragraph" w:styleId="ListParagraph"&gt;&lt;w:name w:val="List Paragraph"/&gt;&lt;w:basedOn w:val="Normal"/&gt;&lt;w:uiPriority w:val="34"/&gt;&lt;w:semiHidden/&gt;&lt;w:unhideWhenUsed/&gt;&lt;w:qFormat/&gt;&lt;w:pPr&gt;&lt;w:ind w:left="720" w:firstLine="0"/&gt;&lt;w:contextualSpacing/&gt;&lt;/w:pPr&gt;&lt;/w:style&gt;&lt;w:style w:type="paragraph" w:styleId="MacroText"&gt;&lt;w:name w:val="macro"/&gt;&lt;w:link w:val="MacroTextChar"/&gt;&lt;w:uiPriority w:val="99"/&gt;&lt;w:semiHidden/&gt;&lt;w:unhideWhenUsed/&gt;&lt;w:rsid w:val="00EB69D3"/&gt;&lt;w:pPr&gt;&lt;w:tabs&gt;&lt;w:tab w:val="left" w:pos="480"/&gt;&lt;w:tab w:val="left" w:pos="960"/&gt;&lt;w:tab w:val="left" w:pos="1440"/&gt;&lt;w:tab w:val="left" w:pos="1920"/&gt;&lt;w:tab w:val="left" w:pos="2400"/&gt;&lt;w:tab w:val="left" w:pos="2880"/&gt;&lt;w:tab w:val="left" w:pos="3360"/&gt;&lt;w:tab w:val="left" w:pos="3840"/&gt;&lt;w:tab w:val="left" w:pos="4320"/&gt;&lt;/w:tabs&gt;&lt;w:ind w:firstLine="0"/&gt;&lt;/w:pPr&gt;&lt;w:rPr&gt;&lt;w:rFonts w:ascii="Consolas" w:hAnsi="Consolas" w:cs="Consolas"/&gt;&lt;w:kern w:val="24"/&gt;&lt;w:sz w:val="22"/&gt;&lt;w:szCs w:val="20"/&gt;&lt;/w:rPr&gt;&lt;/w:style&gt;&lt;w:style w:type="character" w:customStyle="1" w:styleId="MacroTextChar"&gt;&lt;w:name w:val="Macro Text Char"/&gt;&lt;w:basedOn w:val="DefaultParagraphFont"/&gt;&lt;w:link w:val="MacroText"/&gt;&lt;w:uiPriority w:val="99"/&gt;&lt;w:semiHidden/&gt;&lt;w:rsid w:val="00EB69D3"/&gt;&lt;w:rPr&gt;&lt;w:rFonts w:ascii="Consolas" w:hAnsi="Consolas" w:cs="Consolas"/&gt;&lt;w:kern w:val="24"/&gt;&lt;w:sz w:val="22"/&gt;&lt;w:szCs w:val="20"/&gt;&lt;/w:rPr&gt;&lt;/w:style&gt;&lt;w:style w:type="paragraph" w:styleId="MessageHeader"&gt;&lt;w:name w:val="Message Header"/&gt;&lt;w:basedOn w:val="Normal"/&gt;&lt;w:link w:val="MessageHeaderChar"/&gt;&lt;w:uiPriority w:val="99"/&gt;&lt;w:semiHidden/&gt;&lt;w:unhideWhenUsed/&gt;&lt;w:pPr&gt;&lt;w:pBdr&gt;&lt;w:top w:val="single" w:sz="6" w:space="1" w:color="auto"/&gt;&lt;w:left w:val="single" w:sz="6" w:space="1" w:color="auto"/&gt;&lt;w:bottom w:val="single" w:sz="6" w:space="1" w:color="auto"/&gt;&lt;w:right w:val="single" w:sz="6" w:space="1" w:color="auto"/&gt;&lt;/w:pBdr&gt;&lt;w:shd w:val="pct20" w:color="auto" w:fill="auto"/&gt;&lt;w:spacing w:line="240" w:lineRule="auto"/&gt;&lt;w:ind w:left="1080" w:firstLine="0"/&gt;&lt;/w:pPr&gt;&lt;w:rPr&gt;&lt;w:rFonts w:asciiTheme="majorHAnsi" w:eastAsiaTheme="majorEastAsia" w:hAnsiTheme="majorHAnsi" w:cstheme="majorBidi"/&gt;&lt;/w:rPr&gt;&lt;/w:style&gt;&lt;w:style w:type="character" w:customStyle="1" w:styleId="MessageHeaderChar"&gt;&lt;w:name w:val="Message Header Char"/&gt;&lt;w:basedOn w:val="DefaultParagraphFont"/&gt;&lt;w:link w:val="MessageHeader"/&gt;&lt;w:uiPriority w:val="99"/&gt;&lt;w:semiHidden/&gt;&lt;w:rPr&gt;&lt;w:rFonts w:asciiTheme="majorHAnsi" w:eastAsiaTheme="majorEastAsia" w:hAnsiTheme="majorHAnsi" w:cstheme="majorBidi"/&gt;&lt;w:kern w:val="24"/&gt;&lt;w:shd w:val="pct20" w:color="auto" w:fill="auto"/&gt;&lt;/w:rPr&gt;&lt;/w:style&gt;&lt;w:style w:type="paragraph" w:styleId="NormalWeb"&gt;&lt;w:name w:val="Normal (Web)"/&gt;&lt;w:basedOn w:val="Normal"/&gt;&lt;w:uiPriority w:val="99"/&gt;&lt;w:semiHidden/&gt;&lt;w:unhideWhenUsed/&gt;&lt;w:pPr&gt;&lt;w:ind w:firstLine="0"/&gt;&lt;/w:pPr&gt;&lt;w:rPr&gt;&lt;w:rFonts w:ascii="Times New Roman" w:hAnsi="Times New Roman" w:cs="Times New Roman"/&gt;&lt;/w:rPr&gt;&lt;/w:style&gt;&lt;w:style w:type="paragraph" w:styleId="NormalIndent"&gt;&lt;w:name w:val="Normal Indent"/&gt;&lt;w:basedOn w:val="Normal"/&gt;&lt;w:uiPriority w:val="99"/&gt;&lt;w:semiHidden/&gt;&lt;w:unhideWhenUsed/&gt;&lt;w:pPr&gt;&lt;w:ind w:left="720" w:firstLine="0"/&gt;&lt;/w:pPr&gt;&lt;/w:style&gt;&lt;w:style w:type="paragraph" w:styleId="NoteHeading"&gt;&lt;w:name w:val="Note Heading"/&gt;&lt;w:basedOn w:val="Normal"/&gt;&lt;w:next w:val="Normal"/&gt;&lt;w:link w:val="NoteHeadingChar"/&gt;&lt;w:uiPriority w:val="99"/&gt;&lt;w:semiHidden/&gt;&lt;w:unhideWhenUsed/&gt;&lt;w:pPr&gt;&lt;w:spacing w:line="240" w:lineRule="auto"/&gt;&lt;w:ind w:firstLine="0"/&gt;&lt;/w:pPr&gt;&lt;/w:style&gt;&lt;w:style w:type="character" w:customStyle="1" w:styleId="NoteHeadingChar"&gt;&lt;w:name w:val="Note Heading Char"/&gt;&lt;w:basedOn w:val="DefaultParagraphFont"/&gt;&lt;w:link w:val="NoteHeading"/&gt;&lt;w:uiPriority w:val="99"/&gt;&lt;w:semiHidden/&gt;&lt;w:rPr&gt;&lt;w:kern w:val="24"/&gt;&lt;/w:rPr&gt;&lt;/w:style&gt;&lt;w:style w:type="paragraph" w:styleId="PlainText"&gt;&lt;w:name w:val="Plain Text"/&gt;&lt;w:basedOn w:val="Normal"/&gt;&lt;w:link w:val="PlainTextChar"/&gt;&lt;w:uiPriority w:val="99"/&gt;&lt;w:semiHidden/&gt;&lt;w:unhideWhenUsed/&gt;&lt;w:rsid w:val="00EB69D3"/&gt;&lt;w:pPr&gt;&lt;w:spacing w:line="240" w:lineRule="auto"/&gt;&lt;w:ind w:firstLine="0"/&gt;&lt;/w:pPr&gt;&lt;w:rPr&gt;&lt;w:rFonts w:ascii="Consolas" w:hAnsi="Consolas" w:cs="Consolas"/&gt;&lt;w:sz w:val="22"/&gt;&lt;w:szCs w:val="21"/&gt;&lt;/w:rPr&gt;&lt;/w:style&gt;&lt;w:style w:type="character" w:customStyle="1" w:styleId="PlainTextChar"&gt;&lt;w:name w:val="Plain Text Char"/&gt;&lt;w:basedOn w:val="DefaultParagraphFont"/&gt;&lt;w:link w:val="PlainText"/&gt;&lt;w:uiPriority w:val="99"/&gt;&lt;w:semiHidden/&gt;&lt;w:rsid w:val="00EB69D3"/&gt;&lt;w:rPr&gt;&lt;w:rFonts w:ascii="Consolas" w:hAnsi="Consolas" w:cs="Consolas"/&gt;&lt;w:sz w:val="22"/&gt;&lt;w:szCs w:val="21"/&gt;&lt;/w:rPr&gt;&lt;/w:style&gt;&lt;w:style w:type="paragraph" w:styleId="Quote"&gt;&lt;w:name w:val="Quote"/&gt;&lt;w:basedOn w:val="Normal"/&gt;&lt;w:next w:val="Normal"/&gt;&lt;w:link w:val="QuoteChar"/&gt;&lt;w:uiPriority w:val="29"/&gt;&lt;w:semiHidden/&gt;&lt;w:unhideWhenUsed/&gt;&lt;w:qFormat/&gt;&lt;w:pPr&gt;&lt;w:spacing w:before="200" w:after="160"/&gt;&lt;w:ind w:left="864" w:right="864" w:firstLine="0"/&gt;&lt;w:jc w:val="center"/&gt;&lt;/w:pPr&gt;&lt;w:rPr&gt;&lt;w:i/&gt;&lt;w:iCs/&gt;&lt;w:color w:val="404040" w:themeColor="text1" w:themeTint="BF"/&gt;&lt;/w:rPr&gt;&lt;/w:style&gt;&lt;w:style w:type="character" w:customStyle="1" w:styleId="QuoteChar"&gt;&lt;w:name w:val="Quote Char"/&gt;&lt;w:basedOn w:val="DefaultParagraphFont"/&gt;&lt;w:link w:val="Quote"/&gt;&lt;w:uiPriority w:val="29"/&gt;&lt;w:semiHidden/&gt;&lt;w:rPr&gt;&lt;w:i/&gt;&lt;w:iCs/&gt;&lt;w:color w:val="404040" w:themeColor="text1" w:themeTint="BF"/&gt;&lt;w:kern w:val="24"/&gt;&lt;/w:rPr&gt;&lt;/w:style&gt;&lt;w:style w:type="paragraph" w:styleId="Salutation"&gt;&lt;w:name w:val="Salutation"/&gt;&lt;w:basedOn w:val="Normal"/&gt;&lt;w:next w:val="Normal"/&gt;&lt;w:link w:val="SalutationChar"/&gt;&lt;w:uiPriority w:val="99"/&gt;&lt;w:semiHidden/&gt;&lt;w:unhideWhenUsed/&gt;&lt;w:pPr&gt;&lt;w:ind w:firstLine="0"/&gt;&lt;/w:pPr&gt;&lt;/w:style&gt;&lt;w:style w:type="character" w:customStyle="1" w:styleId="SalutationChar"&gt;&lt;w:name w:val="Salutation Char"/&gt;&lt;w:basedOn w:val="DefaultParagraphFont"/&gt;&lt;w:link w:val="Salutation"/&gt;&lt;w:uiPriority w:val="99"/&gt;&lt;w:semiHidden/&gt;&lt;w:rPr&gt;&lt;w:kern w:val="24"/&gt;&lt;/w:rPr&gt;&lt;/w:style&gt;&lt;w:style w:type="paragraph" w:styleId="Signature"&gt;&lt;w:name w:val="Signature"/&gt;&lt;w:basedOn w:val="Normal"/&gt;&lt;w:link w:val="SignatureChar"/&gt;&lt;w:uiPriority w:val="99"/&gt;&lt;w:semiHidden/&gt;&lt;w:unhideWhenUsed/&gt;&lt;w:pPr&gt;&lt;w:spacing w:line="240" w:lineRule="auto"/&gt;&lt;w:ind w:left="4320" w:firstLine="0"/&gt;&lt;/w:pPr&gt;&lt;/w:style&gt;&lt;w:style w:type="character" w:customStyle="1" w:styleId="SignatureChar"&gt;&lt;w:name w:val="Signature Char"/&gt;&lt;w:basedOn w:val="DefaultParagraphFont"/&gt;&lt;w:link w:val="Signature"/&gt;&lt;w:uiPriority w:val="99"/&gt;&lt;w:semiHidden/&gt;&lt;w:rPr&gt;&lt;w:kern w:val="24"/&gt;&lt;/w:rPr&gt;&lt;/w:style&gt;&lt;w:style w:type="paragraph" w:customStyle="1" w:styleId="Title2"&gt;&lt;w:name w:val="Title 2"/&gt;&lt;w:basedOn w:val="Normal"/&gt;&lt;w:uiPriority w:val="1"/&gt;&lt;w:qFormat/&gt;&lt;w:pPr&gt;&lt;w:ind w:firstLine="0"/&gt;&lt;w:jc w:val="center"/&gt;&lt;/w:pPr&gt;&lt;/w:style&gt;&lt;w:style w:type="paragraph" w:styleId="TableofAuthorities"&gt;&lt;w:name w:val="table of authorities"/&gt;&lt;w:basedOn w:val="Normal"/&gt;&lt;w:next w:val="Normal"/&gt;&lt;w:uiPriority w:val="99"/&gt;&lt;w:semiHidden/&gt;&lt;w:unhideWhenUsed/&gt;&lt;w:pPr&gt;&lt;w:ind w:left="240" w:firstLine="0"/&gt;&lt;/w:pPr&gt;&lt;/w:style&gt;&lt;w:style w:type="paragraph" w:styleId="TableofFigures"&gt;&lt;w:name w:val="table of figures"/&gt;&lt;w:basedOn w:val="Normal"/&gt;&lt;w:next w:val="Normal"/&gt;&lt;w:uiPriority w:val="99"/&gt;&lt;w:semiHidden/&gt;&lt;w:unhideWhenUsed/&gt;&lt;w:pPr&gt;&lt;w:ind w:firstLine="0"/&gt;&lt;/w:pPr&gt;&lt;/w:style&gt;&lt;w:style w:type="paragraph" w:styleId="TOAHeading"&gt;&lt;w:name w:val="toa heading"/&gt;&lt;w:basedOn w:val="Normal"/&gt;&lt;w:next w:val="Normal"/&gt;&lt;w:uiPriority w:val="99"/&gt;&lt;w:semiHidden/&gt;&lt;w:unhideWhenUsed/&gt;&lt;w:pPr&gt;&lt;w:spacing w:before="120"/&gt;&lt;w:ind w:firstLine="0"/&gt;&lt;/w:pPr&gt;&lt;w:rPr&gt;&lt;w:rFonts w:asciiTheme="majorHAnsi" w:eastAsiaTheme="majorEastAsia" w:hAnsiTheme="majorHAnsi" w:cstheme="majorBidi"/&gt;&lt;w:b/&gt;&lt;w:bCs/&gt;&lt;/w:rPr&gt;&lt;/w:style&gt;&lt;w:style w:type="paragraph" w:styleId="TOC4"&gt;&lt;w:name w:val="toc 4"/&gt;&lt;w:basedOn w:val="Normal"/&gt;&lt;w:next w:val="Normal"/&gt;&lt;w:autoRedefine/&gt;&lt;w:uiPriority w:val="39"/&gt;&lt;w:semiHidden/&gt;&lt;w:unhideWhenUsed/&gt;&lt;w:pPr&gt;&lt;w:spacing w:after="100"/&gt;&lt;w:ind w:left="720" w:firstLine="0"/&gt;&lt;/w:pPr&gt;&lt;/w:style&gt;&lt;w:style w:type="paragraph" w:styleId="TOC5"&gt;&lt;w:name w:val="toc 5"/&gt;&lt;w:basedOn w:val="Normal"/&gt;&lt;w:next w:val="Normal"/&gt;&lt;w:autoRedefine/&gt;&lt;w:uiPriority w:val="39"/&gt;&lt;w:semiHidden/&gt;&lt;w:unhideWhenUsed/&gt;&lt;w:pPr&gt;&lt;w:spacing w:after="100"/&gt;&lt;w:ind w:left="960" w:firstLine="0"/&gt;&lt;/w:pPr&gt;&lt;/w:style&gt;&lt;w:style w:type="paragraph" w:styleId="TOC6"&gt;&lt;w:name w:val="toc 6"/&gt;&lt;w:basedOn w:val="Normal"/&gt;&lt;w:next w:val="Normal"/&gt;&lt;w:autoRedefine/&gt;&lt;w:uiPriority w:val="39"/&gt;&lt;w:semiHidden/&gt;&lt;w:unhideWhenUsed/&gt;&lt;w:pPr&gt;&lt;w:spacing w:after="100"/&gt;&lt;w:ind w:left="1200" w:firstLine="0"/&gt;&lt;/w:pPr&gt;&lt;/w:style&gt;&lt;w:style w:type="paragraph" w:styleId="TOC7"&gt;&lt;w:name w:val="toc 7"/&gt;&lt;w:basedOn w:val="Normal"/&gt;&lt;w:next w:val="Normal"/&gt;&lt;w:autoRedefine/&gt;&lt;w:uiPriority w:val="39"/&gt;&lt;w:semiHidden/&gt;&lt;w:unhideWhenUsed/&gt;&lt;w:pPr&gt;&lt;w:spacing w:after="100"/&gt;&lt;w:ind w:left="1440" w:firstLine="0"/&gt;&lt;/w:pPr&gt;&lt;/w:style&gt;&lt;w:style w:type="paragraph" w:styleId="TOC8"&gt;&lt;w:name w:val="toc 8"/&gt;&lt;w:basedOn w:val="Normal"/&gt;&lt;w:next w:val="Normal"/&gt;&lt;w:autoRedefine/&gt;&lt;w:uiPriority w:val="39"/&gt;&lt;w:semiHidden/&gt;&lt;w:unhideWhenUsed/&gt;&lt;w:pPr&gt;&lt;w:spacing w:after="100"/&gt;&lt;w:ind w:left="1680" w:firstLine="0"/&gt;&lt;/w:pPr&gt;&lt;/w:style&gt;&lt;w:style w:type="paragraph" w:styleId="TOC9"&gt;&lt;w:name w:val="toc 9"/&gt;&lt;w:basedOn w:val="Normal"/&gt;&lt;w:next w:val="Normal"/&gt;&lt;w:autoRedefine/&gt;&lt;w:uiPriority w:val="39"/&gt;&lt;w:semiHidden/&gt;&lt;w:unhideWhenUsed/&gt;&lt;w:pPr&gt;&lt;w:spacing w:after="100"/&gt;&lt;w:ind w:left="1920" w:firstLine="0"/&gt;&lt;/w:pPr&gt;&lt;/w:style&gt;&lt;w:style w:type="character" w:styleId="EndnoteReference"&gt;&lt;w:name w:val="endnote reference"/&gt;&lt;w:basedOn w:val="DefaultParagraphFont"/&gt;&lt;w:uiPriority w:val="99"/&gt;&lt;w:semiHidden/&gt;&lt;w:unhideWhenUsed/&gt;&lt;w:rPr&gt;&lt;w:vertAlign w:val="superscript"/&gt;&lt;/w:rPr&gt;&lt;/w:style&gt;&lt;w:style w:type="character" w:styleId="FootnoteReference"&gt;&lt;w:name w:val="footnote reference"/&gt;&lt;w:basedOn w:val="DefaultParagraphFont"/&gt;&lt;w:uiPriority w:val="99"/&gt;&lt;w:qFormat/&gt;&lt;w:rPr&gt;&lt;w:vertAlign w:val="superscript"/&gt;&lt;/w:rPr&gt;&lt;/w:style&gt;&lt;w:style w:type="table" w:customStyle="1" w:styleId="APAReport"&gt;&lt;w:name w:val="APA Report"/&gt;&lt;w:basedOn w:val="TableNormal"/&gt;&lt;w:uiPriority w:val="99"/&gt;&lt;w:rsid w:val="003F7CBD"/&gt;&lt;w:pPr&gt;&lt;w:spacing w:line="240" w:lineRule="auto"/&gt;&lt;w:ind w:firstLine="0"/&gt;&lt;/w:pPr&gt;&lt;w:tblPr&gt;&lt;w:tblBorders&gt;&lt;w:top w:val="single" w:sz="12" w:space="0" w:color="auto"/&gt;&lt;w:bottom w:val="single" w:sz="12" w:space="0" w:color="auto"/&gt;&lt;/w:tblBorders&gt;&lt;/w:tblPr&gt;&lt;w:tblStylePr w:type="firstRow"&gt;&lt;w:rPr&gt;&lt;w:rFonts w:asciiTheme="majorHAnsi" w:hAnsiTheme="majorHAnsi"/&gt;&lt;/w:rPr&gt;&lt;w:tblPr/&gt;&lt;w:tcPr&gt;&lt;w:tcBorders&gt;&lt;w:top w:val="single" w:sz="12" w:space="0" w:color="auto"/&gt;&lt;w:left w:val="nil"/&gt;&lt;w:bottom w:val="single" w:sz="12" w:space="0" w:color="auto"/&gt;&lt;w:right w:val="nil"/&gt;&lt;w:insideH w:val="nil"/&gt;&lt;w:insideV w:val="nil"/&gt;&lt;w:tl2br w:val="nil"/&gt;&lt;w:tr2bl w:val="nil"/&gt;&lt;/w:tcBorders&gt;&lt;/w:tcPr&gt;&lt;/w:tblStylePr&gt;&lt;/w:style&gt;&lt;w:style w:type="paragraph" w:customStyle="1" w:styleId="TableFigure"&gt;&lt;w:name w:val="Table/Figure"/&gt;&lt;w:basedOn w:val="Normal"/&gt;&lt;w:uiPriority w:val="7"/&gt;&lt;w:qFormat/&gt;&lt;w:pPr&gt;&lt;w:spacing w:before="240"/&gt;&lt;w:ind w:firstLine="0"/&gt;&lt;w:contextualSpacing/&gt;&lt;/w:pPr&gt;&lt;/w:style&gt;&lt;w:style w:type="paragraph" w:styleId="Footer"&gt;&lt;w:name w:val="footer"/&gt;&lt;w:basedOn w:val="Normal"/&gt;&lt;w:link w:val="FooterChar"/&gt;&lt;w:uiPriority w:val="99"/&gt;&lt;w:qFormat/&gt;&lt;w:pPr&gt;&lt;w:tabs&gt;&lt;w:tab w:val="center" w:pos="4680"/&gt;&lt;w:tab w:val="right" w:pos="9360"/&gt;&lt;/w:tabs&gt;&lt;w:spacing w:line="240" w:lineRule="auto"/&gt;&lt;/w:pPr&gt;&lt;/w:style&gt;&lt;w:style w:type="character" w:customStyle="1" w:styleId="FooterChar"&gt;&lt;w:name w:val="Footer Char"/&gt;&lt;w:basedOn w:val="DefaultParagraphFont"/&gt;&lt;w:link w:val="Footer"/&gt;&lt;w:uiPriority w:val="99"/&gt;&lt;w:rsid w:val="00DB2E59"/&gt;&lt;/w:style&gt;&lt;w:style w:type="character" w:styleId="CommentReference"&gt;&lt;w:name w:val="annotation reference"/&gt;&lt;w:basedOn w:val="DefaultParagraphFont"/&gt;&lt;w:uiPriority w:val="99"/&gt;&lt;w:semiHidden/&gt;&lt;w:unhideWhenUsed/&gt;&lt;w:rsid w:val="00EB69D3"/&gt;&lt;w:rPr&gt;&lt;w:sz w:val="22"/&gt;&lt;w:szCs w:val="16"/&gt;&lt;/w:rPr&gt;&lt;/w:style&gt;&lt;w:style w:type="paragraph" w:styleId="EndnoteText"&gt;&lt;w:name w:val="endnote text"/&gt;&lt;w:basedOn w:val="Normal"/&gt;&lt;w:link w:val="EndnoteTextChar"/&gt;&lt;w:uiPriority w:val="99"/&gt;&lt;w:semiHidden/&gt;&lt;w:unhideWhenUsed/&gt;&lt;w:qFormat/&gt;&lt;w:rsid w:val="00EB69D3"/&gt;&lt;w:pPr&gt;&lt;w:spacing w:line="240" w:lineRule="auto"/&gt;&lt;/w:pPr&gt;&lt;w:rPr&gt;&lt;w:sz w:val="22"/&gt;&lt;w:szCs w:val="20"/&gt;&lt;/w:rPr&gt;&lt;/w:style&gt;&lt;w:style w:type="character" w:customStyle="1" w:styleId="EndnoteTextChar"&gt;&lt;w:name w:val="Endnote Text Char"/&gt;&lt;w:basedOn w:val="DefaultParagraphFont"/&gt;&lt;w:link w:val="EndnoteText"/&gt;&lt;w:uiPriority w:val="99"/&gt;&lt;w:semiHidden/&gt;&lt;w:rsid w:val="00EB69D3"/&gt;&lt;w:rPr&gt;&lt;w:sz w:val="22"/&gt;&lt;w:szCs w:val="20"/&gt;&lt;/w:rPr&gt;&lt;/w:style&gt;&lt;w:style w:type="character" w:styleId="HTMLCode"&gt;&lt;w:name w:val="HTML Code"/&gt;&lt;w:basedOn w:val="DefaultParagraphFont"/&gt;&lt;w:uiPriority w:val="99"/&gt;&lt;w:semiHidden/&gt;&lt;w:unhideWhenUsed/&gt;&lt;w:rsid w:val="00EB69D3"/&gt;&lt;w:rPr&gt;&lt;w:rFonts w:ascii="Consolas" w:hAnsi="Consolas"/&gt;&lt;w:sz w:val="22"/&gt;&lt;w:szCs w:val="20"/&gt;&lt;/w:rPr&gt;&lt;/w:style&gt;&lt;w:style w:type="character" w:styleId="HTMLKeyboard"&gt;&lt;w:name w:val="HTML Keyboard"/&gt;&lt;w:basedOn w:val="DefaultParagraphFont"/&gt;&lt;w:uiPriority w:val="99"/&gt;&lt;w:semiHidden/&gt;&lt;w:unhideWhenUsed/&gt;&lt;w:rsid w:val="00EB69D3"/&gt;&lt;w:rPr&gt;&lt;w:rFonts w:ascii="Consolas" w:hAnsi="Consolas"/&gt;&lt;w:sz w:val="22"/&gt;&lt;w:szCs w:val="20"/&gt;&lt;/w:rPr&gt;&lt;/w:style&gt;&lt;w:style w:type="character" w:styleId="HTMLTypewriter"&gt;&lt;w:name w:val="HTML Typewriter"/&gt;&lt;w:basedOn w:val="DefaultParagraphFont"/&gt;&lt;w:uiPriority w:val="99"/&gt;&lt;w:semiHidden/&gt;&lt;w:unhideWhenUsed/&gt;&lt;w:rsid w:val="00EB69D3"/&gt;&lt;w:rPr&gt;&lt;w:rFonts w:ascii="Consolas" w:hAnsi="Consolas"/&gt;&lt;w:sz w:val="22"/&gt;&lt;w:szCs w:val="20"/&gt;&lt;/w:rPr&gt;&lt;/w:style&gt;&lt;w:style w:type="paragraph" w:styleId="TOCHeading"&gt;&lt;w:name w:val="TOC Heading"/&gt;&lt;w:basedOn w:val="Heading1"/&gt;&lt;w:next w:val="Normal"/&gt;&lt;w:uiPriority w:val="39"/&gt;&lt;w:semiHidden/&gt;&lt;w:unhideWhenUsed/&gt;&lt;w:qFormat/&gt;&lt;w:rsid w:val="00EB69D3"/&gt;&lt;w:pPr&gt;&lt;w:spacing w:before="240"/&gt;&lt;w:ind w:firstLine="720"/&gt;&lt;w:jc w:val="left"/&gt;&lt;w:outlineLvl w:val="9"/&gt;&lt;/w:pPr&gt;&lt;w:rPr&gt;&lt;w:b w:val="0"/&gt;&lt;w:bCs w:val="0"/&gt;&lt;w:color w:val="6E6E6E" w:themeColor="accent1" w:themeShade="80"/&gt;&lt;w:sz w:val="32"/&gt;&lt;w:szCs w:val="32"/&gt;&lt;/w:rPr&gt;&lt;/w:style&gt;&lt;w:style w:type="character" w:styleId="IntenseReference"&gt;&lt;w:name w:val="Intense Reference"/&gt;&lt;w:basedOn w:val="DefaultParagraphFont"/&gt;&lt;w:uiPriority w:val="32"/&gt;&lt;w:semiHidden/&gt;&lt;w:unhideWhenUsed/&gt;&lt;w:qFormat/&gt;&lt;w:rsid w:val="00EB69D3"/&gt;&lt;w:rPr&gt;&lt;w:b/&gt;&lt;w:bCs/&gt;&lt;w:caps w:val="0"/&gt;&lt;w:smallCaps/&gt;&lt;w:color w:val="6E6E6E" w:themeColor="accent1" w:themeShade="80"/&gt;&lt;w:spacing w:val="5"/&gt;&lt;/w:rPr&gt;&lt;/w:style&gt;&lt;w:style w:type="character" w:styleId="IntenseEmphasis"&gt;&lt;w:name w:val="Intense Emphasis"/&gt;&lt;w:basedOn w:val="DefaultParagraphFont"/&gt;&lt;w:uiPriority w:val="21"/&gt;&lt;w:semiHidden/&gt;&lt;w:unhideWhenUsed/&gt;&lt;w:qFormat/&gt;&lt;w:rsid w:val="00EB69D3"/&gt;&lt;w:rPr&gt;&lt;w:i/&gt;&lt;w:iCs/&gt;&lt;w:color w:val="6E6E6E" w:themeColor="accent1" w:themeShade="80"/&gt;&lt;/w:rPr&gt;&lt;/w:style&gt;&lt;w:style w:type="table" w:styleId="GridTable4-Accent4"&gt;&lt;w:name w:val="Grid Table 4 Accent 4"/&gt;&lt;w:basedOn w:val="TableNormal"/&gt;&lt;w:uiPriority w:val="49"/&gt;&lt;w:rsid w:val="003F7CBD"/&gt;&lt;w:pPr&gt;&lt;w:spacing w:line="240" w:lineRule="auto"/&gt;&lt;/w:pPr&gt;&lt;w:tblPr&gt;&lt;w:tblStyleRowBandSize w:val="1"/&gt;&lt;w:tblStyleColBandSize w:val="1"/&gt;&lt;w:tblBorders&gt;&lt;w:top w:val="single" w:sz="4" w:space="0" w:color="B2B2B2" w:themeColor="accent4" w:themeTint="99"/&gt;&lt;w:left w:val="single" w:sz="4" w:space="0" w:color="B2B2B2" w:themeColor="accent4" w:themeTint="99"/&gt;&lt;w:bottom w:val="single" w:sz="4" w:space="0" w:color="B2B2B2" w:themeColor="accent4" w:themeTint="99"/&gt;&lt;w:right w:val="single" w:sz="4" w:space="0" w:color="B2B2B2" w:themeColor="accent4" w:themeTint="99"/&gt;&lt;w:insideH w:val="single" w:sz="4" w:space="0" w:color="B2B2B2" w:themeColor="accent4" w:themeTint="99"/&gt;&lt;w:insideV w:val="single" w:sz="4" w:space="0" w:color="B2B2B2" w:themeColor="accent4" w:themeTint="99"/&gt;&lt;/w:tblBorders&gt;&lt;/w:tblPr&gt;&lt;w:tblStylePr w:type="firstRow"&gt;&lt;w:rPr&gt;&lt;w:b/&gt;&lt;w:bCs/&gt;&lt;w:color w:val="FFFFFF" w:themeColor="background1"/&gt;&lt;/w:rPr&gt;&lt;w:tblPr/&gt;&lt;w:tcPr&gt;&lt;w:tcBorders&gt;&lt;w:top w:val="single" w:sz="4" w:space="0" w:color="808080" w:themeColor="accent4"/&gt;&lt;w:left w:val="single" w:sz="4" w:space="0" w:color="808080" w:themeColor="accent4"/&gt;&lt;w:bottom w:val="single" w:sz="4" w:space="0" w:color="808080" w:themeColor="accent4"/&gt;&lt;w:right w:val="single" w:sz="4" w:space="0" w:color="808080" w:themeColor="accent4"/&gt;&lt;w:insideH w:val="nil"/&gt;&lt;w:insideV w:val="nil"/&gt;&lt;/w:tcBorders&gt;&lt;w:shd w:val="clear" w:color="auto" w:fill="808080" w:themeFill="accent4"/&gt;&lt;/w:tcPr&gt;&lt;/w:tblStylePr&gt;&lt;w:tblStylePr w:type="lastRow"&gt;&lt;w:rPr&gt;&lt;w:b/&gt;&lt;w:bCs/&gt;&lt;/w:rPr&gt;&lt;w:tblPr/&gt;&lt;w:tcPr&gt;&lt;w:tcBorders&gt;&lt;w:top w:val="double" w:sz="4" w:space="0" w:color="808080" w:themeColor="accent4"/&gt;&lt;/w:tcBorders&gt;&lt;/w:tcPr&gt;&lt;/w:tblStylePr&gt;&lt;w:tblStylePr w:type="firstCol"&gt;&lt;w:rPr&gt;&lt;w:b/&gt;&lt;w:bCs/&gt;&lt;/w:rPr&gt;&lt;/w:tblStylePr&gt;&lt;w:tblStylePr w:type="lastCol"&gt;&lt;w:rPr&gt;&lt;w:b/&gt;&lt;w:bCs/&gt;&lt;/w:rPr&gt;&lt;/w:tblStylePr&gt;&lt;w:tblStylePr w:type="band1Vert"&gt;&lt;w:tblPr/&gt;&lt;w:tcPr&gt;&lt;w:shd w:val="clear" w:color="auto" w:fill="E5E5E5" w:themeFill="accent4" w:themeFillTint="33"/&gt;&lt;/w:tcPr&gt;&lt;/w:tblStylePr&gt;&lt;w:tblStylePr w:type="band1Horz"&gt;&lt;w:tblPr/&gt;&lt;w:tcPr&gt;&lt;w:shd w:val="clear" w:color="auto" w:fill="E5E5E5" w:themeFill="accent4" w:themeFillTint="33"/&gt;&lt;/w:tcPr&gt;&lt;/w:tblStylePr&gt;&lt;/w:style&gt;&lt;w:style w:type="table" w:styleId="GridTable2-Accent1"&gt;&lt;w:name w:val="Grid Table 2 Accent 1"/&gt;&lt;w:basedOn w:val="TableNormal"/&gt;&lt;w:uiPriority w:val="47"/&gt;&lt;w:rsid w:val="008A78F1"/&gt;&lt;w:pPr&gt;&lt;w:spacing w:line="240" w:lineRule="auto"/&gt;&lt;/w:pPr&gt;&lt;w:tblPr&gt;&lt;w:tblStyleRowBandSize w:val="1"/&gt;&lt;w:tblStyleColBandSize w:val="1"/&gt;&lt;w:tblBorders&gt;&lt;w:top w:val="single" w:sz="2" w:space="0" w:color="EAEAEA" w:themeColor="accent1" w:themeTint="99"/&gt;&lt;w:bottom w:val="single" w:sz="2" w:space="0" w:color="EAEAEA" w:themeColor="accent1" w:themeTint="99"/&gt;&lt;w:insideH w:val="single" w:sz="2" w:space="0" w:color="EAEAEA" w:themeColor="accent1" w:themeTint="99"/&gt;&lt;w:insideV w:val="single" w:sz="2" w:space="0" w:color="EAEAEA" w:themeColor="accent1" w:themeTint="99"/&gt;&lt;/w:tblBorders&gt;&lt;w:tblCellMar&gt;&lt;w:left w:w="0" w:type="dxa"/&gt;&lt;w:right w:w="0" w:type="dxa"/&gt;&lt;/w:tblCellMar&gt;&lt;/w:tblPr&gt;&lt;w:tblStylePr w:type="firstRow"&gt;&lt;w:rPr&gt;&lt;w:b w:val="0"/&gt;&lt;w:bCs/&gt;&lt;w:i w:val="0"/&gt;&lt;/w:rPr&gt;&lt;w:tblPr/&gt;&lt;w:tcPr&gt;&lt;w:tcBorders&gt;&lt;w:top w:val="nil"/&gt;&lt;w:left w:val="nil"/&gt;&lt;w:bottom w:val="nil"/&gt;&lt;w:right w:val="nil"/&gt;&lt;w:insideH w:val="nil"/&gt;&lt;w:insideV w:val="nil"/&gt;&lt;w:tl2br w:val="nil"/&gt;&lt;w:tr2bl w:val="nil"/&gt;&lt;/w:tcBorders&gt;&lt;w:shd w:val="clear" w:color="auto" w:fill="FFFFFF" w:themeFill="background1"/&gt;&lt;/w:tcPr&gt;&lt;/w:tblStylePr&gt;&lt;w:tblStylePr w:type="lastRow"&gt;&lt;w:rPr&gt;&lt;w:b/&gt;&lt;w:bCs/&gt;&lt;/w:rPr&gt;&lt;w:tblPr/&gt;&lt;w:tcPr&gt;&lt;w:tcBorders&gt;&lt;w:top w:val="double" w:sz="2" w:space="0" w:color="EAEAEA" w:themeColor="accent1" w:themeTint="99"/&gt;&lt;w:bottom w:val="nil"/&gt;&lt;w:insideH w:val="nil"/&gt;&lt;w:insideV w:val="nil"/&gt;&lt;/w:tcBorders&gt;&lt;w:shd w:val="clear" w:color="auto" w:fill="FFFFFF" w:themeFill="background1"/&gt;&lt;/w:tcPr&gt;&lt;/w:tblStylePr&gt;&lt;w:tblStylePr w:type="firstCol"&gt;&lt;w:rPr&gt;&lt;w:b/&gt;&lt;w:bCs/&gt;&lt;/w:rPr&gt;&lt;/w:tblStylePr&gt;&lt;w:tblStylePr w:type="lastCol"&gt;&lt;w:rPr&gt;&lt;w:b/&gt;&lt;w:bCs/&gt;&lt;/w:rPr&gt;&lt;/w:tblStylePr&gt;&lt;w:tblStylePr w:type="band1Vert"&gt;&lt;w:tblPr/&gt;&lt;w:tcPr&gt;&lt;w:shd w:val="clear" w:color="auto" w:fill="F8F8F8" w:themeFill="accent1" w:themeFillTint="33"/&gt;&lt;/w:tcPr&gt;&lt;/w:tblStylePr&gt;&lt;w:tblStylePr w:type="band1Horz"&gt;&lt;w:tblPr/&gt;&lt;w:tcPr&gt;&lt;w:shd w:val="clear" w:color="auto" w:fill="F8F8F8" w:themeFill="accent1" w:themeFillTint="33"/&gt;&lt;/w:tcPr&gt;&lt;/w:tblStylePr&gt;&lt;/w:style&gt;&lt;/w:styles&gt;&lt;/pkg:xmlData&gt;&lt;/pkg:part&gt;&lt;/pkg:package&gt;
</CustomerName>
    <CompanyName/>
    <SenderAddress/>
    <Address/>
  </employee>
</employe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8E728A-96FF-4995-885C-5AF887AB0C35}">
  <ds:schemaRefs>
    <ds:schemaRef ds:uri="http://schemas.microsoft.com/temp/samples"/>
  </ds:schemaRefs>
</ds:datastoreItem>
</file>

<file path=customXml/itemProps2.xml><?xml version="1.0" encoding="utf-8"?>
<ds:datastoreItem xmlns:ds="http://schemas.openxmlformats.org/officeDocument/2006/customXml" ds:itemID="{0D181A23-612A-473F-A673-77E565BE64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paper</Template>
  <TotalTime>1186</TotalTime>
  <Pages>10</Pages>
  <Words>1681</Words>
  <Characters>9587</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Hall</dc:creator>
  <cp:keywords/>
  <dc:description/>
  <cp:lastModifiedBy>Justin Hall</cp:lastModifiedBy>
  <cp:revision>5</cp:revision>
  <dcterms:created xsi:type="dcterms:W3CDTF">2020-07-10T02:10:00Z</dcterms:created>
  <dcterms:modified xsi:type="dcterms:W3CDTF">2020-07-10T21:56:00Z</dcterms:modified>
</cp:coreProperties>
</file>