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33670B" w14:textId="205D7D38" w:rsidR="00EF763D" w:rsidRPr="00272DD5" w:rsidRDefault="00B216A0" w:rsidP="00EF763D">
      <w:pPr>
        <w:pStyle w:val="Title"/>
        <w:rPr>
          <w:highlight w:val="white"/>
        </w:rPr>
      </w:pPr>
      <w:r>
        <w:rPr>
          <w:highlight w:val="white"/>
        </w:rPr>
        <w:t>Data At Rest Encryption</w:t>
      </w:r>
      <w:r w:rsidR="003E4E30">
        <w:rPr>
          <w:highlight w:val="white"/>
        </w:rPr>
        <w:t xml:space="preserve"> Part</w:t>
      </w:r>
      <w:r w:rsidR="000A6800">
        <w:rPr>
          <w:highlight w:val="white"/>
        </w:rPr>
        <w:t xml:space="preserve"> 2</w:t>
      </w:r>
      <w:r w:rsidR="00A62670">
        <w:rPr>
          <w:highlight w:val="white"/>
        </w:rPr>
        <w:t>: DARE Container</w:t>
      </w:r>
    </w:p>
    <w:p w14:paraId="2A1D9719" w14:textId="5ED77F7D" w:rsidR="001B0441" w:rsidRPr="00272DD5" w:rsidRDefault="008F68A8" w:rsidP="001B0441">
      <w:pPr>
        <w:pStyle w:val="abbrev"/>
        <w:rPr>
          <w:highlight w:val="white"/>
        </w:rPr>
      </w:pPr>
      <w:r>
        <w:rPr>
          <w:highlight w:val="white"/>
        </w:rPr>
        <w:t>DARE</w:t>
      </w:r>
      <w:r w:rsidR="001B0441">
        <w:rPr>
          <w:highlight w:val="white"/>
        </w:rPr>
        <w:t xml:space="preserve"> Data Container</w:t>
      </w:r>
    </w:p>
    <w:p w14:paraId="4B0D333C" w14:textId="08D799A5" w:rsidR="00EF763D" w:rsidRDefault="009D73AA" w:rsidP="00EF763D">
      <w:pPr>
        <w:pStyle w:val="Meta"/>
        <w:rPr>
          <w:highlight w:val="white"/>
        </w:rPr>
      </w:pPr>
      <w:r>
        <w:rPr>
          <w:highlight w:val="white"/>
        </w:rPr>
        <w:t>&lt;series</w:t>
      </w:r>
      <w:r w:rsidR="00EF763D" w:rsidRPr="00272DD5">
        <w:rPr>
          <w:highlight w:val="white"/>
        </w:rPr>
        <w:t>&gt;</w:t>
      </w:r>
      <w:r w:rsidR="00260824">
        <w:rPr>
          <w:highlight w:val="white"/>
        </w:rPr>
        <w:t>draft-</w:t>
      </w:r>
      <w:proofErr w:type="spellStart"/>
      <w:r w:rsidR="00260824">
        <w:rPr>
          <w:highlight w:val="white"/>
        </w:rPr>
        <w:t>hallambaker</w:t>
      </w:r>
      <w:proofErr w:type="spellEnd"/>
      <w:r w:rsidR="00260824">
        <w:rPr>
          <w:highlight w:val="white"/>
        </w:rPr>
        <w:t>-</w:t>
      </w:r>
      <w:r w:rsidR="00295375">
        <w:rPr>
          <w:highlight w:val="white"/>
        </w:rPr>
        <w:t>dare</w:t>
      </w:r>
      <w:r w:rsidR="001B0441">
        <w:rPr>
          <w:highlight w:val="white"/>
        </w:rPr>
        <w:t>-containe</w:t>
      </w:r>
      <w:r w:rsidR="00657235">
        <w:rPr>
          <w:highlight w:val="white"/>
        </w:rPr>
        <w:t>r</w:t>
      </w:r>
    </w:p>
    <w:p w14:paraId="54736A79" w14:textId="034D2BA7" w:rsidR="009D73AA" w:rsidRDefault="009D73AA" w:rsidP="008E50C7">
      <w:pPr>
        <w:pStyle w:val="Meta"/>
        <w:ind w:firstLine="720"/>
        <w:rPr>
          <w:highlight w:val="white"/>
        </w:rPr>
      </w:pPr>
      <w:r>
        <w:rPr>
          <w:highlight w:val="white"/>
        </w:rPr>
        <w:t>&lt;stream&gt;</w:t>
      </w:r>
      <w:proofErr w:type="spellStart"/>
      <w:r>
        <w:rPr>
          <w:highlight w:val="white"/>
        </w:rPr>
        <w:t>ietf</w:t>
      </w:r>
      <w:proofErr w:type="spellEnd"/>
    </w:p>
    <w:p w14:paraId="6AC89073" w14:textId="66B51008" w:rsidR="009D73AA" w:rsidRDefault="009D73AA" w:rsidP="008E50C7">
      <w:pPr>
        <w:pStyle w:val="Meta"/>
        <w:ind w:firstLine="720"/>
        <w:rPr>
          <w:highlight w:val="white"/>
        </w:rPr>
      </w:pPr>
      <w:r>
        <w:rPr>
          <w:highlight w:val="white"/>
        </w:rPr>
        <w:t>&lt;status&gt;</w:t>
      </w:r>
      <w:r w:rsidR="00E852A3">
        <w:t>informational</w:t>
      </w:r>
    </w:p>
    <w:p w14:paraId="2B5A8C95" w14:textId="77777777" w:rsidR="00EF763D" w:rsidRDefault="00EF763D" w:rsidP="00EF763D">
      <w:pPr>
        <w:pStyle w:val="Meta"/>
        <w:rPr>
          <w:highlight w:val="white"/>
        </w:rPr>
      </w:pPr>
      <w:r>
        <w:rPr>
          <w:highlight w:val="white"/>
        </w:rPr>
        <w:t>&lt;</w:t>
      </w:r>
      <w:proofErr w:type="spellStart"/>
      <w:r>
        <w:rPr>
          <w:highlight w:val="white"/>
        </w:rPr>
        <w:t>ipr</w:t>
      </w:r>
      <w:proofErr w:type="spellEnd"/>
      <w:r>
        <w:rPr>
          <w:highlight w:val="white"/>
        </w:rPr>
        <w:t>&gt;</w:t>
      </w:r>
      <w:r w:rsidRPr="0060135C">
        <w:rPr>
          <w:highlight w:val="white"/>
        </w:rPr>
        <w:t>trust200902</w:t>
      </w:r>
    </w:p>
    <w:p w14:paraId="4BCFECE5" w14:textId="77777777" w:rsidR="009D73AA" w:rsidRDefault="009D73AA" w:rsidP="00EF763D">
      <w:pPr>
        <w:pStyle w:val="Meta"/>
        <w:rPr>
          <w:highlight w:val="white"/>
        </w:rPr>
      </w:pPr>
      <w:r>
        <w:rPr>
          <w:highlight w:val="white"/>
        </w:rPr>
        <w:t>&lt;layout tor=</w:t>
      </w:r>
      <w:r w:rsidR="007A64DB">
        <w:rPr>
          <w:highlight w:val="white"/>
        </w:rPr>
        <w:t>"</w:t>
      </w:r>
      <w:r>
        <w:rPr>
          <w:highlight w:val="white"/>
        </w:rPr>
        <w:t>true</w:t>
      </w:r>
      <w:r w:rsidR="007A64DB">
        <w:rPr>
          <w:highlight w:val="white"/>
        </w:rPr>
        <w:t>"</w:t>
      </w:r>
      <w:r>
        <w:rPr>
          <w:highlight w:val="white"/>
        </w:rPr>
        <w:t>&gt;</w:t>
      </w:r>
    </w:p>
    <w:p w14:paraId="02BFF2F3" w14:textId="77777777" w:rsidR="00672DCB" w:rsidRDefault="00672DCB" w:rsidP="00672DCB">
      <w:pPr>
        <w:pStyle w:val="Meta"/>
        <w:rPr>
          <w:highlight w:val="white"/>
        </w:rPr>
      </w:pPr>
      <w:r>
        <w:rPr>
          <w:highlight w:val="white"/>
        </w:rPr>
        <w:t>&lt;author&gt;Phillip Hallam-Baker</w:t>
      </w:r>
    </w:p>
    <w:p w14:paraId="18D7FB05" w14:textId="77777777" w:rsidR="00672DCB" w:rsidRDefault="00672DCB" w:rsidP="00672DCB">
      <w:pPr>
        <w:pStyle w:val="Meta"/>
        <w:rPr>
          <w:highlight w:val="white"/>
        </w:rPr>
      </w:pPr>
      <w:r>
        <w:rPr>
          <w:highlight w:val="white"/>
        </w:rPr>
        <w:t xml:space="preserve">    &lt;surname&gt;Hallam-Baker</w:t>
      </w:r>
    </w:p>
    <w:p w14:paraId="30C59EC6" w14:textId="77777777" w:rsidR="00672DCB" w:rsidRDefault="00672DCB" w:rsidP="00672DCB">
      <w:pPr>
        <w:pStyle w:val="Meta"/>
        <w:rPr>
          <w:highlight w:val="white"/>
        </w:rPr>
      </w:pPr>
      <w:r>
        <w:rPr>
          <w:highlight w:val="white"/>
        </w:rPr>
        <w:t xml:space="preserve">    &lt;initials&gt;P. M.</w:t>
      </w:r>
    </w:p>
    <w:p w14:paraId="2868E600" w14:textId="77777777" w:rsidR="00672DCB" w:rsidRDefault="00672DCB" w:rsidP="00672DCB">
      <w:pPr>
        <w:pStyle w:val="Meta"/>
        <w:rPr>
          <w:highlight w:val="white"/>
        </w:rPr>
      </w:pPr>
      <w:r>
        <w:rPr>
          <w:highlight w:val="white"/>
        </w:rPr>
        <w:t xml:space="preserve">    &lt;</w:t>
      </w:r>
      <w:proofErr w:type="spellStart"/>
      <w:r>
        <w:rPr>
          <w:highlight w:val="white"/>
        </w:rPr>
        <w:t>firstname</w:t>
      </w:r>
      <w:proofErr w:type="spellEnd"/>
      <w:r>
        <w:rPr>
          <w:highlight w:val="white"/>
        </w:rPr>
        <w:t>&gt;Phillip</w:t>
      </w:r>
    </w:p>
    <w:p w14:paraId="5B4C6032" w14:textId="77777777" w:rsidR="00672DCB" w:rsidRDefault="00672DCB" w:rsidP="00672DCB">
      <w:pPr>
        <w:pStyle w:val="Meta"/>
        <w:rPr>
          <w:highlight w:val="white"/>
        </w:rPr>
      </w:pPr>
      <w:r>
        <w:rPr>
          <w:highlight w:val="white"/>
        </w:rPr>
        <w:t xml:space="preserve">    &lt;organization&gt;Comodo Group Inc.</w:t>
      </w:r>
    </w:p>
    <w:p w14:paraId="1C1341F9" w14:textId="05157062" w:rsidR="00672DCB" w:rsidRDefault="00672DCB" w:rsidP="00672DCB">
      <w:pPr>
        <w:pStyle w:val="Meta"/>
        <w:rPr>
          <w:rStyle w:val="Hyperlink"/>
          <w:highlight w:val="white"/>
        </w:rPr>
      </w:pPr>
      <w:r>
        <w:rPr>
          <w:highlight w:val="white"/>
        </w:rPr>
        <w:t xml:space="preserve">    &lt;email&gt;</w:t>
      </w:r>
      <w:hyperlink r:id="rId6" w:history="1">
        <w:r>
          <w:rPr>
            <w:rStyle w:val="Hyperlink"/>
            <w:highlight w:val="white"/>
          </w:rPr>
          <w:t>philliph@comodo.com</w:t>
        </w:r>
      </w:hyperlink>
    </w:p>
    <w:p w14:paraId="2285078A" w14:textId="70E8347A" w:rsidR="00F71726" w:rsidRDefault="00F71726" w:rsidP="00672DCB">
      <w:pPr>
        <w:pStyle w:val="Meta"/>
        <w:rPr>
          <w:highlight w:val="white"/>
        </w:rPr>
      </w:pPr>
      <w:r w:rsidRPr="00F71726">
        <w:t>&lt;also&gt;http://</w:t>
      </w:r>
      <w:r w:rsidR="00034B66">
        <w:t>mathmesh.com</w:t>
      </w:r>
      <w:r w:rsidRPr="00F71726">
        <w:t>/Documents/</w:t>
      </w:r>
      <w:r>
        <w:rPr>
          <w:highlight w:val="white"/>
        </w:rPr>
        <w:t>draft-hallambaker-</w:t>
      </w:r>
      <w:r w:rsidR="00F95EDE">
        <w:rPr>
          <w:highlight w:val="white"/>
        </w:rPr>
        <w:t>dare</w:t>
      </w:r>
      <w:r>
        <w:rPr>
          <w:highlight w:val="white"/>
        </w:rPr>
        <w:t>-container</w:t>
      </w:r>
      <w:r w:rsidRPr="00F71726">
        <w:t>.html</w:t>
      </w:r>
    </w:p>
    <w:p w14:paraId="7FCB4BA5" w14:textId="4051DADC" w:rsidR="00DF0A2E" w:rsidRDefault="00734A1E" w:rsidP="00734A1E">
      <w:pPr>
        <w:rPr>
          <w:highlight w:val="white"/>
        </w:rPr>
      </w:pPr>
      <w:r>
        <w:rPr>
          <w:highlight w:val="white"/>
        </w:rPr>
        <w:t xml:space="preserve">This document describes </w:t>
      </w:r>
      <w:r w:rsidR="00B216A0">
        <w:t>DARE</w:t>
      </w:r>
      <w:r w:rsidR="00E60B37" w:rsidRPr="00E60B37">
        <w:t xml:space="preserve"> Container</w:t>
      </w:r>
      <w:r>
        <w:rPr>
          <w:highlight w:val="white"/>
        </w:rPr>
        <w:t xml:space="preserve">, </w:t>
      </w:r>
      <w:r w:rsidR="00E60B37">
        <w:t xml:space="preserve">a message and </w:t>
      </w:r>
      <w:r w:rsidR="00DC018B">
        <w:t>file</w:t>
      </w:r>
      <w:r w:rsidR="00E60B37">
        <w:t xml:space="preserve"> syntax that allows a</w:t>
      </w:r>
      <w:r w:rsidR="00B7161D">
        <w:t>n append-only</w:t>
      </w:r>
      <w:r w:rsidR="00E60B37">
        <w:t xml:space="preserve"> sequence of data frames to be represented with cryptographic integrity, signature and encryption enhancements. </w:t>
      </w:r>
      <w:r>
        <w:rPr>
          <w:highlight w:val="white"/>
        </w:rPr>
        <w:t xml:space="preserve">The format supports </w:t>
      </w:r>
      <w:r w:rsidR="00DF0A2E">
        <w:rPr>
          <w:highlight w:val="white"/>
        </w:rPr>
        <w:t xml:space="preserve">data </w:t>
      </w:r>
      <w:r w:rsidR="00DF0A2E">
        <w:t xml:space="preserve">integrity checks </w:t>
      </w:r>
      <w:r>
        <w:rPr>
          <w:highlight w:val="white"/>
        </w:rPr>
        <w:t xml:space="preserve">using digest chains and Merkle trees. </w:t>
      </w:r>
      <w:r w:rsidR="00E60B37">
        <w:rPr>
          <w:highlight w:val="white"/>
        </w:rPr>
        <w:t xml:space="preserve">The </w:t>
      </w:r>
      <w:r w:rsidR="00323B78">
        <w:rPr>
          <w:highlight w:val="white"/>
        </w:rPr>
        <w:t xml:space="preserve">simplest </w:t>
      </w:r>
      <w:r w:rsidR="00E60B37">
        <w:rPr>
          <w:highlight w:val="white"/>
        </w:rPr>
        <w:t xml:space="preserve">supports efficient </w:t>
      </w:r>
      <w:r w:rsidR="00DF0A2E">
        <w:rPr>
          <w:highlight w:val="white"/>
        </w:rPr>
        <w:t>write operations and</w:t>
      </w:r>
      <w:r w:rsidR="00323B78">
        <w:rPr>
          <w:highlight w:val="white"/>
        </w:rPr>
        <w:t xml:space="preserve"> efficient read operations in either the forward or reverse direction. Support for efficient </w:t>
      </w:r>
      <w:r w:rsidR="00DF0A2E">
        <w:rPr>
          <w:highlight w:val="white"/>
        </w:rPr>
        <w:t>random-access reads</w:t>
      </w:r>
      <w:r w:rsidR="00323B78">
        <w:rPr>
          <w:highlight w:val="white"/>
        </w:rPr>
        <w:t xml:space="preserve"> may be provided </w:t>
      </w:r>
      <w:proofErr w:type="gramStart"/>
      <w:r w:rsidR="00323B78">
        <w:rPr>
          <w:highlight w:val="white"/>
        </w:rPr>
        <w:t>through the use of</w:t>
      </w:r>
      <w:proofErr w:type="gramEnd"/>
      <w:r w:rsidR="00323B78">
        <w:rPr>
          <w:highlight w:val="white"/>
        </w:rPr>
        <w:t xml:space="preserve"> binary trees or index records appended to the end of the file.</w:t>
      </w:r>
    </w:p>
    <w:p w14:paraId="51C6C696" w14:textId="735C1D4E" w:rsidR="00227147" w:rsidRDefault="00227147" w:rsidP="00227147">
      <w:pPr>
        <w:pStyle w:val="Heading1"/>
      </w:pPr>
      <w:r>
        <w:t>Introduction</w:t>
      </w:r>
    </w:p>
    <w:p w14:paraId="5B436662" w14:textId="11B5C6EA" w:rsidR="00A500AA" w:rsidRDefault="00B878A0" w:rsidP="00E60B37">
      <w:r>
        <w:t>DARE</w:t>
      </w:r>
      <w:r w:rsidR="00E60B37" w:rsidRPr="00E60B37">
        <w:t xml:space="preserve"> Container</w:t>
      </w:r>
      <w:r w:rsidR="00E60B37">
        <w:t xml:space="preserve"> is a message and </w:t>
      </w:r>
      <w:r w:rsidR="00DC018B">
        <w:t xml:space="preserve">file </w:t>
      </w:r>
      <w:r w:rsidR="00E60B37">
        <w:t>syntax that allows a sequence of data frames to be represented with cryptographic integrity, signature, and encryption enhancements to be constructed in an append only format.</w:t>
      </w:r>
      <w:r w:rsidR="002C5146">
        <w:t xml:space="preserve"> </w:t>
      </w:r>
      <w:r w:rsidR="008F68A8">
        <w:t>DARE</w:t>
      </w:r>
      <w:r w:rsidR="002C5146">
        <w:t xml:space="preserve"> Container was developed in response to needs that arose out of the design of the Mathematical Mesh &lt;info="draft-</w:t>
      </w:r>
      <w:proofErr w:type="spellStart"/>
      <w:r w:rsidR="002C5146">
        <w:t>hallambaker</w:t>
      </w:r>
      <w:proofErr w:type="spellEnd"/>
      <w:r w:rsidR="002C5146">
        <w:t>-</w:t>
      </w:r>
      <w:r w:rsidR="00CE3DC9">
        <w:t>mesh-architecture</w:t>
      </w:r>
      <w:r w:rsidR="002C5146">
        <w:t>"/&gt;. It is built on the binary encodings of JSON data objects, JSON-B and JSON-C &lt;norm="draft-</w:t>
      </w:r>
      <w:proofErr w:type="spellStart"/>
      <w:r w:rsidR="002C5146">
        <w:t>hallambaker</w:t>
      </w:r>
      <w:proofErr w:type="spellEnd"/>
      <w:r w:rsidR="002C5146">
        <w:t>-</w:t>
      </w:r>
      <w:proofErr w:type="spellStart"/>
      <w:r w:rsidR="002C5146">
        <w:t>jsonbcd</w:t>
      </w:r>
      <w:proofErr w:type="spellEnd"/>
      <w:r w:rsidR="002C5146">
        <w:t>"/&gt;</w:t>
      </w:r>
      <w:r w:rsidR="00A500AA">
        <w:t xml:space="preserve"> and the DARE Message format &lt;norm="draft-</w:t>
      </w:r>
      <w:proofErr w:type="spellStart"/>
      <w:r w:rsidR="00A500AA">
        <w:t>hallambaker</w:t>
      </w:r>
      <w:proofErr w:type="spellEnd"/>
      <w:r w:rsidR="00A500AA">
        <w:t>-dare-message"/&gt;.</w:t>
      </w:r>
    </w:p>
    <w:p w14:paraId="4919A657" w14:textId="2FBC7D2E" w:rsidR="00E60B37" w:rsidRDefault="00EC1D26" w:rsidP="00E60B37">
      <w:r>
        <w:t xml:space="preserve">The format is designed to meet the requirements of a wide range of use cases </w:t>
      </w:r>
      <w:r w:rsidR="00ED30ED">
        <w:t>including:</w:t>
      </w:r>
    </w:p>
    <w:p w14:paraId="2F2F1831" w14:textId="6C6D4816" w:rsidR="002C5146" w:rsidRDefault="002C5146" w:rsidP="002C5146">
      <w:pPr>
        <w:pStyle w:val="li"/>
      </w:pPr>
      <w:r>
        <w:t>Recording transactions in persistent storage.</w:t>
      </w:r>
    </w:p>
    <w:p w14:paraId="10C462A8" w14:textId="02BF174F" w:rsidR="002C5146" w:rsidRDefault="002C5146" w:rsidP="002C5146">
      <w:pPr>
        <w:pStyle w:val="li"/>
      </w:pPr>
      <w:r>
        <w:t>Synchronizing transaction logs between hosts.</w:t>
      </w:r>
    </w:p>
    <w:p w14:paraId="77EDE566" w14:textId="15228D1D" w:rsidR="002C5146" w:rsidRDefault="0096739D" w:rsidP="002C5146">
      <w:pPr>
        <w:pStyle w:val="li"/>
      </w:pPr>
      <w:r>
        <w:t>File archive.</w:t>
      </w:r>
    </w:p>
    <w:p w14:paraId="73E398EA" w14:textId="12F9D30E" w:rsidR="0096739D" w:rsidRDefault="0096739D" w:rsidP="002C5146">
      <w:pPr>
        <w:pStyle w:val="li"/>
      </w:pPr>
      <w:r>
        <w:t>Message spool.</w:t>
      </w:r>
    </w:p>
    <w:p w14:paraId="1D94D5EF" w14:textId="377369A1" w:rsidR="002C5146" w:rsidRDefault="002C5146" w:rsidP="002C5146">
      <w:pPr>
        <w:pStyle w:val="li"/>
      </w:pPr>
      <w:r>
        <w:t>Signing and encrypting single data items.</w:t>
      </w:r>
    </w:p>
    <w:p w14:paraId="61A82638" w14:textId="78D97A43" w:rsidR="004F5D66" w:rsidRDefault="004F5D66" w:rsidP="002C5146">
      <w:pPr>
        <w:pStyle w:val="li"/>
      </w:pPr>
      <w:r>
        <w:t>Incremental encryption and authentication of server logs.</w:t>
      </w:r>
    </w:p>
    <w:p w14:paraId="650980B7" w14:textId="0BF27F2C" w:rsidR="00FF6F6B" w:rsidRDefault="00FF6F6B" w:rsidP="000611D4">
      <w:pPr>
        <w:pStyle w:val="Heading2"/>
      </w:pPr>
      <w:r>
        <w:lastRenderedPageBreak/>
        <w:t>Container Format</w:t>
      </w:r>
    </w:p>
    <w:p w14:paraId="76940BBF" w14:textId="23C1AAC3" w:rsidR="00FF6F6B" w:rsidRDefault="00FF6F6B" w:rsidP="00FF6F6B">
      <w:r>
        <w:t xml:space="preserve">A DARE Container consists of a sequence of </w:t>
      </w:r>
      <w:r w:rsidR="008A1DA5">
        <w:t xml:space="preserve">variable length </w:t>
      </w:r>
      <w:r w:rsidRPr="002B2AB7">
        <w:rPr>
          <w:u w:val="single"/>
        </w:rPr>
        <w:t>frames</w:t>
      </w:r>
      <w:r>
        <w:t xml:space="preserve">.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Each frame consists of a forward length indicator, the framed data and a reverse length indicator. The reverse length indicator is written out backwards allowing the length and thus the frame to be read in the reverse direction</w:t>
      </w:r>
      <w:r>
        <w:t xml:space="preserve">: </w:t>
      </w:r>
    </w:p>
    <w:p w14:paraId="28938F9B" w14:textId="77777777" w:rsidR="00FF6F6B" w:rsidRDefault="00FF6F6B" w:rsidP="00FF6F6B">
      <w:pPr>
        <w:pStyle w:val="Meta"/>
      </w:pPr>
      <w:r>
        <w:t>&lt;</w:t>
      </w:r>
      <w:proofErr w:type="spellStart"/>
      <w:r>
        <w:t>figuresvg</w:t>
      </w:r>
      <w:proofErr w:type="spellEnd"/>
      <w:r>
        <w:t>="../Images/</w:t>
      </w:r>
      <w:proofErr w:type="spellStart"/>
      <w:r>
        <w:t>jbcdContainer.svg</w:t>
      </w:r>
      <w:proofErr w:type="spellEnd"/>
      <w:r>
        <w:t>"&gt;JBCD Bidirectional Frame</w:t>
      </w:r>
    </w:p>
    <w:p w14:paraId="7105622B" w14:textId="0764CFBB" w:rsidR="00FF6F6B" w:rsidRDefault="00FF6F6B" w:rsidP="00FF6F6B">
      <w:r>
        <w:t xml:space="preserve">Each frame contains a </w:t>
      </w:r>
      <w:r w:rsidR="00B537A7">
        <w:t>single DARE Message</w:t>
      </w:r>
      <w:r w:rsidR="00C042A5">
        <w:t xml:space="preserve"> consisting of a Header, Payload and Trailer (if required).</w:t>
      </w:r>
      <w:r w:rsidR="00206CE2">
        <w:t xml:space="preserve"> </w:t>
      </w:r>
      <w:r w:rsidR="00206CE2">
        <w:t xml:space="preserve">The first frame in a container describes the container format options and defaults. These include the range of encoding options for frame metadata supported and the container profiles to which the container conforms. </w:t>
      </w:r>
    </w:p>
    <w:p w14:paraId="6A69DA89" w14:textId="4134E150" w:rsidR="00C05A50" w:rsidRDefault="00C05A50" w:rsidP="00FF6F6B">
      <w:r>
        <w:t xml:space="preserve">All internal data formats are </w:t>
      </w:r>
      <w:proofErr w:type="gramStart"/>
      <w:r>
        <w:t>64 bit</w:t>
      </w:r>
      <w:proofErr w:type="gramEnd"/>
      <w:r>
        <w:t xml:space="preserve"> clean allowing for </w:t>
      </w:r>
      <w:r w:rsidR="00390CB1">
        <w:t>containers of up to 18 exabytes to be written.</w:t>
      </w:r>
      <w:r w:rsidR="00F76FFA">
        <w:t xml:space="preserve"> </w:t>
      </w:r>
    </w:p>
    <w:p w14:paraId="03C99EEF" w14:textId="4F9BB253" w:rsidR="00F72164" w:rsidRDefault="00311D09" w:rsidP="00F72164">
      <w:r>
        <w:t xml:space="preserve">Five container types are currently specified but this may be reduced </w:t>
      </w:r>
      <w:r w:rsidR="00F72164">
        <w:t xml:space="preserve">if the </w:t>
      </w:r>
      <w:r w:rsidR="00290E6B">
        <w:t>Digest</w:t>
      </w:r>
      <w:r w:rsidR="00F72164">
        <w:t xml:space="preserve"> and Tree types are withdrawn.</w:t>
      </w:r>
      <w:r w:rsidR="00812F59">
        <w:t xml:space="preserve"> </w:t>
      </w:r>
      <w:r w:rsidR="00F72164">
        <w:t>The</w:t>
      </w:r>
      <w:r w:rsidR="00812F59">
        <w:t>se are:</w:t>
      </w:r>
    </w:p>
    <w:p w14:paraId="62F4549B" w14:textId="525EBB23" w:rsidR="00F96D16" w:rsidRDefault="00F96D16" w:rsidP="00F72164">
      <w:pPr>
        <w:pStyle w:val="DT"/>
      </w:pPr>
      <w:r>
        <w:t>Simple</w:t>
      </w:r>
    </w:p>
    <w:p w14:paraId="173E1F16" w14:textId="5A866957" w:rsidR="00F96D16" w:rsidRPr="009654A2" w:rsidRDefault="00F96D16" w:rsidP="00F96D16">
      <w:pPr>
        <w:pStyle w:val="DD"/>
        <w:rPr>
          <w:b/>
        </w:rPr>
      </w:pPr>
      <w:r>
        <w:t>Th</w:t>
      </w:r>
      <w:r w:rsidR="009654A2">
        <w:t xml:space="preserve">e container does not </w:t>
      </w:r>
      <w:r w:rsidR="00D022E0">
        <w:t xml:space="preserve">provide any </w:t>
      </w:r>
      <w:r w:rsidR="002A0039">
        <w:t>index or content integrity checks.</w:t>
      </w:r>
    </w:p>
    <w:p w14:paraId="68E2F89C" w14:textId="3625CB48" w:rsidR="00F72164" w:rsidRDefault="00F72164" w:rsidP="00F72164">
      <w:pPr>
        <w:pStyle w:val="DT"/>
      </w:pPr>
      <w:r>
        <w:t>Tree</w:t>
      </w:r>
    </w:p>
    <w:p w14:paraId="666864F1" w14:textId="18DB3770" w:rsidR="00F72164" w:rsidRDefault="00F72164" w:rsidP="00F72164">
      <w:pPr>
        <w:pStyle w:val="DD"/>
      </w:pPr>
      <w:r>
        <w:t>Frame headers contain entries that specify the start position of previous frames</w:t>
      </w:r>
      <w:r w:rsidR="002A0039">
        <w:t xml:space="preserve"> </w:t>
      </w:r>
      <w:r w:rsidR="00FB0D81">
        <w:t>at the apex of the immediately enclosing binary tree</w:t>
      </w:r>
      <w:r>
        <w:t>. This enables efficient random access to any frame in the file.</w:t>
      </w:r>
    </w:p>
    <w:p w14:paraId="4DF55D72" w14:textId="77777777" w:rsidR="00F72164" w:rsidRDefault="00F72164" w:rsidP="00F72164">
      <w:pPr>
        <w:pStyle w:val="DT"/>
      </w:pPr>
      <w:r>
        <w:t>Digest</w:t>
      </w:r>
    </w:p>
    <w:p w14:paraId="590ECDD5" w14:textId="3B3BF587" w:rsidR="00F72164" w:rsidRPr="00997F90" w:rsidRDefault="00997F90" w:rsidP="00F72164">
      <w:pPr>
        <w:pStyle w:val="DD"/>
      </w:pPr>
      <w:r>
        <w:t xml:space="preserve">Each frame </w:t>
      </w:r>
      <w:r w:rsidR="00BC7FA2">
        <w:t xml:space="preserve">trailer </w:t>
      </w:r>
      <w:r>
        <w:t xml:space="preserve">contains a </w:t>
      </w:r>
      <w:proofErr w:type="spellStart"/>
      <w:r w:rsidRPr="00E77FFD">
        <w:rPr>
          <w:u w:val="single"/>
        </w:rPr>
        <w:t>PayloadDigest</w:t>
      </w:r>
      <w:proofErr w:type="spellEnd"/>
      <w:r>
        <w:t xml:space="preserve"> field</w:t>
      </w:r>
      <w:r w:rsidR="00BC7FA2">
        <w:t>.</w:t>
      </w:r>
      <w:r w:rsidR="0094076E">
        <w:t xml:space="preserve"> Modification of the payload will cause verification of the </w:t>
      </w:r>
      <w:proofErr w:type="spellStart"/>
      <w:r w:rsidR="0094076E" w:rsidRPr="00E77FFD">
        <w:rPr>
          <w:u w:val="single"/>
        </w:rPr>
        <w:t>PayloadDigest</w:t>
      </w:r>
      <w:proofErr w:type="spellEnd"/>
      <w:r w:rsidR="0094076E">
        <w:t xml:space="preserve"> value to fail </w:t>
      </w:r>
      <w:r w:rsidR="00737D90">
        <w:t>on that frame</w:t>
      </w:r>
      <w:r w:rsidR="0094076E">
        <w:t>.</w:t>
      </w:r>
    </w:p>
    <w:p w14:paraId="27FB420B" w14:textId="77777777" w:rsidR="00F72164" w:rsidRDefault="00F72164" w:rsidP="00F72164">
      <w:pPr>
        <w:pStyle w:val="DT"/>
      </w:pPr>
      <w:r>
        <w:t>Chain</w:t>
      </w:r>
    </w:p>
    <w:p w14:paraId="3E78AD47" w14:textId="31409440" w:rsidR="00BC7FA2" w:rsidRPr="00737D90" w:rsidRDefault="00BC7FA2" w:rsidP="00BC7FA2">
      <w:pPr>
        <w:pStyle w:val="DD"/>
      </w:pPr>
      <w:r>
        <w:t xml:space="preserve">Each frame trailer contains </w:t>
      </w:r>
      <w:proofErr w:type="spellStart"/>
      <w:r w:rsidRPr="00E77FFD">
        <w:rPr>
          <w:u w:val="single"/>
        </w:rPr>
        <w:t>PayloadDigest</w:t>
      </w:r>
      <w:proofErr w:type="spellEnd"/>
      <w:r w:rsidRPr="00BC7FA2">
        <w:t xml:space="preserve"> </w:t>
      </w:r>
      <w:r>
        <w:t xml:space="preserve">and </w:t>
      </w:r>
      <w:proofErr w:type="spellStart"/>
      <w:r w:rsidRPr="00E77FFD">
        <w:rPr>
          <w:u w:val="single"/>
        </w:rPr>
        <w:t>ChainDigest</w:t>
      </w:r>
      <w:proofErr w:type="spellEnd"/>
      <w:r>
        <w:t xml:space="preserve"> fields allowing modifications to the payload data to be detected.</w:t>
      </w:r>
      <w:r w:rsidR="00737D90">
        <w:t xml:space="preserve"> Modification of the payload will cause verification of the </w:t>
      </w:r>
      <w:proofErr w:type="spellStart"/>
      <w:r w:rsidR="00737D90" w:rsidRPr="00E77FFD">
        <w:rPr>
          <w:u w:val="single"/>
        </w:rPr>
        <w:t>PayloadDigest</w:t>
      </w:r>
      <w:proofErr w:type="spellEnd"/>
      <w:r w:rsidR="00737D90">
        <w:t xml:space="preserve"> value to fail on that frame and verification of the </w:t>
      </w:r>
      <w:proofErr w:type="spellStart"/>
      <w:r w:rsidR="00737D90" w:rsidRPr="00E77FFD">
        <w:rPr>
          <w:u w:val="single"/>
        </w:rPr>
        <w:t>ChainDigest</w:t>
      </w:r>
      <w:proofErr w:type="spellEnd"/>
      <w:r w:rsidR="00737D90">
        <w:t xml:space="preserve"> value to fail on all subsequent frames.</w:t>
      </w:r>
    </w:p>
    <w:p w14:paraId="32D6D744" w14:textId="573391D5" w:rsidR="00F72164" w:rsidRDefault="00F72164" w:rsidP="00F72164">
      <w:pPr>
        <w:pStyle w:val="DT"/>
      </w:pPr>
      <w:r>
        <w:t>Merkle</w:t>
      </w:r>
      <w:r w:rsidR="00D842E5">
        <w:t xml:space="preserve"> Tree</w:t>
      </w:r>
    </w:p>
    <w:p w14:paraId="162AD211" w14:textId="1A4F3337" w:rsidR="00F72164" w:rsidRPr="00F50D3D" w:rsidRDefault="00D842E5" w:rsidP="00D022E0">
      <w:pPr>
        <w:pStyle w:val="DD"/>
      </w:pPr>
      <w:r w:rsidRPr="00F50D3D">
        <w:t xml:space="preserve">Frame headers contain entries that specify the start position of previous frames at the apex of the immediately enclosing binary tree. Frame Trailers contain </w:t>
      </w:r>
      <w:proofErr w:type="spellStart"/>
      <w:r w:rsidR="00F50D3D" w:rsidRPr="00F50D3D">
        <w:t>TreeDigestPartial</w:t>
      </w:r>
      <w:proofErr w:type="spellEnd"/>
      <w:r w:rsidR="00F50D3D" w:rsidRPr="00F50D3D">
        <w:t xml:space="preserve"> and </w:t>
      </w:r>
      <w:proofErr w:type="spellStart"/>
      <w:r w:rsidR="00F50D3D" w:rsidRPr="00F50D3D">
        <w:t>TreeDigestFinal</w:t>
      </w:r>
      <w:proofErr w:type="spellEnd"/>
      <w:r w:rsidR="00F50D3D" w:rsidRPr="00F50D3D">
        <w:t xml:space="preserve"> entries </w:t>
      </w:r>
      <w:r w:rsidR="00470856">
        <w:t>forming a Merkle digest tree.</w:t>
      </w:r>
    </w:p>
    <w:p w14:paraId="67855B86" w14:textId="624AA785" w:rsidR="00CE1D5B" w:rsidRDefault="00CE1D5B" w:rsidP="000611D4">
      <w:pPr>
        <w:pStyle w:val="Heading2"/>
      </w:pPr>
      <w:r>
        <w:t>Write</w:t>
      </w:r>
    </w:p>
    <w:p w14:paraId="7D3A075C" w14:textId="0F0B2C71" w:rsidR="00CE1D5B" w:rsidRPr="00CE1D5B" w:rsidRDefault="00B723FB" w:rsidP="00CE1D5B">
      <w:r>
        <w:t>In normal circumstances, DARE Containers are written as an append only log.</w:t>
      </w:r>
      <w:r w:rsidR="00673049">
        <w:t xml:space="preserve"> As with DARE Messages, </w:t>
      </w:r>
      <w:r w:rsidR="009C5696">
        <w:t xml:space="preserve">integrity information (payload digest, signatures) is written to the message trailer. Thus, </w:t>
      </w:r>
      <w:r w:rsidR="00673049">
        <w:t xml:space="preserve">large payloads may be written without the need to buffer </w:t>
      </w:r>
      <w:r w:rsidR="009C5696">
        <w:t>the payload data</w:t>
      </w:r>
      <w:r w:rsidR="001B4D12">
        <w:t xml:space="preserve"> </w:t>
      </w:r>
      <w:r w:rsidR="001B4D12" w:rsidRPr="00A147F8">
        <w:rPr>
          <w:i/>
        </w:rPr>
        <w:t>provided that</w:t>
      </w:r>
      <w:r w:rsidR="001B4D12">
        <w:t xml:space="preserve"> the content length is known in advance.</w:t>
      </w:r>
    </w:p>
    <w:p w14:paraId="5EAF48D5" w14:textId="7B618702" w:rsidR="000611D4" w:rsidRDefault="00B733E0" w:rsidP="000611D4">
      <w:pPr>
        <w:pStyle w:val="Heading2"/>
      </w:pPr>
      <w:r>
        <w:lastRenderedPageBreak/>
        <w:t>Read Access</w:t>
      </w:r>
    </w:p>
    <w:p w14:paraId="34926BE0" w14:textId="0271942F" w:rsidR="00B733E0" w:rsidRDefault="00E64B02" w:rsidP="00B733E0">
      <w:r>
        <w:t xml:space="preserve">The use of </w:t>
      </w:r>
      <w:r w:rsidR="008A6BF9">
        <w:t>reverse length indicators allows</w:t>
      </w:r>
      <w:r w:rsidR="007F7B7E">
        <w:t xml:space="preserve"> DARE containers </w:t>
      </w:r>
      <w:r w:rsidR="008A6BF9">
        <w:t xml:space="preserve">to </w:t>
      </w:r>
      <w:r w:rsidR="007F7B7E">
        <w:t>support efficient sequential access in either the forward or reverse directions.</w:t>
      </w:r>
    </w:p>
    <w:p w14:paraId="5A4E8F49" w14:textId="04ED5936" w:rsidR="008A6BF9" w:rsidRDefault="008A6BF9" w:rsidP="00B733E0">
      <w:r>
        <w:t xml:space="preserve">Random access to any part of a file MAY be supported by means of a binary tree </w:t>
      </w:r>
      <w:r w:rsidR="00332300">
        <w:t xml:space="preserve">index </w:t>
      </w:r>
      <w:r w:rsidR="00FE4043">
        <w:t>and/</w:t>
      </w:r>
      <w:r w:rsidR="00332300">
        <w:t>or a</w:t>
      </w:r>
      <w:r w:rsidR="00FE4043">
        <w:t>n index record</w:t>
      </w:r>
      <w:r w:rsidR="0002283E">
        <w:t xml:space="preserve"> providing direct access to any part of the file.</w:t>
      </w:r>
    </w:p>
    <w:p w14:paraId="20841694" w14:textId="4CAC5985" w:rsidR="0002283E" w:rsidRDefault="00C05A50" w:rsidP="00C05A50">
      <w:pPr>
        <w:pStyle w:val="Heading2"/>
      </w:pPr>
      <w:r>
        <w:t>Encryption</w:t>
      </w:r>
      <w:r w:rsidR="00B65E92">
        <w:t xml:space="preserve"> and A</w:t>
      </w:r>
      <w:r w:rsidR="003F021F">
        <w:t>uthentication</w:t>
      </w:r>
    </w:p>
    <w:p w14:paraId="0AF32C38" w14:textId="59B2E60B" w:rsidR="00AD5FCC" w:rsidRDefault="00960ED3" w:rsidP="00AD5FCC">
      <w:r>
        <w:t>Frame payloads and associated attributes MAY be encrypted</w:t>
      </w:r>
      <w:r w:rsidR="008178FA">
        <w:t xml:space="preserve"> </w:t>
      </w:r>
      <w:r w:rsidR="00B04DF6">
        <w:t xml:space="preserve">and/or authenticated </w:t>
      </w:r>
      <w:r w:rsidR="008178FA">
        <w:t>using the approach described in &lt;norm="draft-</w:t>
      </w:r>
      <w:proofErr w:type="spellStart"/>
      <w:r w:rsidR="008178FA">
        <w:t>hallambaker</w:t>
      </w:r>
      <w:proofErr w:type="spellEnd"/>
      <w:r w:rsidR="008178FA">
        <w:t>-dare-message"/&gt;.</w:t>
      </w:r>
      <w:r w:rsidR="0049250C">
        <w:t xml:space="preserve"> </w:t>
      </w:r>
    </w:p>
    <w:p w14:paraId="1D6C205E" w14:textId="26816E33" w:rsidR="00071017" w:rsidRDefault="00F82263" w:rsidP="00AD5FCC">
      <w:r w:rsidRPr="00161E5A">
        <w:rPr>
          <w:i/>
        </w:rPr>
        <w:t>Incremental encryption</w:t>
      </w:r>
      <w:r>
        <w:t xml:space="preserve"> is supported allowing </w:t>
      </w:r>
      <w:r w:rsidR="00C56D2C">
        <w:t xml:space="preserve">encryption parameters from </w:t>
      </w:r>
      <w:r>
        <w:t xml:space="preserve">a single public key exchange operation to be </w:t>
      </w:r>
      <w:r w:rsidR="00C56D2C">
        <w:t xml:space="preserve">applied to encrypt multiple frames. </w:t>
      </w:r>
      <w:r w:rsidR="0053254A">
        <w:t xml:space="preserve">The public key exchange information is specified in the first encrypted frame </w:t>
      </w:r>
      <w:r w:rsidR="003B52C6">
        <w:t xml:space="preserve">and subsequent frames encrypted under those parameters specify the location at which the key exchange information is to be found by means of the </w:t>
      </w:r>
      <w:proofErr w:type="spellStart"/>
      <w:r w:rsidR="003B52C6">
        <w:t>ExchangePosition</w:t>
      </w:r>
      <w:proofErr w:type="spellEnd"/>
      <w:r w:rsidR="003B52C6">
        <w:t xml:space="preserve"> field.</w:t>
      </w:r>
    </w:p>
    <w:p w14:paraId="7856A090" w14:textId="77777777" w:rsidR="0011030E" w:rsidRDefault="00161E5A" w:rsidP="00AD5FCC">
      <w:r>
        <w:t xml:space="preserve">The only restriction on the use of incremental encryption is that the frame containing the key exchange information MUST precede the </w:t>
      </w:r>
      <w:r w:rsidR="0049250C">
        <w:t xml:space="preserve">frames that </w:t>
      </w:r>
      <w:r w:rsidR="0011030E">
        <w:t>reference the exchange parameters.</w:t>
      </w:r>
    </w:p>
    <w:p w14:paraId="4E6D55B8" w14:textId="2512F0E8" w:rsidR="00161E5A" w:rsidRDefault="0011030E" w:rsidP="00AD5FCC">
      <w:r>
        <w:t xml:space="preserve">To </w:t>
      </w:r>
      <w:r w:rsidR="00F3323A">
        <w:t xml:space="preserve">avoid </w:t>
      </w:r>
      <w:r w:rsidR="00065D4E">
        <w:t xml:space="preserve">cryptographic vulnerabilities resulting from key re-use, the DARE key exchange requires that each encrypted sequence use </w:t>
      </w:r>
      <w:r w:rsidR="00A113D9">
        <w:t xml:space="preserve">an </w:t>
      </w:r>
      <w:r w:rsidR="00065D4E">
        <w:t xml:space="preserve">encryption </w:t>
      </w:r>
      <w:r w:rsidR="00A113D9">
        <w:t xml:space="preserve">key and initialization vector derived from the </w:t>
      </w:r>
      <w:r w:rsidR="00582FF9">
        <w:t>master key established in the public key exchange by means of a unique salt.</w:t>
      </w:r>
    </w:p>
    <w:p w14:paraId="62B0ABE0" w14:textId="2ABCF17C" w:rsidR="00E855AA" w:rsidRPr="00AD5FCC" w:rsidRDefault="00E855AA" w:rsidP="00AD5FCC">
      <w:r>
        <w:t xml:space="preserve">Each DARE Message and by extension, each DARE Container frame MUST specify a unique </w:t>
      </w:r>
      <w:r w:rsidR="003F6DC2">
        <w:t xml:space="preserve">salt value of at least 128 bits. Since the encryption </w:t>
      </w:r>
      <w:r w:rsidR="00804844">
        <w:t xml:space="preserve">key is derived from the salt value by means of a Key Derivation Function, erasure of the salt MAY be used as a means of </w:t>
      </w:r>
      <w:r w:rsidR="00722970">
        <w:t xml:space="preserve">rendering the payload plaintext value inaccessible without changing the </w:t>
      </w:r>
      <w:r w:rsidR="002403CA">
        <w:t xml:space="preserve">payload value. </w:t>
      </w:r>
    </w:p>
    <w:p w14:paraId="187E7D05" w14:textId="223C0677" w:rsidR="00B65E92" w:rsidRDefault="00B65E92" w:rsidP="003F021F">
      <w:pPr>
        <w:pStyle w:val="Heading2"/>
      </w:pPr>
      <w:r>
        <w:t>Integrity</w:t>
      </w:r>
      <w:r w:rsidR="003F021F">
        <w:t xml:space="preserve"> and Signature</w:t>
      </w:r>
    </w:p>
    <w:p w14:paraId="04030668" w14:textId="1EC36168" w:rsidR="001F1EEE" w:rsidRDefault="006D3409" w:rsidP="00E317B8">
      <w:r>
        <w:t xml:space="preserve">Signatures MAY be applied to a </w:t>
      </w:r>
      <w:r w:rsidR="00E860AE">
        <w:t xml:space="preserve">payload digest, </w:t>
      </w:r>
      <w:r w:rsidR="00580395">
        <w:t xml:space="preserve">the final digest in a chain or tree. The chain and tree digest modes allow a single signature to be used to authenticate </w:t>
      </w:r>
      <w:r w:rsidR="00990D5D">
        <w:t>all frame payloads in a container.</w:t>
      </w:r>
    </w:p>
    <w:p w14:paraId="487C880E" w14:textId="7631B406" w:rsidR="00203B10" w:rsidRDefault="00203B10" w:rsidP="00E317B8">
      <w:r>
        <w:t xml:space="preserve">The tree signature mode is particularly suited to applications such as file archives as </w:t>
      </w:r>
      <w:r w:rsidR="00EB5162">
        <w:t xml:space="preserve">it allows </w:t>
      </w:r>
      <w:r w:rsidR="00D411EB">
        <w:t xml:space="preserve">files to be verified individually without requiring the signer to sign each individually. Furthermore, in applications such as code signing, it allows a single signature to be used to verify both </w:t>
      </w:r>
      <w:r w:rsidR="00F64E22">
        <w:t>the integrity of the code and its membership of the distribution.</w:t>
      </w:r>
    </w:p>
    <w:p w14:paraId="6BD45039" w14:textId="44493C32" w:rsidR="002E1A32" w:rsidRDefault="00BD1440" w:rsidP="00E317B8">
      <w:r>
        <w:t xml:space="preserve">As with DARE Message, the signature mechanism does not specify the interpretation of the signature semantics. </w:t>
      </w:r>
      <w:r w:rsidR="00FF2070">
        <w:t xml:space="preserve">The presence of a signature demonstrates that the </w:t>
      </w:r>
      <w:r w:rsidR="00D56DC7">
        <w:t xml:space="preserve">holder of the private key applied it to the specified digest value but not their motive for doing so. </w:t>
      </w:r>
      <w:r w:rsidR="00B34398">
        <w:t xml:space="preserve">Describing such semantics is </w:t>
      </w:r>
      <w:r w:rsidR="00A3700C">
        <w:t xml:space="preserve">beyond the scope of this document and is deferred to </w:t>
      </w:r>
      <w:r w:rsidR="003B64D4">
        <w:t>future work.</w:t>
      </w:r>
    </w:p>
    <w:p w14:paraId="1F0DA6A6" w14:textId="18FAC5C1" w:rsidR="007A123E" w:rsidRDefault="007A123E" w:rsidP="002A54DD">
      <w:pPr>
        <w:pStyle w:val="Heading2"/>
      </w:pPr>
      <w:r>
        <w:t>Redaction</w:t>
      </w:r>
    </w:p>
    <w:p w14:paraId="5A7B4C3E" w14:textId="21BECC75" w:rsidR="007A123E" w:rsidRDefault="00A702A5" w:rsidP="007A123E">
      <w:r>
        <w:t xml:space="preserve">The chief disadvantage of using an append-only format is that </w:t>
      </w:r>
      <w:r w:rsidR="00021723">
        <w:t xml:space="preserve">containers only increase in size. </w:t>
      </w:r>
      <w:r w:rsidR="0091554D">
        <w:t>In many applications, much of the data in the container becomes redundant or obsolete</w:t>
      </w:r>
      <w:r w:rsidR="005D40F0">
        <w:t xml:space="preserve"> and a process analogous to garbage collection</w:t>
      </w:r>
      <w:r w:rsidR="002F23C9">
        <w:t xml:space="preserve"> </w:t>
      </w:r>
      <w:r w:rsidR="005D40F0">
        <w:t>is required.</w:t>
      </w:r>
      <w:r w:rsidR="00460907">
        <w:t xml:space="preserve"> This process is called </w:t>
      </w:r>
      <w:r w:rsidR="00460907" w:rsidRPr="00460907">
        <w:rPr>
          <w:i/>
        </w:rPr>
        <w:t>redaction</w:t>
      </w:r>
      <w:r w:rsidR="00460907">
        <w:t>.</w:t>
      </w:r>
    </w:p>
    <w:p w14:paraId="6DA2AB07" w14:textId="77777777" w:rsidR="00EE5A1D" w:rsidRDefault="00677CE0" w:rsidP="007A123E">
      <w:r>
        <w:lastRenderedPageBreak/>
        <w:t xml:space="preserve">The simplest method of redaction is to create a new container and sequentially </w:t>
      </w:r>
      <w:r w:rsidR="00114A09">
        <w:t xml:space="preserve">copy each entry from the old container to the new, discarding redundant frames and obsolete header information. </w:t>
      </w:r>
    </w:p>
    <w:p w14:paraId="2FB665FE" w14:textId="2D8308E0" w:rsidR="00460907" w:rsidRDefault="00EF7690" w:rsidP="007A123E">
      <w:r>
        <w:t xml:space="preserve">For example, partial index records may be consolidated into a single index record placed in the last frame of the container. </w:t>
      </w:r>
      <w:r w:rsidR="000520E7">
        <w:t>Unnecessary signature and integrity data may be discarded and so on.</w:t>
      </w:r>
    </w:p>
    <w:p w14:paraId="16F84B46" w14:textId="7BFF97C9" w:rsidR="00D65D1B" w:rsidRDefault="00D65D1B" w:rsidP="007A123E">
      <w:r>
        <w:t>It is also possible but not necessarily advisable to perform such a redaction in-place</w:t>
      </w:r>
      <w:r w:rsidR="00824D96">
        <w:t xml:space="preserve"> provided that the redaction process </w:t>
      </w:r>
      <w:r w:rsidR="00425A02">
        <w:t xml:space="preserve">does not increase the length of any individual frame and that appropriate provision is made for </w:t>
      </w:r>
      <w:r w:rsidR="00024010">
        <w:t>file locking to prevent</w:t>
      </w:r>
      <w:bookmarkStart w:id="0" w:name="_GoBack"/>
      <w:bookmarkEnd w:id="0"/>
      <w:r w:rsidR="00024010">
        <w:t xml:space="preserve"> conflict</w:t>
      </w:r>
      <w:r w:rsidR="0010524D">
        <w:t xml:space="preserve">s </w:t>
      </w:r>
      <w:r w:rsidR="00BC6139">
        <w:t xml:space="preserve">and to provide for safe resumption should </w:t>
      </w:r>
      <w:r w:rsidR="0010524D">
        <w:t>an interruption occur during the process.</w:t>
      </w:r>
    </w:p>
    <w:p w14:paraId="3E8D77C6" w14:textId="1141A96E" w:rsidR="00FE72CE" w:rsidRDefault="002A54DD" w:rsidP="002A54DD">
      <w:pPr>
        <w:pStyle w:val="Heading2"/>
      </w:pPr>
      <w:r>
        <w:t>Alternative approaches</w:t>
      </w:r>
    </w:p>
    <w:p w14:paraId="7E335F0D" w14:textId="57C3DC34" w:rsidR="00DC018B" w:rsidRDefault="00CC12AF" w:rsidP="00E60B37">
      <w:r>
        <w:t xml:space="preserve">Many file proprietary formats are in use that support some or </w:t>
      </w:r>
      <w:proofErr w:type="gramStart"/>
      <w:r>
        <w:t>all of</w:t>
      </w:r>
      <w:proofErr w:type="gramEnd"/>
      <w:r>
        <w:t xml:space="preserve"> these capabilities </w:t>
      </w:r>
      <w:r w:rsidR="002C5146">
        <w:t xml:space="preserve">but only a handful </w:t>
      </w:r>
      <w:r w:rsidR="007D76F8">
        <w:t xml:space="preserve">have public, let alone open, standards. </w:t>
      </w:r>
      <w:r w:rsidR="00B878A0">
        <w:t>DARE</w:t>
      </w:r>
      <w:r w:rsidR="00DC018B" w:rsidRPr="00E60B37">
        <w:t xml:space="preserve"> Container</w:t>
      </w:r>
      <w:r w:rsidR="00DC018B">
        <w:t xml:space="preserve"> is designed to provide a superset of the capabilities of existing message and file syntaxes, including:</w:t>
      </w:r>
    </w:p>
    <w:p w14:paraId="1EA7068B" w14:textId="230D4EE0" w:rsidR="00E60B37" w:rsidRDefault="00E60B37" w:rsidP="00DC018B">
      <w:pPr>
        <w:pStyle w:val="li"/>
      </w:pPr>
      <w:r w:rsidRPr="00E60B37">
        <w:t>Cryptographic Message Syntax</w:t>
      </w:r>
      <w:r>
        <w:t xml:space="preserve"> &lt;</w:t>
      </w:r>
      <w:r w:rsidR="00DC018B" w:rsidRPr="00DC018B">
        <w:t>info</w:t>
      </w:r>
      <w:r>
        <w:t>="RFC5652"/&gt; defines a syntax used to digitally sign, digest, authenticate, or encrypt arbitrary message content.</w:t>
      </w:r>
    </w:p>
    <w:p w14:paraId="407A3648" w14:textId="089E240D" w:rsidR="00E60B37" w:rsidRDefault="00DC018B" w:rsidP="00DC018B">
      <w:pPr>
        <w:pStyle w:val="li"/>
      </w:pPr>
      <w:r w:rsidRPr="00DC018B">
        <w:t xml:space="preserve">The.ZIP File Format specification </w:t>
      </w:r>
      <w:r w:rsidR="003656C8" w:rsidRPr="00DC018B">
        <w:t xml:space="preserve">&lt;info="ZIPFILE"/&gt; </w:t>
      </w:r>
      <w:r w:rsidRPr="00DC018B">
        <w:t xml:space="preserve">developed by Phil Katz. </w:t>
      </w:r>
    </w:p>
    <w:p w14:paraId="32D6E39D" w14:textId="14C962D0" w:rsidR="003656C8" w:rsidRDefault="003656C8" w:rsidP="00DC018B">
      <w:pPr>
        <w:pStyle w:val="li"/>
      </w:pPr>
      <w:r>
        <w:t>The BitCoin Block chain &lt;info="BLOCKCHAIN"/&gt;.</w:t>
      </w:r>
    </w:p>
    <w:p w14:paraId="0CE080C2" w14:textId="2752CCF8" w:rsidR="003656C8" w:rsidRDefault="003656C8" w:rsidP="00DC018B">
      <w:pPr>
        <w:pStyle w:val="li"/>
      </w:pPr>
      <w:r>
        <w:t>JSON Web Encryption and JSON Web Signature</w:t>
      </w:r>
    </w:p>
    <w:p w14:paraId="66204D74" w14:textId="63E6EF03" w:rsidR="003656C8" w:rsidRDefault="003656C8" w:rsidP="0084407F">
      <w:r>
        <w:t xml:space="preserve">Attempting to make use of these specifications in a layered fashion would require at least three separate encoders and introduce unnecessary complexity. </w:t>
      </w:r>
      <w:r w:rsidR="008D0EB4">
        <w:t xml:space="preserve">Furthermore, there is considerable overlap between the specifications </w:t>
      </w:r>
      <w:r w:rsidR="008527D0">
        <w:t>providing multiple means of achieving the same ends, all of which must be supported if decoders are to work reliably.</w:t>
      </w:r>
    </w:p>
    <w:p w14:paraId="4BAE1C14" w14:textId="2AC2FF1E" w:rsidR="002A54DD" w:rsidRDefault="002A54DD" w:rsidP="002A54DD">
      <w:pPr>
        <w:pStyle w:val="Heading2"/>
      </w:pPr>
      <w:r>
        <w:t>Efficiency</w:t>
      </w:r>
    </w:p>
    <w:p w14:paraId="01E78F73" w14:textId="445D55B7" w:rsidR="0084407F" w:rsidRDefault="0084407F" w:rsidP="0084407F">
      <w:r>
        <w:t xml:space="preserve">Every data format represents a compromise between different </w:t>
      </w:r>
      <w:r w:rsidR="00B477AD">
        <w:t>concerns</w:t>
      </w:r>
      <w:r>
        <w:t>, in particular:</w:t>
      </w:r>
    </w:p>
    <w:p w14:paraId="5C8302BE" w14:textId="77DF3EFA" w:rsidR="0084407F" w:rsidRDefault="004A404A" w:rsidP="0084407F">
      <w:pPr>
        <w:pStyle w:val="DT"/>
      </w:pPr>
      <w:r>
        <w:t>Compactness</w:t>
      </w:r>
    </w:p>
    <w:p w14:paraId="0E392AB6" w14:textId="0E3469B0" w:rsidR="0084407F" w:rsidRDefault="0084407F" w:rsidP="0084407F">
      <w:pPr>
        <w:pStyle w:val="DD"/>
      </w:pPr>
      <w:r>
        <w:t>The space required to record data in the encoding.</w:t>
      </w:r>
    </w:p>
    <w:p w14:paraId="281C3DCE" w14:textId="0B885A04" w:rsidR="0084407F" w:rsidRDefault="0084407F" w:rsidP="0084407F">
      <w:pPr>
        <w:pStyle w:val="DT"/>
      </w:pPr>
      <w:r>
        <w:t>Memory</w:t>
      </w:r>
      <w:r w:rsidR="00C36266">
        <w:t xml:space="preserve"> Overhead</w:t>
      </w:r>
    </w:p>
    <w:p w14:paraId="76A936B5" w14:textId="4346898C" w:rsidR="0084407F" w:rsidRDefault="0084407F" w:rsidP="0084407F">
      <w:pPr>
        <w:pStyle w:val="DD"/>
      </w:pPr>
      <w:r>
        <w:t>The additional volatile storage (RAM) required to maintain indexes etc. to support efficient retrieval operations.</w:t>
      </w:r>
    </w:p>
    <w:p w14:paraId="6C27D8AD" w14:textId="2871B580" w:rsidR="0084407F" w:rsidRDefault="00B477AD" w:rsidP="0084407F">
      <w:pPr>
        <w:pStyle w:val="DT"/>
      </w:pPr>
      <w:r>
        <w:t xml:space="preserve">Number of </w:t>
      </w:r>
      <w:r w:rsidR="0084407F">
        <w:t>Operations</w:t>
      </w:r>
    </w:p>
    <w:p w14:paraId="19928CA4" w14:textId="53DB5D0E" w:rsidR="0084407F" w:rsidRDefault="0084407F" w:rsidP="0084407F">
      <w:pPr>
        <w:pStyle w:val="DD"/>
      </w:pPr>
      <w:r>
        <w:t>The n</w:t>
      </w:r>
      <w:r w:rsidR="00B477AD">
        <w:t>umber of operations required to retrieve data from or append data to an existing encoded sequence.</w:t>
      </w:r>
    </w:p>
    <w:p w14:paraId="218DC585" w14:textId="31F981BF" w:rsidR="00DB5B14" w:rsidRDefault="00DB5B14" w:rsidP="00DB5B14">
      <w:pPr>
        <w:pStyle w:val="DT"/>
      </w:pPr>
      <w:r>
        <w:t xml:space="preserve">Number of Disk </w:t>
      </w:r>
      <w:r w:rsidR="00BB7CF0">
        <w:t>Seek Operations</w:t>
      </w:r>
    </w:p>
    <w:p w14:paraId="4BF34B5C" w14:textId="6DF693C3" w:rsidR="00BB7CF0" w:rsidRPr="00BB7CF0" w:rsidRDefault="002B2667" w:rsidP="00BB7CF0">
      <w:pPr>
        <w:pStyle w:val="DD"/>
      </w:pPr>
      <w:r>
        <w:t>Opt</w:t>
      </w:r>
      <w:r w:rsidR="009F059D">
        <w:t>imizing the response time of</w:t>
      </w:r>
      <w:r>
        <w:t xml:space="preserve"> m</w:t>
      </w:r>
      <w:r w:rsidR="00BB7CF0">
        <w:t>agnetic storage media</w:t>
      </w:r>
      <w:r w:rsidR="002C29D6">
        <w:t xml:space="preserve"> </w:t>
      </w:r>
      <w:r w:rsidR="009F059D">
        <w:t>to random access read requests has traditionally been one of the central concerns of database design.</w:t>
      </w:r>
      <w:r w:rsidR="00CE70CA">
        <w:t xml:space="preserve"> </w:t>
      </w:r>
      <w:r w:rsidR="00EE12EB">
        <w:t>The DARE Container format is designed</w:t>
      </w:r>
      <w:r w:rsidR="0068168E">
        <w:t xml:space="preserve"> </w:t>
      </w:r>
      <w:r w:rsidR="00CD6577">
        <w:t>to</w:t>
      </w:r>
      <w:r w:rsidR="0068168E">
        <w:t xml:space="preserve"> the assumption that this will </w:t>
      </w:r>
      <w:r w:rsidR="00231D5E">
        <w:t xml:space="preserve">cease to be a concern as </w:t>
      </w:r>
      <w:r w:rsidR="00CD6577">
        <w:t>solid state media replaces magnetic.</w:t>
      </w:r>
    </w:p>
    <w:p w14:paraId="2496E9C4" w14:textId="751AD9AD" w:rsidR="0084407F" w:rsidRDefault="0084407F" w:rsidP="0084407F">
      <w:r>
        <w:lastRenderedPageBreak/>
        <w:t xml:space="preserve">While the cost of storage of all types has declined rapidly over the past decades, so has the amount of data to be stored. </w:t>
      </w:r>
      <w:r w:rsidR="00B878A0">
        <w:t>DARE</w:t>
      </w:r>
      <w:r>
        <w:t xml:space="preserve"> Container represents a pragmatic balance of these considerations for current</w:t>
      </w:r>
      <w:r w:rsidR="009F421F">
        <w:t xml:space="preserve"> technology. In p</w:t>
      </w:r>
      <w:r w:rsidR="00C36266">
        <w:t xml:space="preserve">articular, since payload volumes are likely to be very large, memory and operational efficiency are considered higher priorities than </w:t>
      </w:r>
      <w:r w:rsidR="004A404A">
        <w:t>compactness</w:t>
      </w:r>
      <w:r w:rsidR="00C36266">
        <w:t>.</w:t>
      </w:r>
    </w:p>
    <w:p w14:paraId="21168D38" w14:textId="77777777" w:rsidR="00CC4B19" w:rsidRPr="00272DD5" w:rsidRDefault="00CC4B19" w:rsidP="00CC4B19">
      <w:pPr>
        <w:pStyle w:val="Heading1"/>
        <w:rPr>
          <w:highlight w:val="white"/>
        </w:rPr>
      </w:pPr>
      <w:r w:rsidRPr="00272DD5">
        <w:rPr>
          <w:highlight w:val="white"/>
        </w:rPr>
        <w:t>Definitions</w:t>
      </w:r>
    </w:p>
    <w:p w14:paraId="1B4ACF91" w14:textId="40BDCAD6" w:rsidR="00B477AD" w:rsidRDefault="00B477AD" w:rsidP="00CC4B19">
      <w:pPr>
        <w:pStyle w:val="Heading2"/>
        <w:rPr>
          <w:highlight w:val="white"/>
        </w:rPr>
      </w:pPr>
      <w:r>
        <w:rPr>
          <w:highlight w:val="white"/>
        </w:rPr>
        <w:t>Related Specifications</w:t>
      </w:r>
    </w:p>
    <w:p w14:paraId="4C1B3C92" w14:textId="7DDCD0FF" w:rsidR="00B477AD" w:rsidRPr="00B477AD" w:rsidRDefault="00CE3DC9" w:rsidP="00B477AD">
      <w:pPr>
        <w:rPr>
          <w:highlight w:val="white"/>
        </w:rPr>
      </w:pPr>
      <w:r>
        <w:t xml:space="preserve">DARE </w:t>
      </w:r>
      <w:r w:rsidR="00B477AD">
        <w:rPr>
          <w:highlight w:val="white"/>
        </w:rPr>
        <w:t>Container makes use of the following related standards and specifications.</w:t>
      </w:r>
    </w:p>
    <w:p w14:paraId="0C5CF242" w14:textId="0F6894CB" w:rsidR="00B477AD" w:rsidRDefault="00B477AD" w:rsidP="00B477AD">
      <w:pPr>
        <w:pStyle w:val="DT"/>
        <w:rPr>
          <w:highlight w:val="white"/>
        </w:rPr>
      </w:pPr>
      <w:r>
        <w:rPr>
          <w:highlight w:val="white"/>
        </w:rPr>
        <w:t>Encoding</w:t>
      </w:r>
    </w:p>
    <w:p w14:paraId="62CFAFB1" w14:textId="1AA38895" w:rsidR="00B477AD" w:rsidRDefault="00B477AD" w:rsidP="00B477AD">
      <w:pPr>
        <w:pStyle w:val="DD"/>
        <w:rPr>
          <w:highlight w:val="white"/>
        </w:rPr>
      </w:pPr>
      <w:r>
        <w:rPr>
          <w:highlight w:val="white"/>
        </w:rPr>
        <w:t xml:space="preserve">Content frame headers are encoded using JavaScript Object Notation (JSON) &lt;norm="RFC7159"/&gt;, JSON-B or JSON-C </w:t>
      </w:r>
      <w:r>
        <w:t>&lt;norm="draft-</w:t>
      </w:r>
      <w:proofErr w:type="spellStart"/>
      <w:r>
        <w:t>hallambaker</w:t>
      </w:r>
      <w:proofErr w:type="spellEnd"/>
      <w:r>
        <w:t>-</w:t>
      </w:r>
      <w:proofErr w:type="spellStart"/>
      <w:r>
        <w:t>jsonbcd</w:t>
      </w:r>
      <w:proofErr w:type="spellEnd"/>
      <w:r>
        <w:t>"/&gt;.</w:t>
      </w:r>
    </w:p>
    <w:p w14:paraId="2F244810" w14:textId="42FC9A25" w:rsidR="00B477AD" w:rsidRDefault="00B477AD" w:rsidP="00B477AD">
      <w:pPr>
        <w:pStyle w:val="DT"/>
        <w:rPr>
          <w:highlight w:val="white"/>
        </w:rPr>
      </w:pPr>
      <w:r>
        <w:rPr>
          <w:highlight w:val="white"/>
        </w:rPr>
        <w:t>Cryptography</w:t>
      </w:r>
    </w:p>
    <w:p w14:paraId="6FB26776" w14:textId="4A792201" w:rsidR="00B477AD" w:rsidRDefault="00B477AD" w:rsidP="00B477AD">
      <w:pPr>
        <w:pStyle w:val="DD"/>
        <w:rPr>
          <w:highlight w:val="white"/>
        </w:rPr>
      </w:pPr>
      <w:r>
        <w:rPr>
          <w:highlight w:val="white"/>
        </w:rPr>
        <w:t>The encryption and signature schemes used are based on JSON Web Signature &lt;norm="RFC7515"/&gt; and JSON Web Encryption &lt;norm="RFC7516"/&gt;</w:t>
      </w:r>
      <w:r w:rsidR="00EC704E">
        <w:rPr>
          <w:highlight w:val="white"/>
        </w:rPr>
        <w:t xml:space="preserve"> as appli</w:t>
      </w:r>
      <w:r w:rsidR="002D4AA5">
        <w:rPr>
          <w:highlight w:val="white"/>
        </w:rPr>
        <w:t xml:space="preserve">ed in DARE Message </w:t>
      </w:r>
      <w:r w:rsidR="002D4AA5">
        <w:t>&lt;norm="draft-</w:t>
      </w:r>
      <w:proofErr w:type="spellStart"/>
      <w:r w:rsidR="002D4AA5">
        <w:t>hallambaker</w:t>
      </w:r>
      <w:proofErr w:type="spellEnd"/>
      <w:r w:rsidR="002D4AA5">
        <w:t>-dare-message"/&gt;</w:t>
      </w:r>
      <w:r w:rsidR="002D4AA5">
        <w:t>.</w:t>
      </w:r>
    </w:p>
    <w:p w14:paraId="79345E4E" w14:textId="3F397BAF" w:rsidR="00CC4B19" w:rsidRPr="00227147" w:rsidRDefault="00CC4B19" w:rsidP="00CC4B19">
      <w:pPr>
        <w:pStyle w:val="Heading2"/>
        <w:rPr>
          <w:highlight w:val="white"/>
        </w:rPr>
      </w:pPr>
      <w:r w:rsidRPr="00227147">
        <w:rPr>
          <w:highlight w:val="white"/>
        </w:rPr>
        <w:t>Requirements Language</w:t>
      </w:r>
    </w:p>
    <w:p w14:paraId="0FC3803B" w14:textId="77777777" w:rsidR="00CC4B19" w:rsidRDefault="00CC4B19" w:rsidP="00CC4B19">
      <w:pPr>
        <w:autoSpaceDE w:val="0"/>
        <w:autoSpaceDN w:val="0"/>
        <w:adjustRightInd w:val="0"/>
        <w:spacing w:after="0" w:line="240" w:lineRule="auto"/>
        <w:rPr>
          <w:highlight w:val="white"/>
        </w:rPr>
      </w:pPr>
      <w:r w:rsidRPr="00227147">
        <w:rPr>
          <w:highlight w:val="white"/>
        </w:rPr>
        <w:t>The key words "MUST", "MUST NOT", "R</w:t>
      </w:r>
      <w:r>
        <w:rPr>
          <w:highlight w:val="white"/>
        </w:rPr>
        <w:t xml:space="preserve">EQUIRED", "SHALL", "SHALL NOT", </w:t>
      </w:r>
      <w:r w:rsidRPr="00227147">
        <w:rPr>
          <w:highlight w:val="white"/>
        </w:rPr>
        <w:t xml:space="preserve">"SHOULD", "SHOULD NOT", "RECOMMENDED", "MAY", </w:t>
      </w:r>
      <w:r>
        <w:rPr>
          <w:highlight w:val="white"/>
        </w:rPr>
        <w:t xml:space="preserve">and "OPTIONAL" in this document </w:t>
      </w:r>
      <w:r w:rsidRPr="00227147">
        <w:rPr>
          <w:highlight w:val="white"/>
        </w:rPr>
        <w:t>are to be interp</w:t>
      </w:r>
      <w:r>
        <w:rPr>
          <w:highlight w:val="white"/>
        </w:rPr>
        <w:t>reted as described in RFC 2119 &lt;norm="RFC2119"/&gt;</w:t>
      </w:r>
      <w:r w:rsidRPr="00227147">
        <w:rPr>
          <w:highlight w:val="white"/>
        </w:rPr>
        <w:t>.</w:t>
      </w:r>
    </w:p>
    <w:p w14:paraId="504EA042" w14:textId="61F34351" w:rsidR="00B60D43" w:rsidRDefault="00E36798" w:rsidP="00B60D43">
      <w:pPr>
        <w:pStyle w:val="Heading1"/>
        <w:rPr>
          <w:highlight w:val="white"/>
        </w:rPr>
      </w:pPr>
      <w:r>
        <w:rPr>
          <w:highlight w:val="white"/>
        </w:rPr>
        <w:t xml:space="preserve">Container </w:t>
      </w:r>
      <w:r w:rsidR="00BC1DA2">
        <w:rPr>
          <w:highlight w:val="white"/>
        </w:rPr>
        <w:t>Navigation</w:t>
      </w:r>
    </w:p>
    <w:p w14:paraId="788772C4" w14:textId="691933D5" w:rsidR="00130F23" w:rsidRDefault="00130F23" w:rsidP="00B60D43">
      <w:r>
        <w:t>Three means of locating frames in a container</w:t>
      </w:r>
      <w:r w:rsidR="006A0C5C">
        <w:t xml:space="preserve"> are supported:</w:t>
      </w:r>
    </w:p>
    <w:p w14:paraId="670BC1E3" w14:textId="6892CEDB" w:rsidR="00117BEE" w:rsidRDefault="006A0C5C" w:rsidP="0011486B">
      <w:pPr>
        <w:pStyle w:val="DT"/>
      </w:pPr>
      <w:r>
        <w:t>Sequential</w:t>
      </w:r>
    </w:p>
    <w:p w14:paraId="6316A4C3" w14:textId="5FABA7D8" w:rsidR="0011486B" w:rsidRPr="0011486B" w:rsidRDefault="0011486B" w:rsidP="0011486B">
      <w:pPr>
        <w:pStyle w:val="DD"/>
      </w:pPr>
      <w:r>
        <w:t xml:space="preserve">Access frames sequentially starting from the </w:t>
      </w:r>
      <w:r w:rsidR="00027C84">
        <w:t>start or the end of the container.</w:t>
      </w:r>
    </w:p>
    <w:p w14:paraId="5E7DFFA2" w14:textId="70A5B54F" w:rsidR="006A0C5C" w:rsidRDefault="006A0C5C" w:rsidP="0011486B">
      <w:pPr>
        <w:pStyle w:val="DT"/>
      </w:pPr>
      <w:r>
        <w:t xml:space="preserve">Binary </w:t>
      </w:r>
      <w:r w:rsidR="0054285B">
        <w:t>search</w:t>
      </w:r>
    </w:p>
    <w:p w14:paraId="224E9AB8" w14:textId="76FAD47B" w:rsidR="00027C84" w:rsidRPr="00027C84" w:rsidRDefault="00027C84" w:rsidP="00027C84">
      <w:pPr>
        <w:pStyle w:val="DD"/>
      </w:pPr>
      <w:r>
        <w:t xml:space="preserve">Access any container frame by </w:t>
      </w:r>
      <w:r w:rsidR="0024724B">
        <w:t>frame number</w:t>
      </w:r>
      <w:r>
        <w:t xml:space="preserve"> in O(l</w:t>
      </w:r>
      <w:r w:rsidR="007000A7">
        <w:t>og</w:t>
      </w:r>
      <w:r w:rsidR="007000A7" w:rsidRPr="00100940">
        <w:rPr>
          <w:vertAlign w:val="subscript"/>
        </w:rPr>
        <w:t>2</w:t>
      </w:r>
      <w:r w:rsidR="007000A7">
        <w:t xml:space="preserve">(n)) time by means of a binary </w:t>
      </w:r>
      <w:r w:rsidR="0024724B">
        <w:t>tree</w:t>
      </w:r>
      <w:r w:rsidR="007000A7">
        <w:t xml:space="preserve"> constructed while the </w:t>
      </w:r>
      <w:r w:rsidR="0024724B">
        <w:t>container</w:t>
      </w:r>
      <w:r w:rsidR="007000A7">
        <w:t xml:space="preserve"> is written.</w:t>
      </w:r>
    </w:p>
    <w:p w14:paraId="6FC4D311" w14:textId="5841A094" w:rsidR="00130F23" w:rsidRDefault="006A0C5C" w:rsidP="007000A7">
      <w:pPr>
        <w:pStyle w:val="DT"/>
      </w:pPr>
      <w:r>
        <w:t>Index</w:t>
      </w:r>
    </w:p>
    <w:p w14:paraId="68BA43C7" w14:textId="1ECE99AC" w:rsidR="007000A7" w:rsidRPr="007000A7" w:rsidRDefault="007000A7" w:rsidP="007000A7">
      <w:pPr>
        <w:pStyle w:val="DD"/>
      </w:pPr>
      <w:r>
        <w:t xml:space="preserve">Access and container frame by </w:t>
      </w:r>
      <w:r w:rsidR="0024724B">
        <w:t xml:space="preserve">frame number </w:t>
      </w:r>
      <w:r>
        <w:t xml:space="preserve">or by </w:t>
      </w:r>
      <w:r w:rsidR="00841EAA">
        <w:t>key by means of an index record</w:t>
      </w:r>
      <w:r w:rsidR="00FA2150">
        <w:t>.</w:t>
      </w:r>
    </w:p>
    <w:p w14:paraId="3828580B" w14:textId="54904993" w:rsidR="00130F23" w:rsidRDefault="00FA2150" w:rsidP="00B60D43">
      <w:r>
        <w:t xml:space="preserve">All DARE Containers support sequential access. </w:t>
      </w:r>
      <w:r w:rsidR="00341C5A">
        <w:t xml:space="preserve">Only tree and Merkle tree containers support </w:t>
      </w:r>
      <w:r w:rsidR="002D03C4">
        <w:t xml:space="preserve">binary </w:t>
      </w:r>
      <w:r w:rsidR="0054285B">
        <w:t>search</w:t>
      </w:r>
      <w:r w:rsidR="002D03C4">
        <w:t xml:space="preserve"> access. </w:t>
      </w:r>
      <w:r w:rsidR="007A7A27">
        <w:t xml:space="preserve">An index </w:t>
      </w:r>
      <w:r w:rsidR="00E73E63">
        <w:t>frame</w:t>
      </w:r>
      <w:r w:rsidR="007A7A27">
        <w:t xml:space="preserve"> </w:t>
      </w:r>
      <w:r w:rsidR="00C13E48">
        <w:t xml:space="preserve">MAY be written appended to any container and provides </w:t>
      </w:r>
      <w:proofErr w:type="gramStart"/>
      <w:r w:rsidR="00C13E48">
        <w:t>O(</w:t>
      </w:r>
      <w:proofErr w:type="gramEnd"/>
      <w:r w:rsidR="00C13E48">
        <w:t>1)</w:t>
      </w:r>
      <w:r w:rsidR="002D03C4">
        <w:t xml:space="preserve"> a</w:t>
      </w:r>
      <w:r w:rsidR="00C13E48">
        <w:t xml:space="preserve">ccess to any </w:t>
      </w:r>
      <w:r w:rsidR="00E73E63">
        <w:t xml:space="preserve">frame </w:t>
      </w:r>
      <w:r w:rsidR="0054285B">
        <w:t>listed in the index</w:t>
      </w:r>
      <w:r w:rsidR="002D03C4">
        <w:t>.</w:t>
      </w:r>
    </w:p>
    <w:p w14:paraId="7A7C4BA5" w14:textId="3A60122D" w:rsidR="00FA2150" w:rsidRDefault="00C34EED" w:rsidP="00B60D43">
      <w:r>
        <w:t>Two modes of compilation are considered:</w:t>
      </w:r>
    </w:p>
    <w:p w14:paraId="12A61663" w14:textId="48B0978F" w:rsidR="00C34EED" w:rsidRDefault="00C34EED" w:rsidP="00C34EED">
      <w:pPr>
        <w:pStyle w:val="DT"/>
      </w:pPr>
      <w:r>
        <w:t>Monolithic</w:t>
      </w:r>
    </w:p>
    <w:p w14:paraId="39B312E7" w14:textId="31C0F0EF" w:rsidR="00C34EED" w:rsidRDefault="005C4D6F" w:rsidP="00C34EED">
      <w:pPr>
        <w:pStyle w:val="DD"/>
      </w:pPr>
      <w:r>
        <w:t>Frames are added to the container in a single operation</w:t>
      </w:r>
      <w:r w:rsidR="00CD4EF0">
        <w:t xml:space="preserve">, e.g. file archives, </w:t>
      </w:r>
    </w:p>
    <w:p w14:paraId="30796856" w14:textId="0A2EC9C7" w:rsidR="005C4D6F" w:rsidRDefault="005C4D6F" w:rsidP="005C4D6F">
      <w:pPr>
        <w:pStyle w:val="DT"/>
      </w:pPr>
      <w:r>
        <w:lastRenderedPageBreak/>
        <w:t>Incremental</w:t>
      </w:r>
    </w:p>
    <w:p w14:paraId="3FFF847A" w14:textId="77478EF0" w:rsidR="005C4D6F" w:rsidRDefault="00B17536" w:rsidP="005C4D6F">
      <w:pPr>
        <w:pStyle w:val="DD"/>
      </w:pPr>
      <w:r>
        <w:t>Additional frames are written to the container at various intervals after it was originally created</w:t>
      </w:r>
      <w:r w:rsidR="00CD4EF0">
        <w:t>, e.g. server logs, message spools.</w:t>
      </w:r>
    </w:p>
    <w:p w14:paraId="0F43902A" w14:textId="2042C19E" w:rsidR="00A71A4B" w:rsidRDefault="00241C81" w:rsidP="00A71A4B">
      <w:r>
        <w:t xml:space="preserve">In the monolithic </w:t>
      </w:r>
      <w:r w:rsidR="005A1C6F">
        <w:t xml:space="preserve">mode, </w:t>
      </w:r>
      <w:r w:rsidR="001835A4">
        <w:t xml:space="preserve">navigation requirements are best met by writing an index frame to the end of the container </w:t>
      </w:r>
      <w:r w:rsidR="00A44911">
        <w:t>when it is complete.</w:t>
      </w:r>
      <w:r w:rsidR="0008720A">
        <w:t xml:space="preserve"> It is not necessary to construct a binary search tree unless a </w:t>
      </w:r>
      <w:r w:rsidR="0030385B">
        <w:t>Merkle tree integrity check is required.</w:t>
      </w:r>
    </w:p>
    <w:p w14:paraId="3BB6EC2A" w14:textId="1B6347C5" w:rsidR="0030385B" w:rsidRDefault="00C82B05" w:rsidP="00A71A4B">
      <w:r>
        <w:t xml:space="preserve">In the incremental mode, </w:t>
      </w:r>
      <w:r w:rsidR="0030385B">
        <w:t xml:space="preserve">Binary search provides an efficient means of locating frames by </w:t>
      </w:r>
      <w:r w:rsidR="0024724B">
        <w:t xml:space="preserve">frame number </w:t>
      </w:r>
      <w:r>
        <w:t>but not by key.</w:t>
      </w:r>
      <w:r w:rsidR="00F50ED2">
        <w:t xml:space="preserve"> Writing a complete index to the con</w:t>
      </w:r>
      <w:r w:rsidR="0024724B">
        <w:t xml:space="preserve">tainer </w:t>
      </w:r>
      <w:r w:rsidR="0016619F">
        <w:t xml:space="preserve">every </w:t>
      </w:r>
      <w:r w:rsidR="005A2409">
        <w:rPr>
          <w:i/>
        </w:rPr>
        <w:t>m</w:t>
      </w:r>
      <w:r w:rsidR="0016619F">
        <w:t xml:space="preserve"> write operations provides </w:t>
      </w:r>
      <w:r w:rsidR="0016619F" w:rsidRPr="005A2409">
        <w:rPr>
          <w:i/>
        </w:rPr>
        <w:t>O(</w:t>
      </w:r>
      <w:r w:rsidR="005A2409">
        <w:rPr>
          <w:i/>
        </w:rPr>
        <w:t>m</w:t>
      </w:r>
      <w:r w:rsidR="0016619F" w:rsidRPr="005A2409">
        <w:rPr>
          <w:i/>
        </w:rPr>
        <w:t>)</w:t>
      </w:r>
      <w:r w:rsidR="0016619F">
        <w:t xml:space="preserve"> search access but requ</w:t>
      </w:r>
      <w:r w:rsidR="00584E67">
        <w:t>ires</w:t>
      </w:r>
      <w:r w:rsidR="00B10216">
        <w:t xml:space="preserve"> O(</w:t>
      </w:r>
      <w:r w:rsidR="005A2409">
        <w:t>n</w:t>
      </w:r>
      <w:r w:rsidR="008A5547" w:rsidRPr="008A5547">
        <w:rPr>
          <w:vertAlign w:val="superscript"/>
        </w:rPr>
        <w:t>2</w:t>
      </w:r>
      <w:r w:rsidR="008A5547">
        <w:t>) storage.</w:t>
      </w:r>
    </w:p>
    <w:p w14:paraId="4AC5095D" w14:textId="5A4AD1DB" w:rsidR="008A5547" w:rsidRPr="006225ED" w:rsidRDefault="00DA799C" w:rsidP="00A71A4B">
      <w:r>
        <w:t xml:space="preserve">Use of partial indexes provides a better compromise between speed and efficiency. </w:t>
      </w:r>
      <w:r w:rsidR="006225ED">
        <w:t xml:space="preserve">A partial index is written out every </w:t>
      </w:r>
      <w:r w:rsidR="006225ED">
        <w:rPr>
          <w:i/>
        </w:rPr>
        <w:t>m</w:t>
      </w:r>
      <w:r w:rsidR="006225ED">
        <w:t xml:space="preserve"> frames where </w:t>
      </w:r>
      <w:r w:rsidR="006225ED">
        <w:rPr>
          <w:i/>
        </w:rPr>
        <w:t>m</w:t>
      </w:r>
      <w:r w:rsidR="006225ED">
        <w:t xml:space="preserve"> is a power of </w:t>
      </w:r>
      <w:r w:rsidR="00BD6B24">
        <w:t xml:space="preserve">two. A complete index is written every time a binary </w:t>
      </w:r>
      <w:r w:rsidR="005D73EE">
        <w:t>tree apex record is written. This approach provides for O(log</w:t>
      </w:r>
      <w:r w:rsidR="005D73EE" w:rsidRPr="00100940">
        <w:rPr>
          <w:vertAlign w:val="subscript"/>
        </w:rPr>
        <w:t>2</w:t>
      </w:r>
      <w:r w:rsidR="005D73EE">
        <w:t xml:space="preserve">(n)) search </w:t>
      </w:r>
      <w:r w:rsidR="00251833">
        <w:t>with incremental compilation with approximately double the overhead of the monolithic case.</w:t>
      </w:r>
    </w:p>
    <w:p w14:paraId="4C7523C7" w14:textId="77777777" w:rsidR="00B60D43" w:rsidRDefault="00B60D43" w:rsidP="00B60D43">
      <w:pPr>
        <w:pStyle w:val="Heading2"/>
        <w:rPr>
          <w:highlight w:val="white"/>
        </w:rPr>
      </w:pPr>
      <w:r>
        <w:rPr>
          <w:highlight w:val="white"/>
        </w:rPr>
        <w:t>Tree</w:t>
      </w:r>
    </w:p>
    <w:p w14:paraId="44EA6DC6" w14:textId="4FEF3CBE" w:rsidR="00B60D43" w:rsidRDefault="00B60D43" w:rsidP="00B60D43">
      <w:r>
        <w:t xml:space="preserve">Binary search is supported by means of the </w:t>
      </w:r>
      <w:proofErr w:type="spellStart"/>
      <w:r w:rsidRPr="00F13B32">
        <w:rPr>
          <w:u w:val="single"/>
        </w:rPr>
        <w:t>TreePosition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t>parameter specifie</w:t>
      </w:r>
      <w:r w:rsidR="001C5945">
        <w:t xml:space="preserve">d in the </w:t>
      </w:r>
      <w:proofErr w:type="spellStart"/>
      <w:r w:rsidR="001C5945">
        <w:t>FrameHeader</w:t>
      </w:r>
      <w:proofErr w:type="spellEnd"/>
      <w:r w:rsidR="001C5945">
        <w:t>. This parameter specifies the value of the immediately preceding apex.</w:t>
      </w:r>
    </w:p>
    <w:p w14:paraId="19BFD2CA" w14:textId="3BD7CF8C" w:rsidR="001C5945" w:rsidRDefault="001C5945" w:rsidP="001C5945">
      <w:pPr>
        <w:rPr>
          <w:highlight w:val="white"/>
        </w:rPr>
      </w:pPr>
      <w:r>
        <w:rPr>
          <w:highlight w:val="white"/>
        </w:rPr>
        <w:t xml:space="preserve">Calculation of the immediately preceding apex is most easily described by representing the array index in binary with base of 1 (rather than 0). An array index that is a power of 2 (2, 4, 8, 16, etc.) will be the apex of a complete tree. Every other array index has the value of the sum of a set of powers of 2 and the immediately preceding apex will be the value of the </w:t>
      </w:r>
      <w:r w:rsidR="00FC5ACE">
        <w:rPr>
          <w:highlight w:val="white"/>
        </w:rPr>
        <w:t xml:space="preserve">next </w:t>
      </w:r>
      <w:r>
        <w:rPr>
          <w:highlight w:val="white"/>
        </w:rPr>
        <w:t>smallest power of 2 in the sum.</w:t>
      </w:r>
    </w:p>
    <w:p w14:paraId="02032F52" w14:textId="48A9C894" w:rsidR="001C5945" w:rsidRDefault="001C5945" w:rsidP="001C5945">
      <w:pPr>
        <w:rPr>
          <w:highlight w:val="white"/>
        </w:rPr>
      </w:pPr>
      <w:r>
        <w:rPr>
          <w:highlight w:val="white"/>
        </w:rPr>
        <w:t xml:space="preserve">For example, to find the immediately preceding apex for frame 5, we add 1 to get 6. 6 = 4 + 2, </w:t>
      </w:r>
      <w:r w:rsidR="00FC5ACE">
        <w:rPr>
          <w:highlight w:val="white"/>
        </w:rPr>
        <w:t>so we ignore the 2 and the preceding frame is 4.</w:t>
      </w:r>
    </w:p>
    <w:p w14:paraId="286A4CB0" w14:textId="7D5713D0" w:rsidR="001C5945" w:rsidRDefault="001C5945" w:rsidP="001C5945">
      <w:pPr>
        <w:rPr>
          <w:highlight w:val="white"/>
        </w:rPr>
      </w:pPr>
      <w:r>
        <w:rPr>
          <w:highlight w:val="white"/>
        </w:rPr>
        <w:t>The values of Tree Position are shown for the first 8 frames in figure xx below:</w:t>
      </w:r>
    </w:p>
    <w:p w14:paraId="6F065C55" w14:textId="24EDE0C5" w:rsidR="001C5945" w:rsidRDefault="001C5945" w:rsidP="001C5945">
      <w:pPr>
        <w:pStyle w:val="Meta"/>
      </w:pPr>
      <w:r>
        <w:t>&lt;</w:t>
      </w:r>
      <w:proofErr w:type="spellStart"/>
      <w:r>
        <w:t>figuresvg</w:t>
      </w:r>
      <w:proofErr w:type="spellEnd"/>
      <w:r>
        <w:t>="../Images/MerkleTree1.svg"&gt;Merkle Tree Integrity check</w:t>
      </w:r>
    </w:p>
    <w:p w14:paraId="54D4B8F6" w14:textId="30DDEB5C" w:rsidR="00662149" w:rsidRPr="00662149" w:rsidRDefault="00662149" w:rsidP="00662149">
      <w:r>
        <w:t xml:space="preserve">An algorithm for efficiently calculating the immediately preceding apex is provided in Appendix </w:t>
      </w:r>
      <w:r w:rsidR="005D7679">
        <w:t>C</w:t>
      </w:r>
      <w:r>
        <w:t>.</w:t>
      </w:r>
    </w:p>
    <w:p w14:paraId="4879390B" w14:textId="77777777" w:rsidR="00B60D43" w:rsidRDefault="00B60D43" w:rsidP="00B60D43">
      <w:pPr>
        <w:pStyle w:val="Heading2"/>
        <w:rPr>
          <w:highlight w:val="white"/>
        </w:rPr>
      </w:pPr>
      <w:r>
        <w:rPr>
          <w:highlight w:val="white"/>
        </w:rPr>
        <w:t>Position Index</w:t>
      </w:r>
    </w:p>
    <w:p w14:paraId="6D8E3821" w14:textId="6CF89BD1" w:rsidR="00B60D43" w:rsidRDefault="00B60D43" w:rsidP="00B60D43">
      <w:pPr>
        <w:rPr>
          <w:highlight w:val="white"/>
        </w:rPr>
      </w:pPr>
      <w:r>
        <w:rPr>
          <w:highlight w:val="white"/>
        </w:rPr>
        <w:t xml:space="preserve">Contains a table of </w:t>
      </w:r>
      <w:r w:rsidR="001232D9">
        <w:rPr>
          <w:highlight w:val="white"/>
        </w:rPr>
        <w:t>frame number</w:t>
      </w:r>
      <w:r>
        <w:rPr>
          <w:highlight w:val="white"/>
        </w:rPr>
        <w:t>, position pairs pointing to prior locations in the file.</w:t>
      </w:r>
    </w:p>
    <w:p w14:paraId="040C41BA" w14:textId="77777777" w:rsidR="00B60D43" w:rsidRDefault="00B60D43" w:rsidP="00B60D43">
      <w:pPr>
        <w:pStyle w:val="Heading2"/>
        <w:rPr>
          <w:highlight w:val="white"/>
        </w:rPr>
      </w:pPr>
      <w:r>
        <w:rPr>
          <w:highlight w:val="white"/>
        </w:rPr>
        <w:t>Metadata Index</w:t>
      </w:r>
    </w:p>
    <w:p w14:paraId="65423A3C" w14:textId="77777777" w:rsidR="00B60D43" w:rsidRPr="00F26BF0" w:rsidRDefault="00B60D43" w:rsidP="00B60D43">
      <w:pPr>
        <w:rPr>
          <w:highlight w:val="white"/>
        </w:rPr>
      </w:pPr>
      <w:r w:rsidRPr="00F26BF0">
        <w:rPr>
          <w:highlight w:val="white"/>
        </w:rPr>
        <w:t xml:space="preserve">Contains a list of </w:t>
      </w:r>
      <w:proofErr w:type="spellStart"/>
      <w:r w:rsidRPr="00F26BF0">
        <w:t>IndexMeta</w:t>
      </w:r>
      <w:proofErr w:type="spellEnd"/>
      <w:r w:rsidRPr="00F26BF0">
        <w:t xml:space="preserve"> entries. </w:t>
      </w:r>
      <w:r>
        <w:t>Each entry contains a metadata description and a list of frame indexes (not positions) of frames that match the description.</w:t>
      </w:r>
    </w:p>
    <w:p w14:paraId="121FC315" w14:textId="01529232" w:rsidR="00F26BF0" w:rsidRDefault="00F26BF0" w:rsidP="00454DB8">
      <w:pPr>
        <w:pStyle w:val="Heading1"/>
        <w:rPr>
          <w:highlight w:val="white"/>
        </w:rPr>
      </w:pPr>
      <w:r>
        <w:rPr>
          <w:highlight w:val="white"/>
        </w:rPr>
        <w:t>Integrity Mechanisms</w:t>
      </w:r>
    </w:p>
    <w:p w14:paraId="57BF277C" w14:textId="13FD690C" w:rsidR="00540B30" w:rsidRDefault="00540B30" w:rsidP="00540B30">
      <w:pPr>
        <w:rPr>
          <w:highlight w:val="white"/>
        </w:rPr>
      </w:pPr>
      <w:r>
        <w:rPr>
          <w:highlight w:val="white"/>
        </w:rPr>
        <w:t xml:space="preserve">Frame sequences in a </w:t>
      </w:r>
      <w:r w:rsidR="00FD4AD2">
        <w:t xml:space="preserve">DARE </w:t>
      </w:r>
      <w:r>
        <w:rPr>
          <w:highlight w:val="white"/>
        </w:rPr>
        <w:t>container MAY be protected against a frame insertion attack by means of a digest chain, a binary Merkle tree or both.</w:t>
      </w:r>
    </w:p>
    <w:p w14:paraId="7AFD2094" w14:textId="1F289918" w:rsidR="00D7786C" w:rsidRPr="00540B30" w:rsidRDefault="00D7786C" w:rsidP="00D63286">
      <w:pPr>
        <w:pStyle w:val="Heading2"/>
        <w:rPr>
          <w:highlight w:val="white"/>
        </w:rPr>
      </w:pPr>
      <w:r>
        <w:rPr>
          <w:highlight w:val="white"/>
        </w:rPr>
        <w:lastRenderedPageBreak/>
        <w:t>Digest Chain calculation</w:t>
      </w:r>
    </w:p>
    <w:p w14:paraId="4F1F54BB" w14:textId="6A2B57C7" w:rsidR="00F26BF0" w:rsidRDefault="002548A9" w:rsidP="00F26BF0">
      <w:pPr>
        <w:rPr>
          <w:highlight w:val="white"/>
        </w:rPr>
      </w:pPr>
      <w:r>
        <w:rPr>
          <w:highlight w:val="white"/>
        </w:rPr>
        <w:t xml:space="preserve">A digest chain is simple to implement but can only be verified if the full chain of values is known. Appending a frame to the chain has </w:t>
      </w:r>
      <w:proofErr w:type="gramStart"/>
      <w:r w:rsidRPr="002548A9">
        <w:rPr>
          <w:i/>
          <w:highlight w:val="white"/>
        </w:rPr>
        <w:t>O(</w:t>
      </w:r>
      <w:proofErr w:type="gramEnd"/>
      <w:r w:rsidRPr="002548A9">
        <w:rPr>
          <w:i/>
          <w:highlight w:val="white"/>
        </w:rPr>
        <w:t>1)</w:t>
      </w:r>
      <w:r>
        <w:rPr>
          <w:highlight w:val="white"/>
        </w:rPr>
        <w:t xml:space="preserve"> complexity but verification has </w:t>
      </w:r>
      <w:r w:rsidRPr="002548A9">
        <w:rPr>
          <w:i/>
          <w:highlight w:val="white"/>
        </w:rPr>
        <w:t>O(n)</w:t>
      </w:r>
      <w:r>
        <w:rPr>
          <w:highlight w:val="white"/>
        </w:rPr>
        <w:t xml:space="preserve"> complexity:</w:t>
      </w:r>
    </w:p>
    <w:p w14:paraId="189331E4" w14:textId="177B967C" w:rsidR="002548A9" w:rsidRDefault="002548A9" w:rsidP="005B4916">
      <w:pPr>
        <w:pStyle w:val="Meta"/>
      </w:pPr>
      <w:r>
        <w:t>&lt;</w:t>
      </w:r>
      <w:proofErr w:type="spellStart"/>
      <w:r>
        <w:t>figuresvg</w:t>
      </w:r>
      <w:proofErr w:type="spellEnd"/>
      <w:r>
        <w:t>="../Images/</w:t>
      </w:r>
      <w:proofErr w:type="spellStart"/>
      <w:r>
        <w:t>hashchain.svg</w:t>
      </w:r>
      <w:proofErr w:type="spellEnd"/>
      <w:r>
        <w:t>"&gt;Hash chain integrity check</w:t>
      </w:r>
    </w:p>
    <w:p w14:paraId="7B690F70" w14:textId="26270684" w:rsidR="00D7786C" w:rsidRDefault="00D7786C" w:rsidP="00D7786C">
      <w:pPr>
        <w:rPr>
          <w:highlight w:val="white"/>
        </w:rPr>
      </w:pPr>
      <w:r>
        <w:rPr>
          <w:highlight w:val="white"/>
        </w:rPr>
        <w:t xml:space="preserve">The </w:t>
      </w:r>
      <w:r w:rsidR="00F53CD0">
        <w:rPr>
          <w:highlight w:val="white"/>
        </w:rPr>
        <w:t xml:space="preserve">value of the chain digest for the first frame (frame 0) is </w:t>
      </w:r>
      <w:r w:rsidR="00F53CD0" w:rsidRPr="00FD6F71">
        <w:rPr>
          <w:i/>
          <w:highlight w:val="white"/>
        </w:rPr>
        <w:t>H(</w:t>
      </w:r>
      <w:r w:rsidR="00C57756" w:rsidRPr="00FD6F71">
        <w:rPr>
          <w:i/>
          <w:highlight w:val="white"/>
        </w:rPr>
        <w:t>H(</w:t>
      </w:r>
      <w:r w:rsidR="00C57756">
        <w:rPr>
          <w:i/>
          <w:highlight w:val="white"/>
        </w:rPr>
        <w:t>null</w:t>
      </w:r>
      <w:r w:rsidR="00C57756" w:rsidRPr="00FD6F71">
        <w:rPr>
          <w:i/>
          <w:highlight w:val="white"/>
        </w:rPr>
        <w:t>)</w:t>
      </w:r>
      <w:r w:rsidR="00441FFD" w:rsidRPr="00FD6F71">
        <w:rPr>
          <w:i/>
          <w:highlight w:val="white"/>
        </w:rPr>
        <w:t>+</w:t>
      </w:r>
      <w:r w:rsidR="00F53CD0" w:rsidRPr="00FD6F71">
        <w:rPr>
          <w:i/>
          <w:highlight w:val="white"/>
        </w:rPr>
        <w:t>H(Payload</w:t>
      </w:r>
      <w:r w:rsidR="00F53CD0" w:rsidRPr="00FD6F71">
        <w:rPr>
          <w:i/>
          <w:highlight w:val="white"/>
          <w:vertAlign w:val="subscript"/>
        </w:rPr>
        <w:t>0</w:t>
      </w:r>
      <w:r w:rsidR="00F53CD0" w:rsidRPr="00FD6F71">
        <w:rPr>
          <w:i/>
          <w:highlight w:val="white"/>
        </w:rPr>
        <w:t>))</w:t>
      </w:r>
      <w:r w:rsidR="00F53CD0">
        <w:rPr>
          <w:highlight w:val="white"/>
        </w:rPr>
        <w:t xml:space="preserve">, where </w:t>
      </w:r>
      <w:r w:rsidR="00C57756">
        <w:rPr>
          <w:i/>
          <w:highlight w:val="white"/>
        </w:rPr>
        <w:t>null</w:t>
      </w:r>
      <w:r w:rsidR="00C57756">
        <w:rPr>
          <w:highlight w:val="white"/>
        </w:rPr>
        <w:t xml:space="preserve"> is </w:t>
      </w:r>
      <w:r w:rsidR="00FF2FEE">
        <w:rPr>
          <w:highlight w:val="white"/>
        </w:rPr>
        <w:t xml:space="preserve">a </w:t>
      </w:r>
      <w:proofErr w:type="gramStart"/>
      <w:r w:rsidR="00FF2FEE">
        <w:rPr>
          <w:highlight w:val="white"/>
        </w:rPr>
        <w:t>zero length</w:t>
      </w:r>
      <w:proofErr w:type="gramEnd"/>
      <w:r w:rsidR="00FF2FEE">
        <w:rPr>
          <w:highlight w:val="white"/>
        </w:rPr>
        <w:t xml:space="preserve"> octet sequence</w:t>
      </w:r>
      <w:r w:rsidR="00441FFD">
        <w:rPr>
          <w:highlight w:val="white"/>
        </w:rPr>
        <w:t xml:space="preserve"> and </w:t>
      </w:r>
      <w:proofErr w:type="spellStart"/>
      <w:r w:rsidR="00F53CD0" w:rsidRPr="00FF2FEE">
        <w:rPr>
          <w:i/>
          <w:highlight w:val="white"/>
        </w:rPr>
        <w:t>payload</w:t>
      </w:r>
      <w:r w:rsidR="00F53CD0" w:rsidRPr="00FF2FEE">
        <w:rPr>
          <w:i/>
          <w:highlight w:val="white"/>
          <w:vertAlign w:val="subscript"/>
        </w:rPr>
        <w:t>n</w:t>
      </w:r>
      <w:proofErr w:type="spellEnd"/>
      <w:r w:rsidR="00F53CD0" w:rsidRPr="00FF2FEE">
        <w:rPr>
          <w:i/>
          <w:highlight w:val="white"/>
        </w:rPr>
        <w:t xml:space="preserve"> </w:t>
      </w:r>
      <w:r w:rsidR="00F53CD0">
        <w:rPr>
          <w:highlight w:val="white"/>
        </w:rPr>
        <w:t xml:space="preserve">is the sequence of payload data bytes for frame </w:t>
      </w:r>
      <w:r w:rsidR="00F53CD0" w:rsidRPr="00F53CD0">
        <w:rPr>
          <w:i/>
          <w:highlight w:val="white"/>
        </w:rPr>
        <w:t>n</w:t>
      </w:r>
    </w:p>
    <w:p w14:paraId="09910F1D" w14:textId="54B28578" w:rsidR="00F53CD0" w:rsidRDefault="00F53CD0" w:rsidP="00F53CD0">
      <w:pPr>
        <w:rPr>
          <w:highlight w:val="white"/>
        </w:rPr>
      </w:pPr>
      <w:r>
        <w:rPr>
          <w:highlight w:val="white"/>
        </w:rPr>
        <w:t xml:space="preserve">The value of the chain digest for frame </w:t>
      </w:r>
      <w:r>
        <w:rPr>
          <w:i/>
          <w:highlight w:val="white"/>
        </w:rPr>
        <w:t xml:space="preserve">n </w:t>
      </w:r>
      <w:r w:rsidRPr="00FD6F71">
        <w:rPr>
          <w:i/>
          <w:highlight w:val="white"/>
        </w:rPr>
        <w:t xml:space="preserve">is </w:t>
      </w:r>
      <w:proofErr w:type="gramStart"/>
      <w:r w:rsidRPr="00FD6F71">
        <w:rPr>
          <w:i/>
          <w:highlight w:val="white"/>
        </w:rPr>
        <w:t>H(</w:t>
      </w:r>
      <w:proofErr w:type="gramEnd"/>
      <w:r w:rsidRPr="00FD6F71">
        <w:rPr>
          <w:i/>
          <w:highlight w:val="white"/>
        </w:rPr>
        <w:t>H(Payload</w:t>
      </w:r>
      <w:r w:rsidRPr="00FD6F71">
        <w:rPr>
          <w:i/>
          <w:highlight w:val="white"/>
          <w:vertAlign w:val="subscript"/>
        </w:rPr>
        <w:t>n-1</w:t>
      </w:r>
      <w:r w:rsidRPr="00FD6F71">
        <w:rPr>
          <w:i/>
          <w:highlight w:val="white"/>
        </w:rPr>
        <w:t xml:space="preserve"> +H(</w:t>
      </w:r>
      <w:proofErr w:type="spellStart"/>
      <w:r w:rsidRPr="00FD6F71">
        <w:rPr>
          <w:i/>
          <w:highlight w:val="white"/>
        </w:rPr>
        <w:t>Payload</w:t>
      </w:r>
      <w:r w:rsidRPr="00FD6F71">
        <w:rPr>
          <w:i/>
          <w:highlight w:val="white"/>
          <w:vertAlign w:val="subscript"/>
        </w:rPr>
        <w:t>n</w:t>
      </w:r>
      <w:proofErr w:type="spellEnd"/>
      <w:r w:rsidRPr="00FD6F71">
        <w:rPr>
          <w:i/>
          <w:highlight w:val="white"/>
        </w:rPr>
        <w:t>))</w:t>
      </w:r>
      <w:r w:rsidRPr="00FD6F71">
        <w:rPr>
          <w:highlight w:val="white"/>
        </w:rPr>
        <w:t xml:space="preserve">, </w:t>
      </w:r>
      <w:r>
        <w:rPr>
          <w:highlight w:val="white"/>
        </w:rPr>
        <w:t xml:space="preserve">where </w:t>
      </w:r>
      <w:r w:rsidR="00441FFD" w:rsidRPr="00FD6F71">
        <w:rPr>
          <w:i/>
          <w:highlight w:val="white"/>
        </w:rPr>
        <w:t>A</w:t>
      </w:r>
      <w:r w:rsidRPr="00FD6F71">
        <w:rPr>
          <w:i/>
          <w:highlight w:val="white"/>
        </w:rPr>
        <w:t>+</w:t>
      </w:r>
      <w:r w:rsidR="00441FFD" w:rsidRPr="00FD6F71">
        <w:rPr>
          <w:i/>
          <w:highlight w:val="white"/>
        </w:rPr>
        <w:t>B</w:t>
      </w:r>
      <w:r>
        <w:rPr>
          <w:highlight w:val="white"/>
        </w:rPr>
        <w:t xml:space="preserve"> stands for conc</w:t>
      </w:r>
      <w:r w:rsidR="00441FFD">
        <w:rPr>
          <w:highlight w:val="white"/>
        </w:rPr>
        <w:t xml:space="preserve">atenation of the byte sequences </w:t>
      </w:r>
      <w:r w:rsidR="00441FFD" w:rsidRPr="00FD6F71">
        <w:rPr>
          <w:i/>
          <w:highlight w:val="white"/>
        </w:rPr>
        <w:t>A</w:t>
      </w:r>
      <w:r w:rsidR="00441FFD">
        <w:rPr>
          <w:highlight w:val="white"/>
        </w:rPr>
        <w:t xml:space="preserve"> and </w:t>
      </w:r>
      <w:r w:rsidR="00441FFD" w:rsidRPr="00FD6F71">
        <w:rPr>
          <w:i/>
          <w:highlight w:val="white"/>
        </w:rPr>
        <w:t>B</w:t>
      </w:r>
      <w:r w:rsidR="00441FFD">
        <w:rPr>
          <w:highlight w:val="white"/>
        </w:rPr>
        <w:t>.</w:t>
      </w:r>
    </w:p>
    <w:p w14:paraId="7333E04A" w14:textId="7B19E03E" w:rsidR="00D7786C" w:rsidRDefault="00D7786C" w:rsidP="00D63286">
      <w:pPr>
        <w:pStyle w:val="Heading2"/>
        <w:rPr>
          <w:highlight w:val="white"/>
        </w:rPr>
      </w:pPr>
      <w:r>
        <w:rPr>
          <w:highlight w:val="white"/>
        </w:rPr>
        <w:t>Binary Merkle tree calculation</w:t>
      </w:r>
    </w:p>
    <w:p w14:paraId="6B10BD94" w14:textId="048C16D7" w:rsidR="00FC5ACE" w:rsidRDefault="00FC5ACE" w:rsidP="00F26BF0">
      <w:pPr>
        <w:rPr>
          <w:highlight w:val="white"/>
        </w:rPr>
      </w:pPr>
      <w:r>
        <w:rPr>
          <w:highlight w:val="white"/>
        </w:rPr>
        <w:t>The tree index mechanism describe earlier may be used to implement</w:t>
      </w:r>
      <w:r w:rsidR="002548A9">
        <w:rPr>
          <w:highlight w:val="white"/>
        </w:rPr>
        <w:t xml:space="preserve"> a binary Merkle tree</w:t>
      </w:r>
      <w:r>
        <w:rPr>
          <w:highlight w:val="white"/>
        </w:rPr>
        <w:t xml:space="preserve">. The value </w:t>
      </w:r>
      <w:proofErr w:type="spellStart"/>
      <w:r>
        <w:rPr>
          <w:highlight w:val="white"/>
        </w:rPr>
        <w:t>TreeDigest</w:t>
      </w:r>
      <w:proofErr w:type="spellEnd"/>
      <w:r>
        <w:rPr>
          <w:highlight w:val="white"/>
        </w:rPr>
        <w:t xml:space="preserve"> specifies the apex value of the tree for that node.</w:t>
      </w:r>
    </w:p>
    <w:p w14:paraId="19E52BE1" w14:textId="0B2F94DC" w:rsidR="00D7786C" w:rsidRDefault="002548A9" w:rsidP="00F26BF0">
      <w:pPr>
        <w:rPr>
          <w:highlight w:val="white"/>
        </w:rPr>
      </w:pPr>
      <w:r>
        <w:rPr>
          <w:highlight w:val="white"/>
        </w:rPr>
        <w:t xml:space="preserve">Appending a frame to the chain </w:t>
      </w:r>
      <w:r w:rsidR="00D7786C">
        <w:rPr>
          <w:highlight w:val="white"/>
        </w:rPr>
        <w:t xml:space="preserve">has </w:t>
      </w:r>
      <w:r w:rsidR="00FC5ACE" w:rsidRPr="00FF2FEE">
        <w:rPr>
          <w:i/>
          <w:highlight w:val="white"/>
        </w:rPr>
        <w:t>O(log</w:t>
      </w:r>
      <w:r w:rsidR="00FC5ACE" w:rsidRPr="00FF2FEE">
        <w:rPr>
          <w:i/>
          <w:highlight w:val="white"/>
          <w:vertAlign w:val="subscript"/>
        </w:rPr>
        <w:t>2</w:t>
      </w:r>
      <w:r w:rsidR="00FC5ACE" w:rsidRPr="00FF2FEE">
        <w:rPr>
          <w:i/>
          <w:highlight w:val="white"/>
        </w:rPr>
        <w:t>n</w:t>
      </w:r>
      <w:r w:rsidR="00D7786C" w:rsidRPr="00FF2FEE">
        <w:rPr>
          <w:i/>
          <w:highlight w:val="white"/>
        </w:rPr>
        <w:t>)</w:t>
      </w:r>
      <w:r w:rsidR="00D7786C">
        <w:rPr>
          <w:highlight w:val="white"/>
        </w:rPr>
        <w:t xml:space="preserve"> complexity </w:t>
      </w:r>
      <w:r w:rsidR="00B60D43">
        <w:rPr>
          <w:highlight w:val="white"/>
        </w:rPr>
        <w:t>provided that the container format supports at least the binary tree index. V</w:t>
      </w:r>
      <w:r>
        <w:rPr>
          <w:highlight w:val="white"/>
        </w:rPr>
        <w:t xml:space="preserve">erifying a chain has </w:t>
      </w:r>
      <w:proofErr w:type="gramStart"/>
      <w:r>
        <w:rPr>
          <w:i/>
          <w:highlight w:val="white"/>
        </w:rPr>
        <w:t>O(</w:t>
      </w:r>
      <w:proofErr w:type="gramEnd"/>
      <w:r>
        <w:rPr>
          <w:i/>
          <w:highlight w:val="white"/>
        </w:rPr>
        <w:t>log</w:t>
      </w:r>
      <w:r>
        <w:rPr>
          <w:i/>
          <w:highlight w:val="white"/>
          <w:vertAlign w:val="subscript"/>
        </w:rPr>
        <w:t>2</w:t>
      </w:r>
      <w:r>
        <w:rPr>
          <w:i/>
          <w:highlight w:val="white"/>
        </w:rPr>
        <w:t xml:space="preserve"> n</w:t>
      </w:r>
      <w:r w:rsidRPr="002548A9">
        <w:rPr>
          <w:i/>
          <w:highlight w:val="white"/>
        </w:rPr>
        <w:t>)</w:t>
      </w:r>
      <w:r>
        <w:rPr>
          <w:highlight w:val="white"/>
        </w:rPr>
        <w:t xml:space="preserve"> </w:t>
      </w:r>
      <w:r w:rsidR="00D7786C">
        <w:rPr>
          <w:highlight w:val="white"/>
        </w:rPr>
        <w:t>complexity, provided that the set of necessary digest inputs is known</w:t>
      </w:r>
      <w:r w:rsidR="00914811">
        <w:rPr>
          <w:highlight w:val="white"/>
        </w:rPr>
        <w:t>.</w:t>
      </w:r>
    </w:p>
    <w:p w14:paraId="3B6E6E6D" w14:textId="18FAA855" w:rsidR="00662149" w:rsidRDefault="00662149" w:rsidP="00F26BF0">
      <w:pPr>
        <w:rPr>
          <w:highlight w:val="white"/>
        </w:rPr>
      </w:pPr>
      <w:r>
        <w:rPr>
          <w:highlight w:val="white"/>
        </w:rPr>
        <w:t>To calculate the value of the tree digest for a node, we first calculate the values of all the sub trees that have their apex at that node and then calculate the digest of that value and the immediately preceding local apex.</w:t>
      </w:r>
    </w:p>
    <w:p w14:paraId="40A7C9FE" w14:textId="5C68523D" w:rsidR="00396B30" w:rsidRPr="00A57E51" w:rsidRDefault="00E051AD" w:rsidP="00A57E51">
      <w:pPr>
        <w:pStyle w:val="Meta"/>
      </w:pPr>
      <w:r>
        <w:t>&lt;include</w:t>
      </w:r>
      <w:proofErr w:type="gramStart"/>
      <w:r>
        <w:t>=..</w:t>
      </w:r>
      <w:proofErr w:type="gramEnd"/>
      <w:r>
        <w:t>\Generated\</w:t>
      </w:r>
      <w:r w:rsidR="00E7104A" w:rsidRPr="00E7104A">
        <w:t>ContainerEntry</w:t>
      </w:r>
      <w:r>
        <w:t>.md&gt;</w:t>
      </w:r>
    </w:p>
    <w:p w14:paraId="487AC535" w14:textId="3D53480D" w:rsidR="002B1B97" w:rsidRDefault="002B1B97" w:rsidP="002B1B97">
      <w:pPr>
        <w:pStyle w:val="Heading2"/>
      </w:pPr>
      <w:r>
        <w:t>Signature</w:t>
      </w:r>
    </w:p>
    <w:p w14:paraId="28EC5B1F" w14:textId="247D256D" w:rsidR="002B1B97" w:rsidRDefault="002B1B97" w:rsidP="002B1B97">
      <w:pPr>
        <w:rPr>
          <w:highlight w:val="white"/>
        </w:rPr>
      </w:pPr>
      <w:r>
        <w:t xml:space="preserve">Payload data MAY be signed using a </w:t>
      </w:r>
      <w:r>
        <w:rPr>
          <w:highlight w:val="white"/>
        </w:rPr>
        <w:t xml:space="preserve">JWS &lt;norm="RFC7515"/&gt; as applied in the DARE Message format </w:t>
      </w:r>
      <w:r>
        <w:t>&lt;norm="draft-</w:t>
      </w:r>
      <w:proofErr w:type="spellStart"/>
      <w:r>
        <w:t>hallambaker</w:t>
      </w:r>
      <w:proofErr w:type="spellEnd"/>
      <w:r>
        <w:t>-dare-message"/&gt;.</w:t>
      </w:r>
    </w:p>
    <w:p w14:paraId="0E707813" w14:textId="77777777" w:rsidR="002B1B97" w:rsidRDefault="002B1B97" w:rsidP="002B1B97">
      <w:pPr>
        <w:rPr>
          <w:highlight w:val="white"/>
        </w:rPr>
      </w:pPr>
      <w:r>
        <w:rPr>
          <w:highlight w:val="white"/>
        </w:rPr>
        <w:t xml:space="preserve">Signatures are specified by the </w:t>
      </w:r>
      <w:r w:rsidRPr="00464D97">
        <w:rPr>
          <w:highlight w:val="white"/>
          <w:u w:val="single"/>
        </w:rPr>
        <w:t>Signatures</w:t>
      </w:r>
      <w:r>
        <w:rPr>
          <w:highlight w:val="white"/>
        </w:rPr>
        <w:t xml:space="preserve"> parameter in the content header. The data that the signature is calculated over is defined by the </w:t>
      </w:r>
      <w:proofErr w:type="spellStart"/>
      <w:r>
        <w:rPr>
          <w:highlight w:val="white"/>
        </w:rPr>
        <w:t>typ</w:t>
      </w:r>
      <w:proofErr w:type="spellEnd"/>
      <w:r>
        <w:rPr>
          <w:highlight w:val="white"/>
        </w:rPr>
        <w:t xml:space="preserve"> parameter of the Signature as follows.</w:t>
      </w:r>
    </w:p>
    <w:p w14:paraId="1B2E367F" w14:textId="650D1AF4" w:rsidR="002B1B97" w:rsidRDefault="002B1B97" w:rsidP="002B1B97">
      <w:pPr>
        <w:pStyle w:val="DT"/>
        <w:rPr>
          <w:u w:val="single"/>
        </w:rPr>
      </w:pPr>
      <w:r w:rsidRPr="00464D97">
        <w:rPr>
          <w:u w:val="single"/>
        </w:rPr>
        <w:t>Payload</w:t>
      </w:r>
    </w:p>
    <w:p w14:paraId="56ED7170" w14:textId="77777777" w:rsidR="002B1B97" w:rsidRPr="00464D97" w:rsidRDefault="002B1B97" w:rsidP="002B1B97">
      <w:pPr>
        <w:pStyle w:val="DD"/>
      </w:pPr>
      <w:r>
        <w:t xml:space="preserve">The value of the </w:t>
      </w:r>
      <w:proofErr w:type="spellStart"/>
      <w:r w:rsidRPr="00464D97">
        <w:rPr>
          <w:u w:val="single"/>
        </w:rPr>
        <w:t>PayloadDigest</w:t>
      </w:r>
      <w:proofErr w:type="spellEnd"/>
      <w:r>
        <w:t xml:space="preserve"> parameter</w:t>
      </w:r>
    </w:p>
    <w:p w14:paraId="6E25C494" w14:textId="6B82BCAC" w:rsidR="002B1B97" w:rsidRDefault="002B1B97" w:rsidP="002B1B97">
      <w:pPr>
        <w:pStyle w:val="DT"/>
        <w:rPr>
          <w:u w:val="single"/>
        </w:rPr>
      </w:pPr>
      <w:r w:rsidRPr="00464D97">
        <w:rPr>
          <w:u w:val="single"/>
        </w:rPr>
        <w:t>Chain</w:t>
      </w:r>
    </w:p>
    <w:p w14:paraId="39F35B60" w14:textId="77777777" w:rsidR="002B1B97" w:rsidRPr="00464D97" w:rsidRDefault="002B1B97" w:rsidP="002B1B97">
      <w:pPr>
        <w:pStyle w:val="DD"/>
      </w:pPr>
      <w:r>
        <w:t xml:space="preserve">The value of the </w:t>
      </w:r>
      <w:proofErr w:type="spellStart"/>
      <w:r w:rsidRPr="00464D97">
        <w:rPr>
          <w:u w:val="single"/>
        </w:rPr>
        <w:t>ChainDigest</w:t>
      </w:r>
      <w:proofErr w:type="spellEnd"/>
      <w:r>
        <w:t xml:space="preserve"> parameter</w:t>
      </w:r>
    </w:p>
    <w:p w14:paraId="48054439" w14:textId="6DEE2BA4" w:rsidR="002B1B97" w:rsidRDefault="002B1B97" w:rsidP="002B1B97">
      <w:pPr>
        <w:pStyle w:val="DT"/>
        <w:rPr>
          <w:u w:val="single"/>
        </w:rPr>
      </w:pPr>
      <w:r w:rsidRPr="00464D97">
        <w:rPr>
          <w:u w:val="single"/>
        </w:rPr>
        <w:t>Tree</w:t>
      </w:r>
    </w:p>
    <w:p w14:paraId="0D170A17" w14:textId="77777777" w:rsidR="002B1B97" w:rsidRPr="00464D97" w:rsidRDefault="002B1B97" w:rsidP="002B1B97">
      <w:pPr>
        <w:pStyle w:val="DD"/>
        <w:rPr>
          <w:highlight w:val="white"/>
        </w:rPr>
      </w:pPr>
      <w:r>
        <w:t xml:space="preserve">The value of the </w:t>
      </w:r>
      <w:proofErr w:type="spellStart"/>
      <w:r w:rsidRPr="00464D97">
        <w:rPr>
          <w:u w:val="single"/>
        </w:rPr>
        <w:t>TreeDigestFinal</w:t>
      </w:r>
      <w:proofErr w:type="spellEnd"/>
      <w:r>
        <w:t xml:space="preserve"> parameter</w:t>
      </w:r>
    </w:p>
    <w:p w14:paraId="47EABD7E" w14:textId="6915298E" w:rsidR="002B1B97" w:rsidRDefault="002B1B97" w:rsidP="002B1B97">
      <w:pPr>
        <w:rPr>
          <w:highlight w:val="white"/>
        </w:rPr>
      </w:pPr>
      <w:r>
        <w:rPr>
          <w:highlight w:val="white"/>
        </w:rPr>
        <w:t xml:space="preserve">If the </w:t>
      </w:r>
      <w:proofErr w:type="spellStart"/>
      <w:r w:rsidRPr="00456A25">
        <w:rPr>
          <w:highlight w:val="white"/>
          <w:u w:val="single"/>
        </w:rPr>
        <w:t>typ</w:t>
      </w:r>
      <w:proofErr w:type="spellEnd"/>
      <w:r>
        <w:rPr>
          <w:highlight w:val="white"/>
        </w:rPr>
        <w:t xml:space="preserve"> parameter is absent, the value Payload is implied.</w:t>
      </w:r>
    </w:p>
    <w:p w14:paraId="137459E7" w14:textId="77777777" w:rsidR="002B1B97" w:rsidRDefault="002B1B97" w:rsidP="002B1B97">
      <w:pPr>
        <w:rPr>
          <w:highlight w:val="white"/>
        </w:rPr>
      </w:pPr>
      <w:r>
        <w:rPr>
          <w:highlight w:val="white"/>
        </w:rPr>
        <w:t xml:space="preserve">A frame MAY contain multiple signatures created with the same signing key and different </w:t>
      </w:r>
      <w:proofErr w:type="spellStart"/>
      <w:r>
        <w:rPr>
          <w:highlight w:val="white"/>
        </w:rPr>
        <w:t>typ</w:t>
      </w:r>
      <w:proofErr w:type="spellEnd"/>
      <w:r>
        <w:rPr>
          <w:highlight w:val="white"/>
        </w:rPr>
        <w:t xml:space="preserve"> values.</w:t>
      </w:r>
    </w:p>
    <w:p w14:paraId="71A99F33" w14:textId="77777777" w:rsidR="002B1B97" w:rsidRDefault="002B1B97" w:rsidP="002B1B97">
      <w:pPr>
        <w:rPr>
          <w:highlight w:val="white"/>
        </w:rPr>
      </w:pPr>
      <w:r>
        <w:rPr>
          <w:highlight w:val="white"/>
        </w:rPr>
        <w:t>The use of signatures over chain and tree digest values permit multiple frames to be validated using a single signature verification operation.</w:t>
      </w:r>
    </w:p>
    <w:p w14:paraId="08C012A2" w14:textId="5451E96A" w:rsidR="00454DB8" w:rsidRDefault="00454DB8" w:rsidP="00454DB8">
      <w:pPr>
        <w:pStyle w:val="Heading1"/>
        <w:rPr>
          <w:highlight w:val="white"/>
        </w:rPr>
      </w:pPr>
      <w:r>
        <w:rPr>
          <w:highlight w:val="white"/>
        </w:rPr>
        <w:lastRenderedPageBreak/>
        <w:t>Security Considerations</w:t>
      </w:r>
    </w:p>
    <w:p w14:paraId="4B979902" w14:textId="77777777" w:rsidR="00454DB8" w:rsidRDefault="00454DB8" w:rsidP="00454DB8">
      <w:pPr>
        <w:pStyle w:val="Heading1"/>
        <w:rPr>
          <w:highlight w:val="white"/>
        </w:rPr>
      </w:pPr>
      <w:r>
        <w:rPr>
          <w:highlight w:val="white"/>
        </w:rPr>
        <w:t>IANA Considerations</w:t>
      </w:r>
    </w:p>
    <w:p w14:paraId="11D5B87F" w14:textId="77777777" w:rsidR="00454DB8" w:rsidRDefault="00454DB8" w:rsidP="001D5D44">
      <w:pPr>
        <w:pStyle w:val="Heading1"/>
        <w:rPr>
          <w:highlight w:val="white"/>
        </w:rPr>
      </w:pPr>
      <w:r>
        <w:rPr>
          <w:highlight w:val="white"/>
        </w:rPr>
        <w:t>Acknowledgements</w:t>
      </w:r>
    </w:p>
    <w:p w14:paraId="6D0FA194" w14:textId="2AF6E2F5" w:rsidR="00F26BF0" w:rsidRDefault="00F26BF0" w:rsidP="00F26BF0">
      <w:pPr>
        <w:pStyle w:val="Heading1"/>
      </w:pPr>
      <w:r>
        <w:t>Appendix A: Examples and Test Vectors</w:t>
      </w:r>
    </w:p>
    <w:p w14:paraId="5C6D9B1B" w14:textId="5E0B2FCE" w:rsidR="004511F0" w:rsidRPr="004511F0" w:rsidRDefault="004511F0" w:rsidP="00135CE3">
      <w:pPr>
        <w:pStyle w:val="Meta"/>
      </w:pPr>
      <w:r w:rsidRPr="004511F0">
        <w:t>&lt;include=</w:t>
      </w:r>
      <w:proofErr w:type="gramStart"/>
      <w:r w:rsidR="00831931">
        <w:t>"..</w:t>
      </w:r>
      <w:proofErr w:type="gramEnd"/>
      <w:r w:rsidR="00831931">
        <w:t>\Examples</w:t>
      </w:r>
      <w:r>
        <w:t>\</w:t>
      </w:r>
      <w:r w:rsidRPr="004511F0">
        <w:t>ExamplesContainer.md</w:t>
      </w:r>
      <w:r>
        <w:t>"</w:t>
      </w:r>
      <w:r w:rsidRPr="004511F0">
        <w:t>&gt;</w:t>
      </w:r>
    </w:p>
    <w:p w14:paraId="20CE7EEE" w14:textId="641A9374" w:rsidR="002E56ED" w:rsidRDefault="002E56ED" w:rsidP="002E56ED">
      <w:pPr>
        <w:pStyle w:val="Heading1"/>
      </w:pPr>
      <w:r>
        <w:t xml:space="preserve">Appendix B </w:t>
      </w:r>
    </w:p>
    <w:p w14:paraId="6A97A6E0" w14:textId="473F8D49" w:rsidR="002E56ED" w:rsidRDefault="0038133E" w:rsidP="00173A71">
      <w:pPr>
        <w:pStyle w:val="PRE"/>
      </w:pP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long</w:t>
      </w:r>
      <w:r>
        <w:t xml:space="preserve"> </w:t>
      </w:r>
      <w:proofErr w:type="spellStart"/>
      <w:r>
        <w:t>PreviousFrame</w:t>
      </w:r>
      <w:proofErr w:type="spellEnd"/>
      <w:r>
        <w:t xml:space="preserve"> (</w:t>
      </w:r>
      <w:r>
        <w:rPr>
          <w:color w:val="0000FF"/>
        </w:rPr>
        <w:t>long</w:t>
      </w:r>
      <w:r>
        <w:t xml:space="preserve"> Frame) {</w:t>
      </w:r>
      <w:r w:rsidR="00ED0BE2">
        <w:br/>
      </w:r>
      <w:r>
        <w:t xml:space="preserve">    </w:t>
      </w:r>
      <w:r>
        <w:rPr>
          <w:color w:val="0000FF"/>
        </w:rPr>
        <w:t>long</w:t>
      </w:r>
      <w:r>
        <w:t xml:space="preserve"> x2 = Frame + 1;</w:t>
      </w:r>
      <w:r w:rsidR="00ED0BE2" w:rsidRPr="00ED0BE2">
        <w:t xml:space="preserve"> </w:t>
      </w:r>
      <w:r w:rsidR="00ED0BE2">
        <w:br/>
      </w:r>
      <w:r>
        <w:t xml:space="preserve">    </w:t>
      </w:r>
      <w:r>
        <w:rPr>
          <w:color w:val="0000FF"/>
        </w:rPr>
        <w:t>long</w:t>
      </w:r>
      <w:r>
        <w:t xml:space="preserve"> d = 1;</w:t>
      </w:r>
      <w:r w:rsidR="00ED0BE2" w:rsidRPr="00ED0BE2">
        <w:t xml:space="preserve"> </w:t>
      </w:r>
      <w:r w:rsidR="00ED0BE2">
        <w:br/>
      </w:r>
      <w:r w:rsidR="00ED0BE2">
        <w:br/>
      </w:r>
      <w:r>
        <w:t xml:space="preserve">    </w:t>
      </w:r>
      <w:r>
        <w:rPr>
          <w:color w:val="0000FF"/>
        </w:rPr>
        <w:t>while</w:t>
      </w:r>
      <w:r>
        <w:t xml:space="preserve"> (x2 &gt; 0) {</w:t>
      </w:r>
      <w:r w:rsidR="00ED0BE2">
        <w:br/>
      </w:r>
      <w:r>
        <w:t xml:space="preserve">        </w:t>
      </w:r>
      <w:r>
        <w:rPr>
          <w:color w:val="0000FF"/>
        </w:rPr>
        <w:t>if</w:t>
      </w:r>
      <w:r>
        <w:t xml:space="preserve"> ((x2 &amp; 1) == 1) {</w:t>
      </w:r>
      <w:r w:rsidR="00ED0BE2">
        <w:br/>
      </w:r>
      <w:r>
        <w:t xml:space="preserve">            </w:t>
      </w:r>
      <w:r>
        <w:rPr>
          <w:color w:val="0000FF"/>
        </w:rPr>
        <w:t>return</w:t>
      </w:r>
      <w:r>
        <w:t xml:space="preserve"> x2 == </w:t>
      </w:r>
      <w:proofErr w:type="gramStart"/>
      <w:r>
        <w:t>1 ?</w:t>
      </w:r>
      <w:proofErr w:type="gramEnd"/>
      <w:r>
        <w:t xml:space="preserve"> (d / 2) - </w:t>
      </w:r>
      <w:proofErr w:type="gramStart"/>
      <w:r>
        <w:t>1 :</w:t>
      </w:r>
      <w:proofErr w:type="gramEnd"/>
      <w:r>
        <w:t xml:space="preserve"> Frame - d;</w:t>
      </w:r>
      <w:r w:rsidR="00ED0BE2" w:rsidRPr="00ED0BE2">
        <w:t xml:space="preserve"> </w:t>
      </w:r>
      <w:r w:rsidR="00ED0BE2">
        <w:br/>
      </w:r>
      <w:r>
        <w:t xml:space="preserve">            }</w:t>
      </w:r>
      <w:r w:rsidR="00ED0BE2">
        <w:br/>
      </w:r>
      <w:r>
        <w:t xml:space="preserve">        d = d * 2;</w:t>
      </w:r>
      <w:r w:rsidR="00ED0BE2" w:rsidRPr="00ED0BE2">
        <w:t xml:space="preserve"> </w:t>
      </w:r>
      <w:r w:rsidR="00ED0BE2">
        <w:br/>
      </w:r>
      <w:r>
        <w:t xml:space="preserve">        x2 = x2 / 2;</w:t>
      </w:r>
      <w:r w:rsidR="00ED0BE2" w:rsidRPr="00ED0BE2">
        <w:t xml:space="preserve"> </w:t>
      </w:r>
      <w:r w:rsidR="00ED0BE2">
        <w:br/>
      </w:r>
      <w:r>
        <w:t xml:space="preserve">        }</w:t>
      </w:r>
      <w:r w:rsidR="00ED0BE2">
        <w:br/>
      </w:r>
      <w:r>
        <w:t xml:space="preserve">    </w:t>
      </w:r>
      <w:r>
        <w:rPr>
          <w:color w:val="0000FF"/>
        </w:rPr>
        <w:t>return</w:t>
      </w:r>
      <w:r>
        <w:t xml:space="preserve"> 0;</w:t>
      </w:r>
      <w:r w:rsidR="00ED0BE2" w:rsidRPr="00ED0BE2">
        <w:t xml:space="preserve"> </w:t>
      </w:r>
      <w:r w:rsidR="00ED0BE2">
        <w:br/>
      </w:r>
      <w:r>
        <w:t xml:space="preserve">    }</w:t>
      </w:r>
    </w:p>
    <w:sectPr w:rsidR="002E56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DE6404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16856F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42E2E8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824A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79E56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70665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7E6637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622D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00C11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6F61B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44D057E"/>
    <w:multiLevelType w:val="hybridMultilevel"/>
    <w:tmpl w:val="D13A45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3201BF"/>
    <w:multiLevelType w:val="hybridMultilevel"/>
    <w:tmpl w:val="65700EF4"/>
    <w:lvl w:ilvl="0" w:tplc="F97E1286">
      <w:start w:val="1"/>
      <w:numFmt w:val="bullet"/>
      <w:pStyle w:val="li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E1370A"/>
    <w:multiLevelType w:val="hybridMultilevel"/>
    <w:tmpl w:val="6A92F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CA7714"/>
    <w:multiLevelType w:val="hybridMultilevel"/>
    <w:tmpl w:val="1A7A2B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9E6569"/>
    <w:multiLevelType w:val="hybridMultilevel"/>
    <w:tmpl w:val="936C2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3">
    <w:abstractNumId w:val="13"/>
  </w:num>
  <w:num w:numId="14">
    <w:abstractNumId w:val="12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4A1E"/>
    <w:rsid w:val="00001789"/>
    <w:rsid w:val="0000267C"/>
    <w:rsid w:val="00002BC9"/>
    <w:rsid w:val="0000336B"/>
    <w:rsid w:val="00007290"/>
    <w:rsid w:val="00021723"/>
    <w:rsid w:val="0002283E"/>
    <w:rsid w:val="00024010"/>
    <w:rsid w:val="0002503B"/>
    <w:rsid w:val="000260C5"/>
    <w:rsid w:val="00027C84"/>
    <w:rsid w:val="00034B66"/>
    <w:rsid w:val="00051F17"/>
    <w:rsid w:val="000520E7"/>
    <w:rsid w:val="00053D27"/>
    <w:rsid w:val="000611D4"/>
    <w:rsid w:val="00065D4E"/>
    <w:rsid w:val="00071017"/>
    <w:rsid w:val="00074C11"/>
    <w:rsid w:val="00082495"/>
    <w:rsid w:val="0008720A"/>
    <w:rsid w:val="00087D38"/>
    <w:rsid w:val="0009103C"/>
    <w:rsid w:val="000A63AA"/>
    <w:rsid w:val="000A6800"/>
    <w:rsid w:val="000C157C"/>
    <w:rsid w:val="000D2759"/>
    <w:rsid w:val="000D36EF"/>
    <w:rsid w:val="000E2E82"/>
    <w:rsid w:val="000E4430"/>
    <w:rsid w:val="000F1603"/>
    <w:rsid w:val="000F79C9"/>
    <w:rsid w:val="00100940"/>
    <w:rsid w:val="00102DD8"/>
    <w:rsid w:val="0010524D"/>
    <w:rsid w:val="00106E1E"/>
    <w:rsid w:val="0011030E"/>
    <w:rsid w:val="00112DCC"/>
    <w:rsid w:val="0011486B"/>
    <w:rsid w:val="00114974"/>
    <w:rsid w:val="00114A09"/>
    <w:rsid w:val="00117BEE"/>
    <w:rsid w:val="001232D9"/>
    <w:rsid w:val="00125BA1"/>
    <w:rsid w:val="00130F23"/>
    <w:rsid w:val="00131A00"/>
    <w:rsid w:val="00132DC0"/>
    <w:rsid w:val="0013501F"/>
    <w:rsid w:val="00135CE3"/>
    <w:rsid w:val="00141D11"/>
    <w:rsid w:val="001435E8"/>
    <w:rsid w:val="001572FC"/>
    <w:rsid w:val="00157A05"/>
    <w:rsid w:val="00161E5A"/>
    <w:rsid w:val="00162660"/>
    <w:rsid w:val="00164928"/>
    <w:rsid w:val="0016619F"/>
    <w:rsid w:val="00167983"/>
    <w:rsid w:val="00173A71"/>
    <w:rsid w:val="001750E9"/>
    <w:rsid w:val="0018098F"/>
    <w:rsid w:val="00181215"/>
    <w:rsid w:val="001835A4"/>
    <w:rsid w:val="00187DAB"/>
    <w:rsid w:val="00187DCB"/>
    <w:rsid w:val="00193641"/>
    <w:rsid w:val="001A12AF"/>
    <w:rsid w:val="001A4E58"/>
    <w:rsid w:val="001A7F21"/>
    <w:rsid w:val="001B0441"/>
    <w:rsid w:val="001B2D25"/>
    <w:rsid w:val="001B41D9"/>
    <w:rsid w:val="001B4D12"/>
    <w:rsid w:val="001C4FB1"/>
    <w:rsid w:val="001C5945"/>
    <w:rsid w:val="001D49D3"/>
    <w:rsid w:val="001D5D44"/>
    <w:rsid w:val="001D6318"/>
    <w:rsid w:val="001E0FB9"/>
    <w:rsid w:val="001E5EC1"/>
    <w:rsid w:val="001E6FF1"/>
    <w:rsid w:val="001E7AD9"/>
    <w:rsid w:val="001F1EEE"/>
    <w:rsid w:val="001F53EB"/>
    <w:rsid w:val="0020377B"/>
    <w:rsid w:val="00203B10"/>
    <w:rsid w:val="00204102"/>
    <w:rsid w:val="00206CE2"/>
    <w:rsid w:val="00216FA3"/>
    <w:rsid w:val="002242BF"/>
    <w:rsid w:val="0022556B"/>
    <w:rsid w:val="00227147"/>
    <w:rsid w:val="00227C3E"/>
    <w:rsid w:val="00230472"/>
    <w:rsid w:val="00230A80"/>
    <w:rsid w:val="00231D5E"/>
    <w:rsid w:val="002403CA"/>
    <w:rsid w:val="00241C81"/>
    <w:rsid w:val="0024724B"/>
    <w:rsid w:val="00251833"/>
    <w:rsid w:val="0025442A"/>
    <w:rsid w:val="002548A9"/>
    <w:rsid w:val="00260824"/>
    <w:rsid w:val="00282782"/>
    <w:rsid w:val="002831CF"/>
    <w:rsid w:val="00290455"/>
    <w:rsid w:val="00290E6B"/>
    <w:rsid w:val="002919D8"/>
    <w:rsid w:val="00295375"/>
    <w:rsid w:val="00297C94"/>
    <w:rsid w:val="002A0039"/>
    <w:rsid w:val="002A2E35"/>
    <w:rsid w:val="002A54DD"/>
    <w:rsid w:val="002A68AA"/>
    <w:rsid w:val="002B1B97"/>
    <w:rsid w:val="002B2667"/>
    <w:rsid w:val="002B2AB7"/>
    <w:rsid w:val="002B6F48"/>
    <w:rsid w:val="002C20B6"/>
    <w:rsid w:val="002C29D6"/>
    <w:rsid w:val="002C373A"/>
    <w:rsid w:val="002C5146"/>
    <w:rsid w:val="002C68B5"/>
    <w:rsid w:val="002D03C4"/>
    <w:rsid w:val="002D1F6D"/>
    <w:rsid w:val="002D4AA5"/>
    <w:rsid w:val="002D4C12"/>
    <w:rsid w:val="002E1A32"/>
    <w:rsid w:val="002E3446"/>
    <w:rsid w:val="002E3574"/>
    <w:rsid w:val="002E35B9"/>
    <w:rsid w:val="002E56ED"/>
    <w:rsid w:val="002F2081"/>
    <w:rsid w:val="002F23C9"/>
    <w:rsid w:val="002F38C2"/>
    <w:rsid w:val="002F7E02"/>
    <w:rsid w:val="00300280"/>
    <w:rsid w:val="00300951"/>
    <w:rsid w:val="0030385B"/>
    <w:rsid w:val="00311D09"/>
    <w:rsid w:val="0031564C"/>
    <w:rsid w:val="00323B78"/>
    <w:rsid w:val="00326421"/>
    <w:rsid w:val="00332300"/>
    <w:rsid w:val="003344CF"/>
    <w:rsid w:val="003400B9"/>
    <w:rsid w:val="00341C5A"/>
    <w:rsid w:val="003656C8"/>
    <w:rsid w:val="00366149"/>
    <w:rsid w:val="00367605"/>
    <w:rsid w:val="00371695"/>
    <w:rsid w:val="003747A1"/>
    <w:rsid w:val="00374C48"/>
    <w:rsid w:val="00374CB4"/>
    <w:rsid w:val="0038133E"/>
    <w:rsid w:val="003829F8"/>
    <w:rsid w:val="00384D27"/>
    <w:rsid w:val="00390CB1"/>
    <w:rsid w:val="00394658"/>
    <w:rsid w:val="00396B30"/>
    <w:rsid w:val="003A1EE0"/>
    <w:rsid w:val="003A24F2"/>
    <w:rsid w:val="003A6A79"/>
    <w:rsid w:val="003B26E6"/>
    <w:rsid w:val="003B52C6"/>
    <w:rsid w:val="003B64D4"/>
    <w:rsid w:val="003C072C"/>
    <w:rsid w:val="003D7DE6"/>
    <w:rsid w:val="003E2991"/>
    <w:rsid w:val="003E379A"/>
    <w:rsid w:val="003E4E30"/>
    <w:rsid w:val="003F021F"/>
    <w:rsid w:val="003F432A"/>
    <w:rsid w:val="003F6DC2"/>
    <w:rsid w:val="0040547C"/>
    <w:rsid w:val="00405986"/>
    <w:rsid w:val="004061AA"/>
    <w:rsid w:val="0041282C"/>
    <w:rsid w:val="004209F0"/>
    <w:rsid w:val="00425A02"/>
    <w:rsid w:val="00425C1B"/>
    <w:rsid w:val="00425E14"/>
    <w:rsid w:val="00427A29"/>
    <w:rsid w:val="00441895"/>
    <w:rsid w:val="00441FFD"/>
    <w:rsid w:val="00444E2A"/>
    <w:rsid w:val="0044674A"/>
    <w:rsid w:val="004511F0"/>
    <w:rsid w:val="00452A11"/>
    <w:rsid w:val="00454DB8"/>
    <w:rsid w:val="00456A25"/>
    <w:rsid w:val="00460907"/>
    <w:rsid w:val="00464D97"/>
    <w:rsid w:val="00470856"/>
    <w:rsid w:val="0047112D"/>
    <w:rsid w:val="004727F4"/>
    <w:rsid w:val="00485955"/>
    <w:rsid w:val="0049250C"/>
    <w:rsid w:val="004929E4"/>
    <w:rsid w:val="00494AA6"/>
    <w:rsid w:val="004A2ED1"/>
    <w:rsid w:val="004A404A"/>
    <w:rsid w:val="004A76C2"/>
    <w:rsid w:val="004D0685"/>
    <w:rsid w:val="004D2141"/>
    <w:rsid w:val="004D3FF0"/>
    <w:rsid w:val="004D4230"/>
    <w:rsid w:val="004E535F"/>
    <w:rsid w:val="004E7335"/>
    <w:rsid w:val="004F0190"/>
    <w:rsid w:val="004F5D66"/>
    <w:rsid w:val="00505144"/>
    <w:rsid w:val="00507F88"/>
    <w:rsid w:val="00510CA5"/>
    <w:rsid w:val="005128B9"/>
    <w:rsid w:val="00514DB5"/>
    <w:rsid w:val="00526556"/>
    <w:rsid w:val="00527F03"/>
    <w:rsid w:val="0053062E"/>
    <w:rsid w:val="00531CAD"/>
    <w:rsid w:val="0053254A"/>
    <w:rsid w:val="00540B30"/>
    <w:rsid w:val="0054285B"/>
    <w:rsid w:val="00555599"/>
    <w:rsid w:val="0056091F"/>
    <w:rsid w:val="005630D0"/>
    <w:rsid w:val="00563FF2"/>
    <w:rsid w:val="005662C3"/>
    <w:rsid w:val="005761FA"/>
    <w:rsid w:val="00580395"/>
    <w:rsid w:val="00580EBB"/>
    <w:rsid w:val="0058170B"/>
    <w:rsid w:val="00582FF9"/>
    <w:rsid w:val="00584E67"/>
    <w:rsid w:val="0059082A"/>
    <w:rsid w:val="005A0B69"/>
    <w:rsid w:val="005A1C6F"/>
    <w:rsid w:val="005A2409"/>
    <w:rsid w:val="005A3472"/>
    <w:rsid w:val="005B4916"/>
    <w:rsid w:val="005B63F2"/>
    <w:rsid w:val="005B6540"/>
    <w:rsid w:val="005B730E"/>
    <w:rsid w:val="005C0E74"/>
    <w:rsid w:val="005C4A2C"/>
    <w:rsid w:val="005C4D6F"/>
    <w:rsid w:val="005D40F0"/>
    <w:rsid w:val="005D4E8A"/>
    <w:rsid w:val="005D73EE"/>
    <w:rsid w:val="005D7679"/>
    <w:rsid w:val="005F1832"/>
    <w:rsid w:val="006006FA"/>
    <w:rsid w:val="00602FEB"/>
    <w:rsid w:val="00604318"/>
    <w:rsid w:val="00613430"/>
    <w:rsid w:val="00615F21"/>
    <w:rsid w:val="00616562"/>
    <w:rsid w:val="006225ED"/>
    <w:rsid w:val="00623E8A"/>
    <w:rsid w:val="00630993"/>
    <w:rsid w:val="00633226"/>
    <w:rsid w:val="00637ECD"/>
    <w:rsid w:val="00652A02"/>
    <w:rsid w:val="0065646F"/>
    <w:rsid w:val="00657235"/>
    <w:rsid w:val="006579B2"/>
    <w:rsid w:val="00662149"/>
    <w:rsid w:val="00664B90"/>
    <w:rsid w:val="00664C4D"/>
    <w:rsid w:val="00672DCB"/>
    <w:rsid w:val="00673049"/>
    <w:rsid w:val="00673DDA"/>
    <w:rsid w:val="00677CE0"/>
    <w:rsid w:val="0068168E"/>
    <w:rsid w:val="00681B00"/>
    <w:rsid w:val="00681EBC"/>
    <w:rsid w:val="006828EF"/>
    <w:rsid w:val="0068781C"/>
    <w:rsid w:val="00687E13"/>
    <w:rsid w:val="00694453"/>
    <w:rsid w:val="006A0C5C"/>
    <w:rsid w:val="006A0E49"/>
    <w:rsid w:val="006A5DE1"/>
    <w:rsid w:val="006B1EAF"/>
    <w:rsid w:val="006B4A76"/>
    <w:rsid w:val="006B7273"/>
    <w:rsid w:val="006C5CF8"/>
    <w:rsid w:val="006D2122"/>
    <w:rsid w:val="006D3409"/>
    <w:rsid w:val="006D61C8"/>
    <w:rsid w:val="006E13E7"/>
    <w:rsid w:val="006E1C36"/>
    <w:rsid w:val="006E25A6"/>
    <w:rsid w:val="006E3291"/>
    <w:rsid w:val="006E7C13"/>
    <w:rsid w:val="006F5756"/>
    <w:rsid w:val="006F5B21"/>
    <w:rsid w:val="006F7940"/>
    <w:rsid w:val="007000A7"/>
    <w:rsid w:val="0070467B"/>
    <w:rsid w:val="0071298B"/>
    <w:rsid w:val="00713A00"/>
    <w:rsid w:val="00720480"/>
    <w:rsid w:val="00722970"/>
    <w:rsid w:val="007342C4"/>
    <w:rsid w:val="00734A1E"/>
    <w:rsid w:val="007355AD"/>
    <w:rsid w:val="00737D90"/>
    <w:rsid w:val="00751C57"/>
    <w:rsid w:val="007571B0"/>
    <w:rsid w:val="007623F9"/>
    <w:rsid w:val="00767C63"/>
    <w:rsid w:val="007721B1"/>
    <w:rsid w:val="00783AB8"/>
    <w:rsid w:val="00790334"/>
    <w:rsid w:val="007A123E"/>
    <w:rsid w:val="007A64DB"/>
    <w:rsid w:val="007A7A27"/>
    <w:rsid w:val="007B10D5"/>
    <w:rsid w:val="007B3596"/>
    <w:rsid w:val="007B5CEB"/>
    <w:rsid w:val="007C2D2C"/>
    <w:rsid w:val="007C7C78"/>
    <w:rsid w:val="007D4514"/>
    <w:rsid w:val="007D539F"/>
    <w:rsid w:val="007D5D8D"/>
    <w:rsid w:val="007D76F8"/>
    <w:rsid w:val="007F363E"/>
    <w:rsid w:val="007F4052"/>
    <w:rsid w:val="007F42D6"/>
    <w:rsid w:val="007F7B7E"/>
    <w:rsid w:val="00804844"/>
    <w:rsid w:val="00812E07"/>
    <w:rsid w:val="00812F59"/>
    <w:rsid w:val="008178FA"/>
    <w:rsid w:val="00817CBE"/>
    <w:rsid w:val="00821A08"/>
    <w:rsid w:val="00821DF2"/>
    <w:rsid w:val="00823966"/>
    <w:rsid w:val="00824D96"/>
    <w:rsid w:val="00831931"/>
    <w:rsid w:val="00833CB3"/>
    <w:rsid w:val="0083423A"/>
    <w:rsid w:val="0083614C"/>
    <w:rsid w:val="00841EAA"/>
    <w:rsid w:val="008424D9"/>
    <w:rsid w:val="008434EF"/>
    <w:rsid w:val="0084407F"/>
    <w:rsid w:val="008476FE"/>
    <w:rsid w:val="008527D0"/>
    <w:rsid w:val="00853EA1"/>
    <w:rsid w:val="0085535E"/>
    <w:rsid w:val="008561AC"/>
    <w:rsid w:val="00861425"/>
    <w:rsid w:val="00861A54"/>
    <w:rsid w:val="008628A3"/>
    <w:rsid w:val="008748A5"/>
    <w:rsid w:val="00877D65"/>
    <w:rsid w:val="0088318F"/>
    <w:rsid w:val="008833EF"/>
    <w:rsid w:val="00885511"/>
    <w:rsid w:val="00890256"/>
    <w:rsid w:val="008A1407"/>
    <w:rsid w:val="008A1DA5"/>
    <w:rsid w:val="008A2C0C"/>
    <w:rsid w:val="008A3B95"/>
    <w:rsid w:val="008A4019"/>
    <w:rsid w:val="008A5547"/>
    <w:rsid w:val="008A5D48"/>
    <w:rsid w:val="008A6BF9"/>
    <w:rsid w:val="008B42B6"/>
    <w:rsid w:val="008B659F"/>
    <w:rsid w:val="008B7AB9"/>
    <w:rsid w:val="008C22EA"/>
    <w:rsid w:val="008D0EB4"/>
    <w:rsid w:val="008D5BEB"/>
    <w:rsid w:val="008E4035"/>
    <w:rsid w:val="008E4255"/>
    <w:rsid w:val="008E50C7"/>
    <w:rsid w:val="008F0BB7"/>
    <w:rsid w:val="008F55F5"/>
    <w:rsid w:val="008F68A8"/>
    <w:rsid w:val="00904080"/>
    <w:rsid w:val="00914811"/>
    <w:rsid w:val="0091554D"/>
    <w:rsid w:val="00923CFC"/>
    <w:rsid w:val="00932842"/>
    <w:rsid w:val="009349A9"/>
    <w:rsid w:val="00935DDB"/>
    <w:rsid w:val="0094076E"/>
    <w:rsid w:val="0094180B"/>
    <w:rsid w:val="0096014F"/>
    <w:rsid w:val="00960ED3"/>
    <w:rsid w:val="00961A91"/>
    <w:rsid w:val="009654A2"/>
    <w:rsid w:val="0096739D"/>
    <w:rsid w:val="00976DC1"/>
    <w:rsid w:val="00987CBF"/>
    <w:rsid w:val="00990D5D"/>
    <w:rsid w:val="00995B42"/>
    <w:rsid w:val="00997F90"/>
    <w:rsid w:val="009A3676"/>
    <w:rsid w:val="009A6B6B"/>
    <w:rsid w:val="009B6CD6"/>
    <w:rsid w:val="009C1F85"/>
    <w:rsid w:val="009C5696"/>
    <w:rsid w:val="009C78B9"/>
    <w:rsid w:val="009D6A78"/>
    <w:rsid w:val="009D73AA"/>
    <w:rsid w:val="009E18BA"/>
    <w:rsid w:val="009E2A25"/>
    <w:rsid w:val="009E3C5E"/>
    <w:rsid w:val="009E5074"/>
    <w:rsid w:val="009F059D"/>
    <w:rsid w:val="009F421F"/>
    <w:rsid w:val="009F4935"/>
    <w:rsid w:val="009F52FB"/>
    <w:rsid w:val="00A00254"/>
    <w:rsid w:val="00A03298"/>
    <w:rsid w:val="00A06A24"/>
    <w:rsid w:val="00A06FFC"/>
    <w:rsid w:val="00A113D9"/>
    <w:rsid w:val="00A12A1B"/>
    <w:rsid w:val="00A147F8"/>
    <w:rsid w:val="00A22ED2"/>
    <w:rsid w:val="00A27C46"/>
    <w:rsid w:val="00A350D0"/>
    <w:rsid w:val="00A3700C"/>
    <w:rsid w:val="00A44911"/>
    <w:rsid w:val="00A468A8"/>
    <w:rsid w:val="00A46F66"/>
    <w:rsid w:val="00A500AA"/>
    <w:rsid w:val="00A57E51"/>
    <w:rsid w:val="00A62670"/>
    <w:rsid w:val="00A660EA"/>
    <w:rsid w:val="00A702A5"/>
    <w:rsid w:val="00A71A4B"/>
    <w:rsid w:val="00A73E3B"/>
    <w:rsid w:val="00A77A55"/>
    <w:rsid w:val="00A809AC"/>
    <w:rsid w:val="00A824BE"/>
    <w:rsid w:val="00A84BE1"/>
    <w:rsid w:val="00A90799"/>
    <w:rsid w:val="00A9186A"/>
    <w:rsid w:val="00A97644"/>
    <w:rsid w:val="00A979CB"/>
    <w:rsid w:val="00AA64C0"/>
    <w:rsid w:val="00AB369A"/>
    <w:rsid w:val="00AB38C0"/>
    <w:rsid w:val="00AB4392"/>
    <w:rsid w:val="00AB62F3"/>
    <w:rsid w:val="00AC0A5F"/>
    <w:rsid w:val="00AC413B"/>
    <w:rsid w:val="00AC58B2"/>
    <w:rsid w:val="00AD054E"/>
    <w:rsid w:val="00AD5FCC"/>
    <w:rsid w:val="00AE204C"/>
    <w:rsid w:val="00AE5D44"/>
    <w:rsid w:val="00B04DF6"/>
    <w:rsid w:val="00B0668B"/>
    <w:rsid w:val="00B10216"/>
    <w:rsid w:val="00B13591"/>
    <w:rsid w:val="00B17536"/>
    <w:rsid w:val="00B216A0"/>
    <w:rsid w:val="00B309F8"/>
    <w:rsid w:val="00B34398"/>
    <w:rsid w:val="00B37302"/>
    <w:rsid w:val="00B4170A"/>
    <w:rsid w:val="00B477AD"/>
    <w:rsid w:val="00B51348"/>
    <w:rsid w:val="00B537A7"/>
    <w:rsid w:val="00B56C33"/>
    <w:rsid w:val="00B60D43"/>
    <w:rsid w:val="00B62229"/>
    <w:rsid w:val="00B65E92"/>
    <w:rsid w:val="00B67F8F"/>
    <w:rsid w:val="00B7161D"/>
    <w:rsid w:val="00B723FB"/>
    <w:rsid w:val="00B733E0"/>
    <w:rsid w:val="00B736AB"/>
    <w:rsid w:val="00B82615"/>
    <w:rsid w:val="00B842A1"/>
    <w:rsid w:val="00B85615"/>
    <w:rsid w:val="00B878A0"/>
    <w:rsid w:val="00B96155"/>
    <w:rsid w:val="00BA052F"/>
    <w:rsid w:val="00BA06FC"/>
    <w:rsid w:val="00BA7D9E"/>
    <w:rsid w:val="00BB4CBD"/>
    <w:rsid w:val="00BB7CF0"/>
    <w:rsid w:val="00BC1106"/>
    <w:rsid w:val="00BC1DA2"/>
    <w:rsid w:val="00BC2593"/>
    <w:rsid w:val="00BC6139"/>
    <w:rsid w:val="00BC7FA2"/>
    <w:rsid w:val="00BD1440"/>
    <w:rsid w:val="00BD2476"/>
    <w:rsid w:val="00BD2D82"/>
    <w:rsid w:val="00BD6B24"/>
    <w:rsid w:val="00BD7626"/>
    <w:rsid w:val="00BE0C9F"/>
    <w:rsid w:val="00BF2775"/>
    <w:rsid w:val="00BF4BD5"/>
    <w:rsid w:val="00BF6F23"/>
    <w:rsid w:val="00C004EE"/>
    <w:rsid w:val="00C042A5"/>
    <w:rsid w:val="00C05A50"/>
    <w:rsid w:val="00C13E48"/>
    <w:rsid w:val="00C216F5"/>
    <w:rsid w:val="00C2183F"/>
    <w:rsid w:val="00C21B4D"/>
    <w:rsid w:val="00C34EED"/>
    <w:rsid w:val="00C36266"/>
    <w:rsid w:val="00C47481"/>
    <w:rsid w:val="00C5186F"/>
    <w:rsid w:val="00C56D2C"/>
    <w:rsid w:val="00C57756"/>
    <w:rsid w:val="00C6751A"/>
    <w:rsid w:val="00C67E71"/>
    <w:rsid w:val="00C75428"/>
    <w:rsid w:val="00C82B05"/>
    <w:rsid w:val="00C858F7"/>
    <w:rsid w:val="00C85B89"/>
    <w:rsid w:val="00CA7035"/>
    <w:rsid w:val="00CB7AF4"/>
    <w:rsid w:val="00CC12AF"/>
    <w:rsid w:val="00CC4B19"/>
    <w:rsid w:val="00CC672A"/>
    <w:rsid w:val="00CD4EF0"/>
    <w:rsid w:val="00CD5838"/>
    <w:rsid w:val="00CD6577"/>
    <w:rsid w:val="00CE0FB2"/>
    <w:rsid w:val="00CE1D5B"/>
    <w:rsid w:val="00CE3706"/>
    <w:rsid w:val="00CE3DC9"/>
    <w:rsid w:val="00CE60F9"/>
    <w:rsid w:val="00CE70CA"/>
    <w:rsid w:val="00CF6533"/>
    <w:rsid w:val="00D00BF3"/>
    <w:rsid w:val="00D022E0"/>
    <w:rsid w:val="00D02BBE"/>
    <w:rsid w:val="00D057E6"/>
    <w:rsid w:val="00D10FB2"/>
    <w:rsid w:val="00D1313A"/>
    <w:rsid w:val="00D14A98"/>
    <w:rsid w:val="00D15141"/>
    <w:rsid w:val="00D23DBA"/>
    <w:rsid w:val="00D2580C"/>
    <w:rsid w:val="00D27254"/>
    <w:rsid w:val="00D35C85"/>
    <w:rsid w:val="00D411EB"/>
    <w:rsid w:val="00D4329A"/>
    <w:rsid w:val="00D44075"/>
    <w:rsid w:val="00D51092"/>
    <w:rsid w:val="00D5579F"/>
    <w:rsid w:val="00D56DC7"/>
    <w:rsid w:val="00D63286"/>
    <w:rsid w:val="00D64E7D"/>
    <w:rsid w:val="00D65D1B"/>
    <w:rsid w:val="00D66A91"/>
    <w:rsid w:val="00D70839"/>
    <w:rsid w:val="00D750B1"/>
    <w:rsid w:val="00D7786C"/>
    <w:rsid w:val="00D803E6"/>
    <w:rsid w:val="00D842E5"/>
    <w:rsid w:val="00D84950"/>
    <w:rsid w:val="00D87AD0"/>
    <w:rsid w:val="00D9083E"/>
    <w:rsid w:val="00D9109B"/>
    <w:rsid w:val="00D950F1"/>
    <w:rsid w:val="00DA5D44"/>
    <w:rsid w:val="00DA799C"/>
    <w:rsid w:val="00DB5B14"/>
    <w:rsid w:val="00DC018B"/>
    <w:rsid w:val="00DD1423"/>
    <w:rsid w:val="00DD17F8"/>
    <w:rsid w:val="00DD3C1F"/>
    <w:rsid w:val="00DE4169"/>
    <w:rsid w:val="00DE4F94"/>
    <w:rsid w:val="00DE7A1A"/>
    <w:rsid w:val="00DF0A2E"/>
    <w:rsid w:val="00DF2CA3"/>
    <w:rsid w:val="00DF489C"/>
    <w:rsid w:val="00E05079"/>
    <w:rsid w:val="00E051AD"/>
    <w:rsid w:val="00E0656B"/>
    <w:rsid w:val="00E21D08"/>
    <w:rsid w:val="00E317B8"/>
    <w:rsid w:val="00E33FF4"/>
    <w:rsid w:val="00E341D0"/>
    <w:rsid w:val="00E36358"/>
    <w:rsid w:val="00E36798"/>
    <w:rsid w:val="00E37EEC"/>
    <w:rsid w:val="00E56F75"/>
    <w:rsid w:val="00E60B37"/>
    <w:rsid w:val="00E624B9"/>
    <w:rsid w:val="00E64B02"/>
    <w:rsid w:val="00E66274"/>
    <w:rsid w:val="00E666D5"/>
    <w:rsid w:val="00E673E9"/>
    <w:rsid w:val="00E7104A"/>
    <w:rsid w:val="00E73E63"/>
    <w:rsid w:val="00E75C68"/>
    <w:rsid w:val="00E77FFD"/>
    <w:rsid w:val="00E819CA"/>
    <w:rsid w:val="00E81DCB"/>
    <w:rsid w:val="00E852A3"/>
    <w:rsid w:val="00E855AA"/>
    <w:rsid w:val="00E860AE"/>
    <w:rsid w:val="00E878B9"/>
    <w:rsid w:val="00E900CD"/>
    <w:rsid w:val="00E97B5C"/>
    <w:rsid w:val="00EA03BE"/>
    <w:rsid w:val="00EA5484"/>
    <w:rsid w:val="00EB5162"/>
    <w:rsid w:val="00EC1D26"/>
    <w:rsid w:val="00EC704E"/>
    <w:rsid w:val="00ED0BE2"/>
    <w:rsid w:val="00ED2772"/>
    <w:rsid w:val="00ED30ED"/>
    <w:rsid w:val="00EE12EB"/>
    <w:rsid w:val="00EE255D"/>
    <w:rsid w:val="00EE5A1D"/>
    <w:rsid w:val="00EF6F1F"/>
    <w:rsid w:val="00EF763D"/>
    <w:rsid w:val="00EF7690"/>
    <w:rsid w:val="00F10185"/>
    <w:rsid w:val="00F13B32"/>
    <w:rsid w:val="00F17F52"/>
    <w:rsid w:val="00F2052E"/>
    <w:rsid w:val="00F24C39"/>
    <w:rsid w:val="00F24E47"/>
    <w:rsid w:val="00F26BF0"/>
    <w:rsid w:val="00F3323A"/>
    <w:rsid w:val="00F4150B"/>
    <w:rsid w:val="00F50D3D"/>
    <w:rsid w:val="00F50ED2"/>
    <w:rsid w:val="00F53CD0"/>
    <w:rsid w:val="00F56324"/>
    <w:rsid w:val="00F64E22"/>
    <w:rsid w:val="00F703B3"/>
    <w:rsid w:val="00F71726"/>
    <w:rsid w:val="00F71FCD"/>
    <w:rsid w:val="00F72164"/>
    <w:rsid w:val="00F741FC"/>
    <w:rsid w:val="00F742D4"/>
    <w:rsid w:val="00F7567D"/>
    <w:rsid w:val="00F76FFA"/>
    <w:rsid w:val="00F82263"/>
    <w:rsid w:val="00F824B9"/>
    <w:rsid w:val="00F8546D"/>
    <w:rsid w:val="00F956F2"/>
    <w:rsid w:val="00F95EDE"/>
    <w:rsid w:val="00F96D16"/>
    <w:rsid w:val="00FA2150"/>
    <w:rsid w:val="00FA7CC4"/>
    <w:rsid w:val="00FB0D81"/>
    <w:rsid w:val="00FB4CAE"/>
    <w:rsid w:val="00FC0277"/>
    <w:rsid w:val="00FC5ACE"/>
    <w:rsid w:val="00FC5C9B"/>
    <w:rsid w:val="00FD4AD2"/>
    <w:rsid w:val="00FD6F71"/>
    <w:rsid w:val="00FE2AE9"/>
    <w:rsid w:val="00FE4043"/>
    <w:rsid w:val="00FE72CE"/>
    <w:rsid w:val="00FF2070"/>
    <w:rsid w:val="00FF2FEE"/>
    <w:rsid w:val="00FF6F6B"/>
    <w:rsid w:val="00FF70D8"/>
    <w:rsid w:val="00FF7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D12A4B"/>
  <w15:docId w15:val="{D51E9FC5-D693-4809-913B-77257562D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C018B"/>
  </w:style>
  <w:style w:type="paragraph" w:styleId="Heading1">
    <w:name w:val="heading 1"/>
    <w:basedOn w:val="Normal"/>
    <w:next w:val="Normal"/>
    <w:link w:val="Heading1Char"/>
    <w:uiPriority w:val="9"/>
    <w:qFormat/>
    <w:rsid w:val="00EF76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71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142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6142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76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F763D"/>
    <w:pPr>
      <w:spacing w:before="24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76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Meta">
    <w:name w:val="Meta"/>
    <w:basedOn w:val="Normal"/>
    <w:link w:val="MetaChar"/>
    <w:qFormat/>
    <w:rsid w:val="00EF763D"/>
    <w:pPr>
      <w:autoSpaceDE w:val="0"/>
      <w:autoSpaceDN w:val="0"/>
      <w:adjustRightInd w:val="0"/>
      <w:spacing w:before="240" w:after="120" w:line="240" w:lineRule="auto"/>
      <w:contextualSpacing/>
    </w:pPr>
    <w:rPr>
      <w:rFonts w:ascii="Courier New" w:hAnsi="Courier New"/>
    </w:rPr>
  </w:style>
  <w:style w:type="character" w:styleId="Hyperlink">
    <w:name w:val="Hyperlink"/>
    <w:basedOn w:val="DefaultParagraphFont"/>
    <w:uiPriority w:val="99"/>
    <w:unhideWhenUsed/>
    <w:rsid w:val="00EF763D"/>
    <w:rPr>
      <w:color w:val="0563C1" w:themeColor="hyperlink"/>
      <w:u w:val="single"/>
    </w:rPr>
  </w:style>
  <w:style w:type="character" w:customStyle="1" w:styleId="MetaChar">
    <w:name w:val="Meta Char"/>
    <w:basedOn w:val="DefaultParagraphFont"/>
    <w:link w:val="Meta"/>
    <w:rsid w:val="00EF763D"/>
    <w:rPr>
      <w:rFonts w:ascii="Courier New" w:hAnsi="Courier New"/>
    </w:rPr>
  </w:style>
  <w:style w:type="paragraph" w:customStyle="1" w:styleId="abbrev">
    <w:name w:val="abbrev"/>
    <w:basedOn w:val="Subtitle"/>
    <w:link w:val="abbrevChar"/>
    <w:qFormat/>
    <w:rsid w:val="00EF763D"/>
    <w:pPr>
      <w:spacing w:before="240" w:after="240"/>
    </w:pPr>
  </w:style>
  <w:style w:type="character" w:customStyle="1" w:styleId="abbrevChar">
    <w:name w:val="abbrev Char"/>
    <w:basedOn w:val="SubtitleChar"/>
    <w:link w:val="abbrev"/>
    <w:rsid w:val="00EF763D"/>
    <w:rPr>
      <w:rFonts w:eastAsiaTheme="minorEastAsia"/>
      <w:color w:val="5A5A5A" w:themeColor="text1" w:themeTint="A5"/>
      <w:spacing w:val="15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763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F763D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22714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6142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6142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DT">
    <w:name w:val="DT"/>
    <w:basedOn w:val="Normal"/>
    <w:next w:val="DD"/>
    <w:link w:val="DTChar"/>
    <w:autoRedefine/>
    <w:qFormat/>
    <w:rsid w:val="00290455"/>
    <w:pPr>
      <w:ind w:left="360"/>
    </w:pPr>
    <w:rPr>
      <w:b/>
    </w:rPr>
  </w:style>
  <w:style w:type="paragraph" w:styleId="NormalWeb">
    <w:name w:val="Normal (Web)"/>
    <w:basedOn w:val="Normal"/>
    <w:uiPriority w:val="99"/>
    <w:semiHidden/>
    <w:unhideWhenUsed/>
    <w:rsid w:val="00E81DC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DTChar">
    <w:name w:val="DT Char"/>
    <w:basedOn w:val="DefaultParagraphFont"/>
    <w:link w:val="DT"/>
    <w:rsid w:val="00290455"/>
    <w:rPr>
      <w:b/>
    </w:rPr>
  </w:style>
  <w:style w:type="paragraph" w:styleId="Caption">
    <w:name w:val="caption"/>
    <w:basedOn w:val="Normal"/>
    <w:next w:val="Normal"/>
    <w:uiPriority w:val="35"/>
    <w:unhideWhenUsed/>
    <w:qFormat/>
    <w:rsid w:val="00BD247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BD2476"/>
    <w:pPr>
      <w:ind w:left="720"/>
      <w:contextualSpacing/>
    </w:pPr>
  </w:style>
  <w:style w:type="paragraph" w:customStyle="1" w:styleId="DD">
    <w:name w:val="DD"/>
    <w:basedOn w:val="DT"/>
    <w:next w:val="DT"/>
    <w:link w:val="DDChar"/>
    <w:qFormat/>
    <w:rsid w:val="00290455"/>
    <w:pPr>
      <w:ind w:left="720"/>
    </w:pPr>
    <w:rPr>
      <w:b w:val="0"/>
    </w:rPr>
  </w:style>
  <w:style w:type="character" w:customStyle="1" w:styleId="DDChar">
    <w:name w:val="DD Char"/>
    <w:basedOn w:val="DTChar"/>
    <w:link w:val="DD"/>
    <w:rsid w:val="00290455"/>
    <w:rPr>
      <w:b w:val="0"/>
    </w:rPr>
  </w:style>
  <w:style w:type="paragraph" w:customStyle="1" w:styleId="PRE">
    <w:name w:val="PRE"/>
    <w:basedOn w:val="Normal"/>
    <w:link w:val="PREChar"/>
    <w:qFormat/>
    <w:rsid w:val="00DD3C1F"/>
    <w:pPr>
      <w:shd w:val="clear" w:color="auto" w:fill="FFF2CC" w:themeFill="accent4" w:themeFillTint="33"/>
    </w:pPr>
    <w:rPr>
      <w:rFonts w:ascii="Consolas" w:hAnsi="Consolas"/>
      <w:sz w:val="18"/>
    </w:rPr>
  </w:style>
  <w:style w:type="character" w:customStyle="1" w:styleId="PREChar">
    <w:name w:val="PRE Char"/>
    <w:basedOn w:val="DefaultParagraphFont"/>
    <w:link w:val="PRE"/>
    <w:rsid w:val="00DD3C1F"/>
    <w:rPr>
      <w:rFonts w:ascii="Consolas" w:hAnsi="Consolas"/>
      <w:sz w:val="18"/>
      <w:shd w:val="clear" w:color="auto" w:fill="FFF2CC" w:themeFill="accent4" w:themeFillTint="33"/>
    </w:rPr>
  </w:style>
  <w:style w:type="paragraph" w:customStyle="1" w:styleId="li">
    <w:name w:val="li"/>
    <w:basedOn w:val="ListParagraph"/>
    <w:qFormat/>
    <w:rsid w:val="00DC018B"/>
    <w:pPr>
      <w:numPr>
        <w:numId w:val="12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7D76F8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9C1F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88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hilliph@comod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llam\Documents\Custom%20Office%20Templates\hallambaker-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7D517B-F39B-4839-A0D4-075184C31B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hallambaker- Template.dotx</Template>
  <TotalTime>11595</TotalTime>
  <Pages>8</Pages>
  <Words>2422</Words>
  <Characters>13811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hallam</dc:creator>
  <cp:keywords/>
  <dc:description/>
  <cp:lastModifiedBy>Phillip Hallam-Baker</cp:lastModifiedBy>
  <cp:revision>539</cp:revision>
  <dcterms:created xsi:type="dcterms:W3CDTF">2017-09-25T16:09:00Z</dcterms:created>
  <dcterms:modified xsi:type="dcterms:W3CDTF">2018-08-23T20:14:00Z</dcterms:modified>
</cp:coreProperties>
</file>