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E0FBA" w14:textId="0CB7944A" w:rsidR="00EF763D" w:rsidRPr="00272DD5" w:rsidRDefault="00773EF9" w:rsidP="00EF763D">
      <w:pPr>
        <w:pStyle w:val="Title"/>
        <w:rPr>
          <w:highlight w:val="white"/>
        </w:rPr>
      </w:pPr>
      <w:r>
        <w:rPr>
          <w:highlight w:val="white"/>
        </w:rPr>
        <w:t>JSON</w:t>
      </w:r>
      <w:r w:rsidR="00FE255F">
        <w:rPr>
          <w:highlight w:val="white"/>
        </w:rPr>
        <w:t xml:space="preserve"> </w:t>
      </w:r>
      <w:r w:rsidR="00143C70">
        <w:rPr>
          <w:highlight w:val="white"/>
        </w:rPr>
        <w:t>Key Exchange</w:t>
      </w:r>
    </w:p>
    <w:p w14:paraId="3DBE0FBB" w14:textId="0F0874C3" w:rsidR="00EF763D" w:rsidRPr="00272DD5" w:rsidRDefault="00773EF9" w:rsidP="00EF763D">
      <w:pPr>
        <w:pStyle w:val="abbrev"/>
        <w:rPr>
          <w:highlight w:val="white"/>
        </w:rPr>
      </w:pPr>
      <w:r>
        <w:rPr>
          <w:highlight w:val="white"/>
        </w:rPr>
        <w:t>JSON Web Service Binding</w:t>
      </w:r>
      <w:r w:rsidR="00F1253C">
        <w:rPr>
          <w:highlight w:val="white"/>
        </w:rPr>
        <w:t xml:space="preserve"> v1.0</w:t>
      </w:r>
    </w:p>
    <w:p w14:paraId="3DBE0FBC" w14:textId="6A02BE06" w:rsidR="00EF763D" w:rsidRPr="007B0D6C" w:rsidRDefault="00EF763D" w:rsidP="007B0D6C">
      <w:pPr>
        <w:pStyle w:val="meta"/>
        <w:rPr>
          <w:highlight w:val="white"/>
        </w:rPr>
      </w:pPr>
      <w:r w:rsidRPr="007B0D6C">
        <w:rPr>
          <w:highlight w:val="white"/>
        </w:rPr>
        <w:t>&lt;</w:t>
      </w:r>
      <w:r w:rsidR="00E31024" w:rsidRPr="007B0D6C">
        <w:rPr>
          <w:highlight w:val="white"/>
        </w:rPr>
        <w:t>series</w:t>
      </w:r>
      <w:r w:rsidRPr="007B0D6C">
        <w:rPr>
          <w:highlight w:val="white"/>
        </w:rPr>
        <w:t>&gt;draft-</w:t>
      </w:r>
      <w:proofErr w:type="spellStart"/>
      <w:r w:rsidRPr="007B0D6C">
        <w:rPr>
          <w:highlight w:val="white"/>
        </w:rPr>
        <w:t>hallamb</w:t>
      </w:r>
      <w:r w:rsidR="00773EF9" w:rsidRPr="007B0D6C">
        <w:rPr>
          <w:highlight w:val="white"/>
        </w:rPr>
        <w:t>aker</w:t>
      </w:r>
      <w:proofErr w:type="spellEnd"/>
      <w:r w:rsidR="00773EF9" w:rsidRPr="007B0D6C">
        <w:rPr>
          <w:highlight w:val="white"/>
        </w:rPr>
        <w:t>-</w:t>
      </w:r>
      <w:proofErr w:type="spellStart"/>
      <w:r w:rsidR="00773EF9" w:rsidRPr="007B0D6C">
        <w:rPr>
          <w:highlight w:val="white"/>
        </w:rPr>
        <w:t>json</w:t>
      </w:r>
      <w:proofErr w:type="spellEnd"/>
      <w:r w:rsidR="00773EF9" w:rsidRPr="007B0D6C">
        <w:rPr>
          <w:highlight w:val="white"/>
        </w:rPr>
        <w:t>-</w:t>
      </w:r>
      <w:r w:rsidR="00143C70">
        <w:rPr>
          <w:highlight w:val="white"/>
        </w:rPr>
        <w:t>key-exchange</w:t>
      </w:r>
    </w:p>
    <w:p w14:paraId="4B4CF947" w14:textId="77777777" w:rsidR="00E31024" w:rsidRPr="007B0D6C" w:rsidRDefault="00E31024" w:rsidP="007B0D6C">
      <w:pPr>
        <w:pStyle w:val="meta"/>
      </w:pPr>
      <w:r w:rsidRPr="007B0D6C">
        <w:tab/>
        <w:t>&lt;status&gt;informational</w:t>
      </w:r>
    </w:p>
    <w:p w14:paraId="6303FA1F" w14:textId="77777777" w:rsidR="00E31024" w:rsidRPr="007B0D6C" w:rsidRDefault="00E31024" w:rsidP="007B0D6C">
      <w:pPr>
        <w:pStyle w:val="meta"/>
      </w:pPr>
      <w:r w:rsidRPr="007B0D6C">
        <w:tab/>
        <w:t>&lt;stream&gt;independent</w:t>
      </w:r>
    </w:p>
    <w:p w14:paraId="2A9F7598" w14:textId="77777777" w:rsidR="00E31024" w:rsidRPr="007B0D6C" w:rsidRDefault="00E31024" w:rsidP="007B0D6C">
      <w:pPr>
        <w:pStyle w:val="meta"/>
      </w:pPr>
      <w:r w:rsidRPr="007B0D6C">
        <w:t>&lt;</w:t>
      </w:r>
      <w:proofErr w:type="spellStart"/>
      <w:r w:rsidRPr="007B0D6C">
        <w:t>ipr</w:t>
      </w:r>
      <w:proofErr w:type="spellEnd"/>
      <w:r w:rsidRPr="007B0D6C">
        <w:t>&gt;trust200902</w:t>
      </w:r>
    </w:p>
    <w:p w14:paraId="3DBE0FC1" w14:textId="16AC606B" w:rsidR="00EF763D" w:rsidRPr="007B0D6C" w:rsidRDefault="00EF763D" w:rsidP="007B0D6C">
      <w:pPr>
        <w:pStyle w:val="meta"/>
        <w:rPr>
          <w:highlight w:val="white"/>
        </w:rPr>
      </w:pPr>
      <w:r w:rsidRPr="007B0D6C">
        <w:rPr>
          <w:highlight w:val="white"/>
        </w:rPr>
        <w:t>&lt;author&gt;</w:t>
      </w:r>
      <w:r w:rsidR="00FD12B3" w:rsidRPr="007B0D6C">
        <w:rPr>
          <w:highlight w:val="white"/>
        </w:rPr>
        <w:t>Phillip Hallam-Baker</w:t>
      </w:r>
    </w:p>
    <w:p w14:paraId="7E996755" w14:textId="298389D8" w:rsidR="002005A6" w:rsidRPr="007B0D6C" w:rsidRDefault="002005A6" w:rsidP="007B0D6C">
      <w:pPr>
        <w:pStyle w:val="meta"/>
        <w:rPr>
          <w:highlight w:val="white"/>
        </w:rPr>
      </w:pPr>
      <w:r w:rsidRPr="007B0D6C">
        <w:rPr>
          <w:highlight w:val="white"/>
        </w:rPr>
        <w:t xml:space="preserve">    &lt;</w:t>
      </w:r>
      <w:r w:rsidR="00FD12B3" w:rsidRPr="007B0D6C">
        <w:rPr>
          <w:highlight w:val="white"/>
        </w:rPr>
        <w:t>surname&gt;</w:t>
      </w:r>
      <w:r w:rsidRPr="007B0D6C">
        <w:rPr>
          <w:highlight w:val="white"/>
        </w:rPr>
        <w:t>Hallam-Baker</w:t>
      </w:r>
    </w:p>
    <w:p w14:paraId="3DBE0FC3" w14:textId="77777777" w:rsidR="00EF763D" w:rsidRPr="007B0D6C" w:rsidRDefault="00EF763D" w:rsidP="007B0D6C">
      <w:pPr>
        <w:pStyle w:val="meta"/>
        <w:rPr>
          <w:highlight w:val="white"/>
        </w:rPr>
      </w:pPr>
      <w:r w:rsidRPr="007B0D6C">
        <w:rPr>
          <w:highlight w:val="white"/>
        </w:rPr>
        <w:t xml:space="preserve">    &lt;initials&gt;P. M.</w:t>
      </w:r>
    </w:p>
    <w:p w14:paraId="3DBE0FC4" w14:textId="77777777" w:rsidR="00EF763D" w:rsidRPr="007B0D6C" w:rsidRDefault="00EF763D" w:rsidP="007B0D6C">
      <w:pPr>
        <w:pStyle w:val="meta"/>
        <w:rPr>
          <w:highlight w:val="white"/>
        </w:rPr>
      </w:pPr>
      <w:r w:rsidRPr="007B0D6C">
        <w:rPr>
          <w:highlight w:val="white"/>
        </w:rPr>
        <w:t xml:space="preserve">    &lt;</w:t>
      </w:r>
      <w:proofErr w:type="spellStart"/>
      <w:r w:rsidRPr="007B0D6C">
        <w:rPr>
          <w:highlight w:val="white"/>
        </w:rPr>
        <w:t>firstname</w:t>
      </w:r>
      <w:proofErr w:type="spellEnd"/>
      <w:r w:rsidRPr="007B0D6C">
        <w:rPr>
          <w:highlight w:val="white"/>
        </w:rPr>
        <w:t>&gt;Phillip</w:t>
      </w:r>
    </w:p>
    <w:p w14:paraId="3DBE0FC5" w14:textId="77777777" w:rsidR="00EF763D" w:rsidRPr="007B0D6C" w:rsidRDefault="00EF763D" w:rsidP="007B0D6C">
      <w:pPr>
        <w:pStyle w:val="meta"/>
        <w:rPr>
          <w:highlight w:val="white"/>
        </w:rPr>
      </w:pPr>
      <w:r w:rsidRPr="007B0D6C">
        <w:rPr>
          <w:highlight w:val="white"/>
        </w:rPr>
        <w:t xml:space="preserve">    &lt;organization&gt;Comodo Group Inc.</w:t>
      </w:r>
    </w:p>
    <w:p w14:paraId="69D71CCE" w14:textId="77777777" w:rsidR="009419FB" w:rsidRPr="007B0D6C" w:rsidRDefault="00EF763D" w:rsidP="007B0D6C">
      <w:pPr>
        <w:pStyle w:val="meta"/>
        <w:rPr>
          <w:rStyle w:val="Hyperlink"/>
          <w:color w:val="auto"/>
          <w:u w:val="none"/>
        </w:rPr>
      </w:pPr>
      <w:r w:rsidRPr="007B0D6C">
        <w:rPr>
          <w:highlight w:val="white"/>
        </w:rPr>
        <w:t xml:space="preserve">    &lt;email&gt;</w:t>
      </w:r>
      <w:hyperlink r:id="rId6" w:history="1">
        <w:r w:rsidRPr="007B0D6C">
          <w:rPr>
            <w:rStyle w:val="Hyperlink"/>
            <w:color w:val="auto"/>
            <w:highlight w:val="white"/>
            <w:u w:val="none"/>
          </w:rPr>
          <w:t>philliph@comodo.com</w:t>
        </w:r>
      </w:hyperlink>
    </w:p>
    <w:p w14:paraId="33A72221" w14:textId="5F4C7058" w:rsidR="00AB56E8" w:rsidRPr="007B0D6C" w:rsidRDefault="00AB56E8" w:rsidP="007B0D6C">
      <w:pPr>
        <w:pStyle w:val="meta"/>
        <w:rPr>
          <w:highlight w:val="white"/>
        </w:rPr>
      </w:pPr>
      <w:r w:rsidRPr="007B0D6C">
        <w:t>&lt;also&gt;http://</w:t>
      </w:r>
      <w:bookmarkStart w:id="0" w:name="_GoBack"/>
      <w:bookmarkEnd w:id="0"/>
      <w:r w:rsidR="00FD5D8A">
        <w:t>mathmesh.com</w:t>
      </w:r>
      <w:r w:rsidRPr="007B0D6C">
        <w:t>/Documents/</w:t>
      </w:r>
      <w:r w:rsidRPr="007B0D6C">
        <w:rPr>
          <w:highlight w:val="white"/>
        </w:rPr>
        <w:t>draft-hallambaker-json-</w:t>
      </w:r>
      <w:r w:rsidR="00143C70">
        <w:rPr>
          <w:highlight w:val="white"/>
        </w:rPr>
        <w:t>key-exchange</w:t>
      </w:r>
      <w:r w:rsidR="00C938D7">
        <w:rPr>
          <w:highlight w:val="white"/>
        </w:rPr>
        <w:t>.html</w:t>
      </w:r>
    </w:p>
    <w:p w14:paraId="04A92C55" w14:textId="5A59CDF0" w:rsidR="005140AC" w:rsidRPr="005140AC" w:rsidRDefault="00143C70" w:rsidP="005140AC">
      <w:pPr>
        <w:rPr>
          <w:highlight w:val="white"/>
        </w:rPr>
      </w:pPr>
      <w:r>
        <w:rPr>
          <w:highlight w:val="white"/>
        </w:rPr>
        <w:t>The JSON Key Exchange</w:t>
      </w:r>
    </w:p>
    <w:p w14:paraId="3DBE0FC9" w14:textId="696A4B01" w:rsidR="00227147" w:rsidRDefault="00227147" w:rsidP="00227147">
      <w:pPr>
        <w:pStyle w:val="Heading1"/>
      </w:pPr>
      <w:r>
        <w:t>Introduction</w:t>
      </w:r>
    </w:p>
    <w:p w14:paraId="2DCC4D5D" w14:textId="662BC601" w:rsidR="000C07A4" w:rsidRDefault="000C07A4" w:rsidP="000C07A4">
      <w:r>
        <w:t xml:space="preserve">This document describes a lightweight key agreement mechanism using between 2 and four </w:t>
      </w:r>
      <w:proofErr w:type="spellStart"/>
      <w:r>
        <w:t>Diffe</w:t>
      </w:r>
      <w:proofErr w:type="spellEnd"/>
      <w:r>
        <w:t xml:space="preserve">-Hellman or Elliptic Curve Diffie-Hallman keys. </w:t>
      </w:r>
      <w:r w:rsidR="001D14F3">
        <w:t>The mechanism may be used establish a shared session key with authentication of any or none of the initiator and the responder.</w:t>
      </w:r>
    </w:p>
    <w:p w14:paraId="3857F087" w14:textId="08D026CC" w:rsidR="00920052" w:rsidRDefault="00920052" w:rsidP="000C07A4">
      <w:r w:rsidRPr="00AC1DE1">
        <w:t>The approach described is sim</w:t>
      </w:r>
      <w:r w:rsidR="00D6247A" w:rsidRPr="00AC1DE1">
        <w:t xml:space="preserve">ilar to that adopted in the X3DH Key agreement </w:t>
      </w:r>
      <w:r w:rsidR="00AC1DE1" w:rsidRPr="00AC1DE1">
        <w:t xml:space="preserve">&lt;info="X3DH"/&gt; </w:t>
      </w:r>
      <w:r w:rsidR="00D6247A" w:rsidRPr="00AC1DE1">
        <w:t>used in Signal.</w:t>
      </w:r>
    </w:p>
    <w:p w14:paraId="346D11F0" w14:textId="4BE90734" w:rsidR="00935E98" w:rsidRDefault="00935E98" w:rsidP="000C07A4">
      <w:r>
        <w:t xml:space="preserve">The objective of the key exchange is limited to establishing a shared secret between two mutually authenticated parties that cannot be derived by any other parties and cannot be reconstructed by either of the parties after the ephemeral contributions have been deleted. </w:t>
      </w:r>
    </w:p>
    <w:p w14:paraId="71803BB1" w14:textId="77777777" w:rsidR="00935E98" w:rsidRDefault="00B25E6C" w:rsidP="000C07A4">
      <w:r>
        <w:t>The key exchange is intended for use as one component in a multi-layer security approach in which comprehensive security is provided through use of encryption and authentication at multiple layers in the protocol stack.</w:t>
      </w:r>
    </w:p>
    <w:p w14:paraId="45C62D7B" w14:textId="41D63787" w:rsidR="00B25E6C" w:rsidRDefault="00B25E6C" w:rsidP="00B25E6C">
      <w:pPr>
        <w:pStyle w:val="meta"/>
      </w:pPr>
      <w:r w:rsidRPr="00B25E6C">
        <w:t>&lt;</w:t>
      </w:r>
      <w:proofErr w:type="spellStart"/>
      <w:r w:rsidRPr="00B25E6C">
        <w:t>figuresvg</w:t>
      </w:r>
      <w:proofErr w:type="spellEnd"/>
      <w:r w:rsidRPr="00B25E6C">
        <w:t>="../Images/</w:t>
      </w:r>
      <w:proofErr w:type="spellStart"/>
      <w:r>
        <w:t>SecurityStack</w:t>
      </w:r>
      <w:r w:rsidRPr="00B25E6C">
        <w:t>.svg</w:t>
      </w:r>
      <w:proofErr w:type="spellEnd"/>
      <w:r w:rsidRPr="00B25E6C">
        <w:t>"&gt;</w:t>
      </w:r>
      <w:r>
        <w:t>Multi-layer security</w:t>
      </w:r>
    </w:p>
    <w:p w14:paraId="521D0C96" w14:textId="1EF15C61" w:rsidR="00B25E6C" w:rsidRDefault="00B25E6C" w:rsidP="00B25E6C">
      <w:r>
        <w:t xml:space="preserve">Specifically, this key exchange is intended for use at the presentation layer (e.g. authenticate and encrypt HTTP message bodies) to establish keys for authentication and optional encryption of messages in Web Service transactions. </w:t>
      </w:r>
    </w:p>
    <w:p w14:paraId="4F4458E0" w14:textId="2C71AA10" w:rsidR="00B25E6C" w:rsidRDefault="00B25E6C" w:rsidP="00B25E6C">
      <w:pPr>
        <w:pStyle w:val="DT"/>
      </w:pPr>
      <w:r>
        <w:t>Data Layer</w:t>
      </w:r>
    </w:p>
    <w:p w14:paraId="1F9603D4" w14:textId="5238DD98" w:rsidR="00B25E6C" w:rsidRDefault="00B25E6C" w:rsidP="00B25E6C">
      <w:pPr>
        <w:pStyle w:val="DD"/>
      </w:pPr>
      <w:r>
        <w:t>Encryption of cryptographic keys, protocol configuration profiles.</w:t>
      </w:r>
    </w:p>
    <w:p w14:paraId="1E1BC5FC" w14:textId="6A99E1AA" w:rsidR="00B25E6C" w:rsidRDefault="00B25E6C" w:rsidP="00B25E6C">
      <w:pPr>
        <w:pStyle w:val="DT"/>
      </w:pPr>
      <w:r>
        <w:t>Presentation Layer</w:t>
      </w:r>
    </w:p>
    <w:p w14:paraId="2C73219B" w14:textId="4D0F0F95" w:rsidR="00B25E6C" w:rsidRDefault="00B25E6C" w:rsidP="00B25E6C">
      <w:pPr>
        <w:pStyle w:val="DD"/>
      </w:pPr>
      <w:r>
        <w:t>Authentication of parties to a Web Service transaction.</w:t>
      </w:r>
    </w:p>
    <w:p w14:paraId="451E1190" w14:textId="55D5B3EC" w:rsidR="00B25E6C" w:rsidRDefault="00B25E6C" w:rsidP="00B25E6C">
      <w:pPr>
        <w:pStyle w:val="DT"/>
      </w:pPr>
      <w:r>
        <w:lastRenderedPageBreak/>
        <w:t>Transport Layer</w:t>
      </w:r>
    </w:p>
    <w:p w14:paraId="02645B0D" w14:textId="6BEC77EC" w:rsidR="00B25E6C" w:rsidRDefault="00B25E6C" w:rsidP="00B25E6C">
      <w:pPr>
        <w:pStyle w:val="DD"/>
      </w:pPr>
      <w:r>
        <w:t xml:space="preserve">Protect metadata against interception </w:t>
      </w:r>
      <w:r w:rsidR="007F6F23">
        <w:t>at single point on the message path (link or node)</w:t>
      </w:r>
    </w:p>
    <w:p w14:paraId="70E7D09F" w14:textId="69C17BDD" w:rsidR="00B25E6C" w:rsidRDefault="00B25E6C" w:rsidP="00B25E6C">
      <w:pPr>
        <w:pStyle w:val="DT"/>
      </w:pPr>
      <w:r>
        <w:t>Link Layer</w:t>
      </w:r>
    </w:p>
    <w:p w14:paraId="3EB9B31D" w14:textId="08797567" w:rsidR="007F6F23" w:rsidRPr="00AC1DE1" w:rsidRDefault="007F6F23" w:rsidP="007F6F23">
      <w:pPr>
        <w:pStyle w:val="DD"/>
      </w:pPr>
      <w:r>
        <w:t xml:space="preserve">Protect messages against traffic analysis by means of interception at multiple points on the message path </w:t>
      </w:r>
    </w:p>
    <w:p w14:paraId="3DBE0FCA" w14:textId="77777777" w:rsidR="00227147" w:rsidRPr="00272DD5" w:rsidRDefault="00227147" w:rsidP="00227147">
      <w:pPr>
        <w:pStyle w:val="Heading1"/>
        <w:rPr>
          <w:highlight w:val="white"/>
        </w:rPr>
      </w:pPr>
      <w:r w:rsidRPr="00272DD5">
        <w:rPr>
          <w:highlight w:val="white"/>
        </w:rPr>
        <w:t>Definitions</w:t>
      </w:r>
    </w:p>
    <w:p w14:paraId="211D8FE0" w14:textId="77777777" w:rsidR="00B838C1" w:rsidRPr="00C27352" w:rsidRDefault="00B838C1" w:rsidP="00B838C1">
      <w:pPr>
        <w:rPr>
          <w:highlight w:val="white"/>
        </w:rPr>
      </w:pPr>
      <w:bookmarkStart w:id="1" w:name="_Hlk490691094"/>
      <w:r>
        <w:rPr>
          <w:highlight w:val="white"/>
        </w:rPr>
        <w:t>This section presents the related specifications and standard, the terms that are used as terms of art within the documents and the terms used as requirements language.</w:t>
      </w:r>
    </w:p>
    <w:bookmarkEnd w:id="1"/>
    <w:p w14:paraId="062557C6" w14:textId="77777777" w:rsidR="00B838C1" w:rsidRDefault="00B838C1" w:rsidP="00B838C1">
      <w:pPr>
        <w:pStyle w:val="Heading2"/>
      </w:pPr>
      <w:r>
        <w:t>Requirements Language</w:t>
      </w:r>
    </w:p>
    <w:p w14:paraId="61A500C6" w14:textId="77777777" w:rsidR="00B838C1" w:rsidRDefault="00B838C1" w:rsidP="00B838C1">
      <w:r>
        <w:t>The key words "MUST", "MUST NOT", "REQUIRED", "SHALL", "SHALL NOT", "SHOULD", "SHOULD NOT", "RECOMMENDED", "MAY", and "OPTIONAL" in this document are to be interpreted as described in [RFC2119].</w:t>
      </w:r>
    </w:p>
    <w:p w14:paraId="121B8E77" w14:textId="77777777" w:rsidR="00B838C1" w:rsidRDefault="00B838C1" w:rsidP="00B838C1">
      <w:pPr>
        <w:pStyle w:val="Heading2"/>
        <w:rPr>
          <w:highlight w:val="white"/>
        </w:rPr>
      </w:pPr>
      <w:bookmarkStart w:id="2" w:name="_Hlk490691081"/>
      <w:bookmarkStart w:id="3" w:name="_Hlk490690386"/>
      <w:r>
        <w:rPr>
          <w:highlight w:val="white"/>
        </w:rPr>
        <w:t>Defined Terms</w:t>
      </w:r>
    </w:p>
    <w:p w14:paraId="4635193D" w14:textId="102AC019" w:rsidR="00B838C1" w:rsidRDefault="00B838C1" w:rsidP="00B838C1">
      <w:bookmarkStart w:id="4" w:name="_Hlk490690960"/>
      <w:bookmarkEnd w:id="2"/>
      <w:r>
        <w:t>No terms of art are defined.</w:t>
      </w:r>
    </w:p>
    <w:p w14:paraId="7E1600DD" w14:textId="531830AF" w:rsidR="00B838C1" w:rsidRDefault="00B838C1" w:rsidP="00B838C1">
      <w:pPr>
        <w:pStyle w:val="Heading2"/>
      </w:pPr>
      <w:bookmarkStart w:id="5" w:name="_Hlk490691066"/>
      <w:bookmarkEnd w:id="4"/>
      <w:r>
        <w:t>Related Specifications</w:t>
      </w:r>
    </w:p>
    <w:p w14:paraId="62108CDA" w14:textId="6EC9B0C0" w:rsidR="00B838C1" w:rsidRPr="00B838C1" w:rsidRDefault="00192525" w:rsidP="00B838C1">
      <w:r>
        <w:rPr>
          <w:highlight w:val="white"/>
        </w:rPr>
        <w:t xml:space="preserve">JSON </w:t>
      </w:r>
      <w:r w:rsidR="00143C70">
        <w:t xml:space="preserve">Key Exchange </w:t>
      </w:r>
      <w:r>
        <w:t xml:space="preserve">is used extensively in </w:t>
      </w:r>
      <w:r w:rsidR="00094C31">
        <w:t xml:space="preserve">the Mathematical Mesh and related protocols </w:t>
      </w:r>
      <w:r>
        <w:t>&lt;norm="</w:t>
      </w:r>
      <w:r w:rsidRPr="00192525">
        <w:t>draft-</w:t>
      </w:r>
      <w:proofErr w:type="spellStart"/>
      <w:r w:rsidRPr="00192525">
        <w:t>hallambaker</w:t>
      </w:r>
      <w:proofErr w:type="spellEnd"/>
      <w:r w:rsidRPr="00192525">
        <w:t>-mesh-architecture</w:t>
      </w:r>
      <w:r>
        <w:t xml:space="preserve">"/&gt;. </w:t>
      </w:r>
    </w:p>
    <w:bookmarkEnd w:id="3"/>
    <w:p w14:paraId="4EA307BA" w14:textId="77777777" w:rsidR="00B838C1" w:rsidRDefault="00B838C1" w:rsidP="00B838C1">
      <w:pPr>
        <w:pStyle w:val="Heading2"/>
      </w:pPr>
      <w:r>
        <w:t>Implementation Status</w:t>
      </w:r>
    </w:p>
    <w:p w14:paraId="5F6C4622" w14:textId="77777777" w:rsidR="00B838C1" w:rsidRPr="00025B95" w:rsidRDefault="00B838C1" w:rsidP="00B838C1">
      <w:r>
        <w:rPr>
          <w:highlight w:val="white"/>
        </w:rPr>
        <w:t>The implementation status of the reference code base is described in the companion document &lt;info="draft-</w:t>
      </w:r>
      <w:proofErr w:type="spellStart"/>
      <w:r>
        <w:rPr>
          <w:highlight w:val="white"/>
        </w:rPr>
        <w:t>hallambaker</w:t>
      </w:r>
      <w:proofErr w:type="spellEnd"/>
      <w:r>
        <w:rPr>
          <w:highlight w:val="white"/>
        </w:rPr>
        <w:t>-mesh-developer"/&gt;</w:t>
      </w:r>
      <w:r>
        <w:t>.</w:t>
      </w:r>
    </w:p>
    <w:bookmarkEnd w:id="5"/>
    <w:p w14:paraId="31EC4FD6" w14:textId="093DF2F4" w:rsidR="00143C70" w:rsidRDefault="003733C5" w:rsidP="006D60B1">
      <w:pPr>
        <w:pStyle w:val="Heading1"/>
        <w:rPr>
          <w:highlight w:val="white"/>
        </w:rPr>
      </w:pPr>
      <w:r>
        <w:rPr>
          <w:highlight w:val="white"/>
        </w:rPr>
        <w:t>Key Exchange Protocol</w:t>
      </w:r>
    </w:p>
    <w:p w14:paraId="2701D062" w14:textId="533697BD" w:rsidR="003733C5" w:rsidRDefault="003733C5" w:rsidP="003733C5">
      <w:pPr>
        <w:pStyle w:val="Heading2"/>
        <w:rPr>
          <w:highlight w:val="white"/>
        </w:rPr>
      </w:pPr>
      <w:r>
        <w:rPr>
          <w:highlight w:val="white"/>
        </w:rPr>
        <w:t>Parameters</w:t>
      </w:r>
    </w:p>
    <w:p w14:paraId="706815BC" w14:textId="51B04CC1" w:rsidR="003733C5" w:rsidRDefault="003733C5" w:rsidP="003733C5">
      <w:pPr>
        <w:rPr>
          <w:highlight w:val="white"/>
        </w:rPr>
      </w:pPr>
      <w:r>
        <w:rPr>
          <w:highlight w:val="white"/>
        </w:rPr>
        <w:t>The following parameters are defined</w:t>
      </w:r>
    </w:p>
    <w:p w14:paraId="737D6EB0" w14:textId="57F0220B" w:rsidR="003733C5" w:rsidRDefault="003733C5" w:rsidP="003733C5">
      <w:pPr>
        <w:pStyle w:val="DT"/>
        <w:rPr>
          <w:highlight w:val="white"/>
        </w:rPr>
      </w:pPr>
      <w:r>
        <w:rPr>
          <w:highlight w:val="white"/>
        </w:rPr>
        <w:t>Algorithm</w:t>
      </w:r>
    </w:p>
    <w:p w14:paraId="3256E48D" w14:textId="635FDA54" w:rsidR="003733C5" w:rsidRDefault="003733C5" w:rsidP="003733C5">
      <w:pPr>
        <w:pStyle w:val="DD"/>
        <w:rPr>
          <w:highlight w:val="white"/>
        </w:rPr>
      </w:pPr>
      <w:r>
        <w:rPr>
          <w:highlight w:val="white"/>
        </w:rPr>
        <w:t>The key exchange</w:t>
      </w:r>
      <w:r w:rsidR="004E0110">
        <w:rPr>
          <w:highlight w:val="white"/>
        </w:rPr>
        <w:t xml:space="preserve"> </w:t>
      </w:r>
      <w:proofErr w:type="gramStart"/>
      <w:r w:rsidR="004E0110">
        <w:rPr>
          <w:highlight w:val="white"/>
        </w:rPr>
        <w:t>protocol</w:t>
      </w:r>
      <w:proofErr w:type="gramEnd"/>
      <w:r w:rsidR="004E0110">
        <w:rPr>
          <w:highlight w:val="white"/>
        </w:rPr>
        <w:t xml:space="preserve">. </w:t>
      </w:r>
      <w:r>
        <w:rPr>
          <w:highlight w:val="white"/>
        </w:rPr>
        <w:t>Diffie Hellman in discrete log, Ed</w:t>
      </w:r>
      <w:r w:rsidR="004E0110">
        <w:rPr>
          <w:highlight w:val="white"/>
        </w:rPr>
        <w:t>ECDH25519 or EdECDH</w:t>
      </w:r>
      <w:proofErr w:type="gramStart"/>
      <w:r w:rsidR="004E0110">
        <w:rPr>
          <w:highlight w:val="white"/>
        </w:rPr>
        <w:t>448.&lt;</w:t>
      </w:r>
      <w:proofErr w:type="gramEnd"/>
      <w:r w:rsidR="004E0110">
        <w:rPr>
          <w:highlight w:val="white"/>
        </w:rPr>
        <w:t>norm="RFC8032"/&gt;</w:t>
      </w:r>
    </w:p>
    <w:p w14:paraId="0AB802B5" w14:textId="193DD58E" w:rsidR="003733C5" w:rsidRDefault="003733C5" w:rsidP="003733C5">
      <w:pPr>
        <w:pStyle w:val="DT"/>
        <w:rPr>
          <w:highlight w:val="white"/>
        </w:rPr>
      </w:pPr>
      <w:r>
        <w:rPr>
          <w:highlight w:val="white"/>
        </w:rPr>
        <w:t>Key Derivation Function</w:t>
      </w:r>
    </w:p>
    <w:p w14:paraId="74366A98" w14:textId="0D22A291" w:rsidR="004E0110" w:rsidRDefault="004E0110" w:rsidP="004E0110">
      <w:pPr>
        <w:pStyle w:val="DD"/>
        <w:rPr>
          <w:highlight w:val="white"/>
        </w:rPr>
      </w:pPr>
      <w:r>
        <w:rPr>
          <w:highlight w:val="white"/>
        </w:rPr>
        <w:t xml:space="preserve">The key derivation </w:t>
      </w:r>
      <w:proofErr w:type="gramStart"/>
      <w:r>
        <w:rPr>
          <w:highlight w:val="white"/>
        </w:rPr>
        <w:t>function</w:t>
      </w:r>
      <w:proofErr w:type="gramEnd"/>
      <w:r>
        <w:rPr>
          <w:highlight w:val="white"/>
        </w:rPr>
        <w:t>. This is always HKDF &lt;norm="RFC5869"/&gt;</w:t>
      </w:r>
    </w:p>
    <w:p w14:paraId="49606BDB" w14:textId="3F17F8F6" w:rsidR="003733C5" w:rsidRDefault="003733C5" w:rsidP="003733C5">
      <w:pPr>
        <w:pStyle w:val="DT"/>
        <w:rPr>
          <w:highlight w:val="white"/>
        </w:rPr>
      </w:pPr>
      <w:r>
        <w:rPr>
          <w:highlight w:val="white"/>
        </w:rPr>
        <w:t>Key Wrap Function</w:t>
      </w:r>
    </w:p>
    <w:p w14:paraId="15B6C16C" w14:textId="6F47B708" w:rsidR="004E0110" w:rsidRDefault="004E0110" w:rsidP="004E0110">
      <w:pPr>
        <w:pStyle w:val="DD"/>
        <w:rPr>
          <w:highlight w:val="white"/>
        </w:rPr>
      </w:pPr>
      <w:r>
        <w:rPr>
          <w:highlight w:val="white"/>
        </w:rPr>
        <w:t xml:space="preserve">The Key Wrap </w:t>
      </w:r>
      <w:proofErr w:type="gramStart"/>
      <w:r>
        <w:rPr>
          <w:highlight w:val="white"/>
        </w:rPr>
        <w:t>function</w:t>
      </w:r>
      <w:proofErr w:type="gramEnd"/>
      <w:r>
        <w:rPr>
          <w:highlight w:val="white"/>
        </w:rPr>
        <w:t>. This is always RFC3394 &lt;norm="RFC3394"/&gt;</w:t>
      </w:r>
    </w:p>
    <w:p w14:paraId="2D45AB0A" w14:textId="432FC6CC" w:rsidR="004E0110" w:rsidRPr="003733C5" w:rsidRDefault="004E0110" w:rsidP="004E0110">
      <w:pPr>
        <w:rPr>
          <w:highlight w:val="white"/>
        </w:rPr>
      </w:pPr>
      <w:r>
        <w:rPr>
          <w:highlight w:val="white"/>
        </w:rPr>
        <w:t>It should be noted that the algorithm described makes use of the Edwards form of the curve and not the Montgomery form described in &lt;info="</w:t>
      </w:r>
      <w:r w:rsidR="00F05BF2">
        <w:rPr>
          <w:highlight w:val="white"/>
        </w:rPr>
        <w:t>RFC</w:t>
      </w:r>
      <w:r>
        <w:rPr>
          <w:highlight w:val="white"/>
        </w:rPr>
        <w:t xml:space="preserve">7748"/&gt;. While these curves are </w:t>
      </w:r>
      <w:r w:rsidR="00D91D2A">
        <w:rPr>
          <w:highlight w:val="white"/>
        </w:rPr>
        <w:t>isomorphic, implementations of the Montgomery ladder do not lend themselves easily to the approach shown.</w:t>
      </w:r>
    </w:p>
    <w:p w14:paraId="5B429AD1" w14:textId="3088F233" w:rsidR="003733C5" w:rsidRDefault="003733C5" w:rsidP="003733C5">
      <w:pPr>
        <w:pStyle w:val="Heading2"/>
        <w:rPr>
          <w:highlight w:val="white"/>
        </w:rPr>
      </w:pPr>
      <w:r>
        <w:rPr>
          <w:highlight w:val="white"/>
        </w:rPr>
        <w:lastRenderedPageBreak/>
        <w:t>Notation</w:t>
      </w:r>
    </w:p>
    <w:p w14:paraId="10C063CD" w14:textId="17A2233E" w:rsidR="00CC2D06" w:rsidRPr="00CC2D06" w:rsidRDefault="00CC2D06" w:rsidP="00CC2D06">
      <w:pPr>
        <w:rPr>
          <w:highlight w:val="white"/>
        </w:rPr>
      </w:pPr>
      <w:r>
        <w:rPr>
          <w:highlight w:val="white"/>
        </w:rPr>
        <w:t xml:space="preserve">The notation adopted in </w:t>
      </w:r>
      <w:r w:rsidRPr="00AC1DE1">
        <w:t>&lt;info="X3DH"/&gt;</w:t>
      </w:r>
      <w:r>
        <w:t xml:space="preserve"> is applied with minor modifications.</w:t>
      </w:r>
    </w:p>
    <w:p w14:paraId="6CCD4C3B" w14:textId="400D0C06" w:rsidR="004E0110" w:rsidRDefault="004E0110" w:rsidP="004E0110">
      <w:pPr>
        <w:pStyle w:val="DT"/>
        <w:rPr>
          <w:highlight w:val="white"/>
        </w:rPr>
      </w:pPr>
      <w:r>
        <w:rPr>
          <w:highlight w:val="white"/>
        </w:rPr>
        <w:t>X ||Y</w:t>
      </w:r>
    </w:p>
    <w:p w14:paraId="4F93131A" w14:textId="72AE0057" w:rsidR="007E2013" w:rsidRDefault="007E2013" w:rsidP="007E2013">
      <w:pPr>
        <w:pStyle w:val="DD"/>
        <w:rPr>
          <w:highlight w:val="white"/>
        </w:rPr>
      </w:pPr>
      <w:r>
        <w:rPr>
          <w:highlight w:val="white"/>
        </w:rPr>
        <w:t>The concatenation of the byte sequence X followed by the byte sequence Y.</w:t>
      </w:r>
    </w:p>
    <w:p w14:paraId="39BAF1BC" w14:textId="3C6FCBB9" w:rsidR="004E0110" w:rsidRDefault="00890E09" w:rsidP="004E0110">
      <w:pPr>
        <w:pStyle w:val="DT"/>
        <w:rPr>
          <w:highlight w:val="white"/>
        </w:rPr>
      </w:pPr>
      <w:r>
        <w:rPr>
          <w:highlight w:val="white"/>
        </w:rPr>
        <w:t>KE</w:t>
      </w:r>
      <w:r w:rsidR="004E0110">
        <w:rPr>
          <w:highlight w:val="white"/>
        </w:rPr>
        <w:t xml:space="preserve"> (PK1, PK2)</w:t>
      </w:r>
    </w:p>
    <w:p w14:paraId="661D3A99" w14:textId="1989DC25" w:rsidR="007E2013" w:rsidRDefault="007E2013" w:rsidP="007E2013">
      <w:pPr>
        <w:pStyle w:val="DD"/>
        <w:rPr>
          <w:highlight w:val="white"/>
        </w:rPr>
      </w:pPr>
      <w:r>
        <w:rPr>
          <w:highlight w:val="white"/>
        </w:rPr>
        <w:t xml:space="preserve">The result of performing the key exchange </w:t>
      </w:r>
      <w:r w:rsidR="00890E09">
        <w:rPr>
          <w:highlight w:val="white"/>
        </w:rPr>
        <w:t xml:space="preserve">(Diffie-Hellman or Elliptic Curve Diffie Hellman) </w:t>
      </w:r>
      <w:r>
        <w:rPr>
          <w:highlight w:val="white"/>
        </w:rPr>
        <w:t>with the public parameters of PK1 and the private parameters of PK2.</w:t>
      </w:r>
    </w:p>
    <w:p w14:paraId="745DDC1D" w14:textId="5850ACE0" w:rsidR="00FA6116" w:rsidRDefault="00FA6116" w:rsidP="004E0110">
      <w:pPr>
        <w:pStyle w:val="DT"/>
        <w:rPr>
          <w:highlight w:val="white"/>
        </w:rPr>
      </w:pPr>
      <w:r>
        <w:rPr>
          <w:highlight w:val="white"/>
        </w:rPr>
        <w:t>PK1+PK2</w:t>
      </w:r>
    </w:p>
    <w:p w14:paraId="2A0504D0" w14:textId="355D3379" w:rsidR="007E2013" w:rsidRDefault="007E2013" w:rsidP="007E2013">
      <w:pPr>
        <w:pStyle w:val="DD"/>
        <w:rPr>
          <w:highlight w:val="white"/>
        </w:rPr>
      </w:pPr>
      <w:r>
        <w:rPr>
          <w:highlight w:val="white"/>
        </w:rPr>
        <w:t>The public, private key pair formed by combining the public, private parameters of PK1 and PK2.</w:t>
      </w:r>
    </w:p>
    <w:p w14:paraId="6C23750A" w14:textId="1D966792" w:rsidR="00FA6116" w:rsidRDefault="00A532D7" w:rsidP="008668F5">
      <w:pPr>
        <w:pStyle w:val="DT"/>
        <w:rPr>
          <w:highlight w:val="white"/>
        </w:rPr>
      </w:pPr>
      <w:r>
        <w:rPr>
          <w:highlight w:val="white"/>
        </w:rPr>
        <w:t>Expand</w:t>
      </w:r>
      <w:r w:rsidR="004E0110">
        <w:rPr>
          <w:highlight w:val="white"/>
        </w:rPr>
        <w:t xml:space="preserve"> (</w:t>
      </w:r>
      <w:r>
        <w:rPr>
          <w:highlight w:val="white"/>
        </w:rPr>
        <w:t>PRK</w:t>
      </w:r>
      <w:r w:rsidR="00FA6116">
        <w:rPr>
          <w:highlight w:val="white"/>
        </w:rPr>
        <w:t>, info, L)</w:t>
      </w:r>
    </w:p>
    <w:p w14:paraId="2E1014DF" w14:textId="3C596109" w:rsidR="007E2013" w:rsidRDefault="007E2013" w:rsidP="007E2013">
      <w:pPr>
        <w:pStyle w:val="DD"/>
        <w:rPr>
          <w:highlight w:val="white"/>
        </w:rPr>
      </w:pPr>
      <w:r>
        <w:rPr>
          <w:highlight w:val="white"/>
        </w:rPr>
        <w:t xml:space="preserve">The KDF expansion function that derives a key of length L bits from the </w:t>
      </w:r>
      <w:proofErr w:type="gramStart"/>
      <w:r>
        <w:rPr>
          <w:highlight w:val="white"/>
        </w:rPr>
        <w:t>Pre Random</w:t>
      </w:r>
      <w:proofErr w:type="gramEnd"/>
      <w:r>
        <w:rPr>
          <w:highlight w:val="white"/>
        </w:rPr>
        <w:t xml:space="preserve"> Key PRK using the string info as the salt.</w:t>
      </w:r>
    </w:p>
    <w:p w14:paraId="246FBF6F" w14:textId="39FD77C5" w:rsidR="00A532D7" w:rsidRDefault="00A532D7" w:rsidP="008668F5">
      <w:pPr>
        <w:pStyle w:val="DT"/>
        <w:rPr>
          <w:highlight w:val="white"/>
        </w:rPr>
      </w:pPr>
      <w:r>
        <w:rPr>
          <w:highlight w:val="white"/>
        </w:rPr>
        <w:t>Extract (IKM, salt)</w:t>
      </w:r>
    </w:p>
    <w:p w14:paraId="4BE8825A" w14:textId="6539ACD5" w:rsidR="007E2013" w:rsidRPr="004E0110" w:rsidRDefault="007E2013" w:rsidP="007E2013">
      <w:pPr>
        <w:pStyle w:val="DD"/>
        <w:rPr>
          <w:highlight w:val="white"/>
        </w:rPr>
      </w:pPr>
      <w:r>
        <w:rPr>
          <w:highlight w:val="white"/>
        </w:rPr>
        <w:t xml:space="preserve">The KDF extraction function that derives a </w:t>
      </w:r>
      <w:r w:rsidR="00CC2D06">
        <w:rPr>
          <w:highlight w:val="white"/>
        </w:rPr>
        <w:t>Pre-Random</w:t>
      </w:r>
      <w:r>
        <w:rPr>
          <w:highlight w:val="white"/>
        </w:rPr>
        <w:t xml:space="preserve"> Key from the Initial Keying Material IKM and the salt value salt. If the salt value is specified as 0, the default salt of a string of zero bits the same length as the </w:t>
      </w:r>
      <w:r w:rsidR="00CC2D06">
        <w:rPr>
          <w:highlight w:val="white"/>
        </w:rPr>
        <w:t>Pre-Random</w:t>
      </w:r>
      <w:r>
        <w:rPr>
          <w:highlight w:val="white"/>
        </w:rPr>
        <w:t xml:space="preserve"> Key to be extracted is used.</w:t>
      </w:r>
    </w:p>
    <w:p w14:paraId="32DB67F4" w14:textId="37F55A30" w:rsidR="003733C5" w:rsidRDefault="003733C5" w:rsidP="003733C5">
      <w:pPr>
        <w:pStyle w:val="Heading2"/>
        <w:rPr>
          <w:highlight w:val="white"/>
        </w:rPr>
      </w:pPr>
      <w:r>
        <w:rPr>
          <w:highlight w:val="white"/>
        </w:rPr>
        <w:t>Roles</w:t>
      </w:r>
    </w:p>
    <w:p w14:paraId="37594266" w14:textId="2C1DB89F" w:rsidR="007E2013" w:rsidRDefault="008668F5" w:rsidP="007E2013">
      <w:pPr>
        <w:pStyle w:val="DT"/>
        <w:rPr>
          <w:highlight w:val="white"/>
        </w:rPr>
      </w:pPr>
      <w:r>
        <w:rPr>
          <w:highlight w:val="white"/>
        </w:rPr>
        <w:t>Client</w:t>
      </w:r>
    </w:p>
    <w:p w14:paraId="0B4081DC" w14:textId="7BF0068F" w:rsidR="007E2013" w:rsidRDefault="007E2013" w:rsidP="007E2013">
      <w:pPr>
        <w:pStyle w:val="DD"/>
        <w:rPr>
          <w:highlight w:val="white"/>
        </w:rPr>
      </w:pPr>
      <w:r>
        <w:rPr>
          <w:highlight w:val="white"/>
        </w:rPr>
        <w:t>The party that initiates the key exchange</w:t>
      </w:r>
    </w:p>
    <w:p w14:paraId="32C42113" w14:textId="44C27D15" w:rsidR="008668F5" w:rsidRDefault="008668F5" w:rsidP="008668F5">
      <w:pPr>
        <w:pStyle w:val="DT"/>
        <w:rPr>
          <w:highlight w:val="white"/>
        </w:rPr>
      </w:pPr>
      <w:r>
        <w:rPr>
          <w:highlight w:val="white"/>
        </w:rPr>
        <w:t>Service</w:t>
      </w:r>
    </w:p>
    <w:p w14:paraId="74457640" w14:textId="4B825A04" w:rsidR="007E2013" w:rsidRPr="008668F5" w:rsidRDefault="007E2013" w:rsidP="007E2013">
      <w:pPr>
        <w:pStyle w:val="DD"/>
        <w:rPr>
          <w:highlight w:val="white"/>
        </w:rPr>
      </w:pPr>
      <w:r>
        <w:rPr>
          <w:highlight w:val="white"/>
        </w:rPr>
        <w:t>The party that responds to the key exchange</w:t>
      </w:r>
    </w:p>
    <w:p w14:paraId="6BA23BD3" w14:textId="165A65A6" w:rsidR="003733C5" w:rsidRDefault="003733C5" w:rsidP="003733C5">
      <w:pPr>
        <w:pStyle w:val="Heading2"/>
        <w:rPr>
          <w:highlight w:val="white"/>
        </w:rPr>
      </w:pPr>
      <w:r>
        <w:rPr>
          <w:highlight w:val="white"/>
        </w:rPr>
        <w:t>Keys</w:t>
      </w:r>
    </w:p>
    <w:p w14:paraId="2D2A0BAA" w14:textId="767D79AE" w:rsidR="008668F5" w:rsidRPr="009F0423" w:rsidRDefault="008668F5" w:rsidP="008668F5">
      <w:pPr>
        <w:pStyle w:val="DT"/>
        <w:rPr>
          <w:highlight w:val="white"/>
        </w:rPr>
      </w:pPr>
      <w:r w:rsidRPr="009F0423">
        <w:rPr>
          <w:highlight w:val="white"/>
        </w:rPr>
        <w:t>IK</w:t>
      </w:r>
      <w:r w:rsidR="007374C7" w:rsidRPr="009F0423">
        <w:rPr>
          <w:highlight w:val="white"/>
        </w:rPr>
        <w:t>C</w:t>
      </w:r>
    </w:p>
    <w:p w14:paraId="6EED6AFE" w14:textId="5F982186" w:rsidR="007E2013" w:rsidRDefault="007E2013" w:rsidP="007E2013">
      <w:pPr>
        <w:pStyle w:val="DD"/>
        <w:rPr>
          <w:highlight w:val="white"/>
        </w:rPr>
      </w:pPr>
      <w:r>
        <w:rPr>
          <w:highlight w:val="white"/>
        </w:rPr>
        <w:t xml:space="preserve">The identification key of the client. The encoding of this key MAY </w:t>
      </w:r>
      <w:proofErr w:type="gramStart"/>
      <w:r>
        <w:rPr>
          <w:highlight w:val="white"/>
        </w:rPr>
        <w:t>include</w:t>
      </w:r>
      <w:proofErr w:type="gramEnd"/>
      <w:r>
        <w:rPr>
          <w:highlight w:val="white"/>
        </w:rPr>
        <w:t xml:space="preserve"> one or more credentials such as a Mesh personal profile or an X.509 certificate binding the key to an identity.</w:t>
      </w:r>
    </w:p>
    <w:p w14:paraId="7C65C6EC" w14:textId="03FE835E" w:rsidR="008668F5" w:rsidRPr="009F0423" w:rsidRDefault="008668F5" w:rsidP="008668F5">
      <w:pPr>
        <w:pStyle w:val="DT"/>
        <w:rPr>
          <w:highlight w:val="white"/>
        </w:rPr>
      </w:pPr>
      <w:r w:rsidRPr="009F0423">
        <w:rPr>
          <w:highlight w:val="white"/>
        </w:rPr>
        <w:t>IK</w:t>
      </w:r>
      <w:r w:rsidR="007374C7" w:rsidRPr="009F0423">
        <w:rPr>
          <w:highlight w:val="white"/>
        </w:rPr>
        <w:t>S</w:t>
      </w:r>
      <w:r w:rsidR="007E2013" w:rsidRPr="009F0423">
        <w:rPr>
          <w:highlight w:val="white"/>
        </w:rPr>
        <w:t> </w:t>
      </w:r>
    </w:p>
    <w:p w14:paraId="560266FE" w14:textId="07BB00A7" w:rsidR="007E2013" w:rsidRDefault="007E2013" w:rsidP="007E2013">
      <w:pPr>
        <w:pStyle w:val="DD"/>
        <w:rPr>
          <w:highlight w:val="white"/>
        </w:rPr>
      </w:pPr>
      <w:r>
        <w:rPr>
          <w:highlight w:val="white"/>
        </w:rPr>
        <w:t xml:space="preserve">The identification key of the service. The encoding of this key MAY </w:t>
      </w:r>
      <w:proofErr w:type="gramStart"/>
      <w:r>
        <w:rPr>
          <w:highlight w:val="white"/>
        </w:rPr>
        <w:t>include</w:t>
      </w:r>
      <w:proofErr w:type="gramEnd"/>
      <w:r>
        <w:rPr>
          <w:highlight w:val="white"/>
        </w:rPr>
        <w:t xml:space="preserve"> one or more credentials such as a Mesh personal profile or an X.509 certificate binding the key to an identity.</w:t>
      </w:r>
    </w:p>
    <w:p w14:paraId="678D559A" w14:textId="73C9B334" w:rsidR="008668F5" w:rsidRPr="009F0423" w:rsidRDefault="008668F5" w:rsidP="008668F5">
      <w:pPr>
        <w:pStyle w:val="DT"/>
        <w:rPr>
          <w:highlight w:val="white"/>
        </w:rPr>
      </w:pPr>
      <w:r w:rsidRPr="009F0423">
        <w:rPr>
          <w:highlight w:val="white"/>
        </w:rPr>
        <w:t>EK</w:t>
      </w:r>
      <w:r w:rsidR="007374C7" w:rsidRPr="009F0423">
        <w:rPr>
          <w:highlight w:val="white"/>
        </w:rPr>
        <w:t>C</w:t>
      </w:r>
      <w:r w:rsidR="007E2013" w:rsidRPr="009F0423">
        <w:rPr>
          <w:highlight w:val="white"/>
        </w:rPr>
        <w:t> </w:t>
      </w:r>
    </w:p>
    <w:p w14:paraId="1BECBFF6" w14:textId="36770095" w:rsidR="007E2013" w:rsidRDefault="00CC2D06" w:rsidP="007E2013">
      <w:pPr>
        <w:pStyle w:val="DD"/>
        <w:rPr>
          <w:highlight w:val="white"/>
        </w:rPr>
      </w:pPr>
      <w:r>
        <w:rPr>
          <w:highlight w:val="white"/>
        </w:rPr>
        <w:t>The ephemeral key of the client.</w:t>
      </w:r>
    </w:p>
    <w:p w14:paraId="2AEB5B50" w14:textId="133C000D" w:rsidR="008668F5" w:rsidRPr="009F0423" w:rsidRDefault="008668F5" w:rsidP="008668F5">
      <w:pPr>
        <w:pStyle w:val="DT"/>
        <w:rPr>
          <w:highlight w:val="white"/>
        </w:rPr>
      </w:pPr>
      <w:r w:rsidRPr="009F0423">
        <w:rPr>
          <w:highlight w:val="white"/>
        </w:rPr>
        <w:t>EK</w:t>
      </w:r>
      <w:r w:rsidR="007374C7" w:rsidRPr="009F0423">
        <w:rPr>
          <w:highlight w:val="white"/>
        </w:rPr>
        <w:t>S</w:t>
      </w:r>
      <w:r w:rsidR="007E2013" w:rsidRPr="009F0423">
        <w:rPr>
          <w:highlight w:val="white"/>
        </w:rPr>
        <w:t> </w:t>
      </w:r>
    </w:p>
    <w:p w14:paraId="7FDAAEE3" w14:textId="1398960B" w:rsidR="007E2013" w:rsidRPr="008668F5" w:rsidRDefault="00CC2D06" w:rsidP="007E2013">
      <w:pPr>
        <w:pStyle w:val="DD"/>
        <w:rPr>
          <w:highlight w:val="white"/>
        </w:rPr>
      </w:pPr>
      <w:r>
        <w:rPr>
          <w:highlight w:val="white"/>
        </w:rPr>
        <w:t>The ephemeral key of the service.</w:t>
      </w:r>
    </w:p>
    <w:p w14:paraId="372FE53B" w14:textId="20B6BA3D" w:rsidR="006C5A53" w:rsidRDefault="006C5A53" w:rsidP="003733C5">
      <w:pPr>
        <w:pStyle w:val="Heading2"/>
        <w:rPr>
          <w:highlight w:val="white"/>
        </w:rPr>
      </w:pPr>
      <w:r>
        <w:rPr>
          <w:highlight w:val="white"/>
        </w:rPr>
        <w:lastRenderedPageBreak/>
        <w:t>Derived Keys</w:t>
      </w:r>
    </w:p>
    <w:p w14:paraId="1D1367D7" w14:textId="08D8AF50" w:rsidR="003970A8" w:rsidRPr="003970A8" w:rsidRDefault="003970A8" w:rsidP="003970A8">
      <w:pPr>
        <w:rPr>
          <w:highlight w:val="white"/>
        </w:rPr>
      </w:pPr>
      <w:r>
        <w:rPr>
          <w:highlight w:val="white"/>
        </w:rPr>
        <w:t>The key derivation function is used to derive separate keys for different purposes as shown below. The value L is the number of bits requires</w:t>
      </w:r>
      <w:r w:rsidR="00A532D7">
        <w:rPr>
          <w:highlight w:val="white"/>
        </w:rPr>
        <w:t xml:space="preserve"> to key the algorithm specified. The </w:t>
      </w:r>
      <w:r>
        <w:rPr>
          <w:highlight w:val="white"/>
        </w:rPr>
        <w:t xml:space="preserve">salt </w:t>
      </w:r>
      <w:r w:rsidR="00A532D7">
        <w:rPr>
          <w:highlight w:val="white"/>
        </w:rPr>
        <w:t xml:space="preserve">value used to derive the PRK from the IKM </w:t>
      </w:r>
      <w:r>
        <w:rPr>
          <w:highlight w:val="white"/>
        </w:rPr>
        <w:t>is either the default salt value (all zeros) or the previous Rekey value as described below.</w:t>
      </w:r>
    </w:p>
    <w:p w14:paraId="55598F2A" w14:textId="4AC02F48" w:rsidR="006C5A53" w:rsidRDefault="006C5A53" w:rsidP="006C5A53">
      <w:pPr>
        <w:pStyle w:val="DT"/>
        <w:rPr>
          <w:highlight w:val="white"/>
        </w:rPr>
      </w:pPr>
      <w:r>
        <w:rPr>
          <w:highlight w:val="white"/>
        </w:rPr>
        <w:t>AK (</w:t>
      </w:r>
      <w:r w:rsidR="00A532D7">
        <w:rPr>
          <w:highlight w:val="white"/>
        </w:rPr>
        <w:t>PRK</w:t>
      </w:r>
      <w:r>
        <w:rPr>
          <w:highlight w:val="white"/>
        </w:rPr>
        <w:t>)</w:t>
      </w:r>
    </w:p>
    <w:p w14:paraId="027F74ED" w14:textId="746DB16C" w:rsidR="006C5A53" w:rsidRDefault="006C5A53" w:rsidP="006C5A53">
      <w:pPr>
        <w:pStyle w:val="DD"/>
        <w:rPr>
          <w:highlight w:val="white"/>
        </w:rPr>
      </w:pPr>
      <w:r>
        <w:rPr>
          <w:highlight w:val="white"/>
        </w:rPr>
        <w:t xml:space="preserve">Authentication Key = </w:t>
      </w:r>
      <w:r w:rsidR="00403833">
        <w:rPr>
          <w:highlight w:val="white"/>
        </w:rPr>
        <w:t xml:space="preserve">Expand </w:t>
      </w:r>
      <w:r>
        <w:rPr>
          <w:highlight w:val="white"/>
        </w:rPr>
        <w:t>(</w:t>
      </w:r>
      <w:r w:rsidR="00A532D7">
        <w:rPr>
          <w:highlight w:val="white"/>
        </w:rPr>
        <w:t>PRK</w:t>
      </w:r>
      <w:r>
        <w:rPr>
          <w:highlight w:val="white"/>
        </w:rPr>
        <w:t>, "authentication", L)</w:t>
      </w:r>
    </w:p>
    <w:p w14:paraId="16159207" w14:textId="1A849B73" w:rsidR="006C5A53" w:rsidRDefault="006C5A53" w:rsidP="006C5A53">
      <w:pPr>
        <w:pStyle w:val="DT"/>
        <w:rPr>
          <w:highlight w:val="white"/>
        </w:rPr>
      </w:pPr>
      <w:r>
        <w:rPr>
          <w:highlight w:val="white"/>
        </w:rPr>
        <w:t>EK (</w:t>
      </w:r>
      <w:r w:rsidR="00A532D7">
        <w:rPr>
          <w:highlight w:val="white"/>
        </w:rPr>
        <w:t>PRK</w:t>
      </w:r>
      <w:r>
        <w:rPr>
          <w:highlight w:val="white"/>
        </w:rPr>
        <w:t>)</w:t>
      </w:r>
    </w:p>
    <w:p w14:paraId="6D1C0061" w14:textId="3A2BF84D" w:rsidR="006C5A53" w:rsidRDefault="006C5A53" w:rsidP="006C5A53">
      <w:pPr>
        <w:pStyle w:val="DD"/>
        <w:rPr>
          <w:highlight w:val="white"/>
        </w:rPr>
      </w:pPr>
      <w:r>
        <w:rPr>
          <w:highlight w:val="white"/>
        </w:rPr>
        <w:t xml:space="preserve">Encryption Key = </w:t>
      </w:r>
      <w:r w:rsidR="00403833">
        <w:rPr>
          <w:highlight w:val="white"/>
        </w:rPr>
        <w:t xml:space="preserve">Expand </w:t>
      </w:r>
      <w:r>
        <w:rPr>
          <w:highlight w:val="white"/>
        </w:rPr>
        <w:t>(</w:t>
      </w:r>
      <w:r w:rsidR="00A532D7">
        <w:rPr>
          <w:highlight w:val="white"/>
        </w:rPr>
        <w:t>PRK</w:t>
      </w:r>
      <w:r>
        <w:rPr>
          <w:highlight w:val="white"/>
        </w:rPr>
        <w:t>, "encryption", L)</w:t>
      </w:r>
    </w:p>
    <w:p w14:paraId="02522C69" w14:textId="43C9579D" w:rsidR="006C5A53" w:rsidRDefault="006C5A53" w:rsidP="006C5A53">
      <w:pPr>
        <w:pStyle w:val="DT"/>
        <w:rPr>
          <w:highlight w:val="white"/>
        </w:rPr>
      </w:pPr>
      <w:r>
        <w:rPr>
          <w:highlight w:val="white"/>
        </w:rPr>
        <w:t>RA (</w:t>
      </w:r>
      <w:r w:rsidR="00A532D7">
        <w:rPr>
          <w:highlight w:val="white"/>
        </w:rPr>
        <w:t>PRK</w:t>
      </w:r>
      <w:r>
        <w:rPr>
          <w:highlight w:val="white"/>
        </w:rPr>
        <w:t>)</w:t>
      </w:r>
    </w:p>
    <w:p w14:paraId="1E00649E" w14:textId="3AAB5F81" w:rsidR="006C5A53" w:rsidRDefault="006C5A53" w:rsidP="006C5A53">
      <w:pPr>
        <w:pStyle w:val="DD"/>
        <w:rPr>
          <w:highlight w:val="white"/>
        </w:rPr>
      </w:pPr>
      <w:r>
        <w:rPr>
          <w:highlight w:val="white"/>
        </w:rPr>
        <w:t xml:space="preserve">Rekey Key = </w:t>
      </w:r>
      <w:r w:rsidR="00403833">
        <w:rPr>
          <w:highlight w:val="white"/>
        </w:rPr>
        <w:t xml:space="preserve">Expand </w:t>
      </w:r>
      <w:r>
        <w:rPr>
          <w:highlight w:val="white"/>
        </w:rPr>
        <w:t>(</w:t>
      </w:r>
      <w:r w:rsidR="00A532D7">
        <w:rPr>
          <w:highlight w:val="white"/>
        </w:rPr>
        <w:t>PRK</w:t>
      </w:r>
      <w:r>
        <w:rPr>
          <w:highlight w:val="white"/>
        </w:rPr>
        <w:t>, "rekey", L)</w:t>
      </w:r>
    </w:p>
    <w:p w14:paraId="2809CF49" w14:textId="24829739" w:rsidR="007374C7" w:rsidRDefault="007374C7" w:rsidP="007374C7">
      <w:pPr>
        <w:pStyle w:val="DT"/>
        <w:rPr>
          <w:highlight w:val="white"/>
        </w:rPr>
      </w:pPr>
      <w:r>
        <w:rPr>
          <w:highlight w:val="white"/>
        </w:rPr>
        <w:t>W (</w:t>
      </w:r>
      <w:r w:rsidR="00A532D7">
        <w:rPr>
          <w:highlight w:val="white"/>
        </w:rPr>
        <w:t>PRK</w:t>
      </w:r>
      <w:r>
        <w:rPr>
          <w:highlight w:val="white"/>
        </w:rPr>
        <w:t>)</w:t>
      </w:r>
    </w:p>
    <w:p w14:paraId="4805F80C" w14:textId="33547874" w:rsidR="007374C7" w:rsidRDefault="007374C7" w:rsidP="007374C7">
      <w:pPr>
        <w:pStyle w:val="DD"/>
        <w:rPr>
          <w:highlight w:val="white"/>
        </w:rPr>
      </w:pPr>
      <w:r>
        <w:rPr>
          <w:highlight w:val="white"/>
        </w:rPr>
        <w:t xml:space="preserve">Witness value= </w:t>
      </w:r>
      <w:r w:rsidR="00403833">
        <w:rPr>
          <w:highlight w:val="white"/>
        </w:rPr>
        <w:t xml:space="preserve">Expand </w:t>
      </w:r>
      <w:r>
        <w:rPr>
          <w:highlight w:val="white"/>
        </w:rPr>
        <w:t>(</w:t>
      </w:r>
      <w:r w:rsidR="00A532D7">
        <w:rPr>
          <w:highlight w:val="white"/>
        </w:rPr>
        <w:t>PRK</w:t>
      </w:r>
      <w:r>
        <w:rPr>
          <w:highlight w:val="white"/>
        </w:rPr>
        <w:t>, "witness", L)</w:t>
      </w:r>
    </w:p>
    <w:p w14:paraId="3F15BA96" w14:textId="55803900" w:rsidR="006C5A53" w:rsidRDefault="00A532D7" w:rsidP="003733C5">
      <w:pPr>
        <w:pStyle w:val="Heading2"/>
        <w:rPr>
          <w:highlight w:val="white"/>
        </w:rPr>
      </w:pPr>
      <w:r>
        <w:rPr>
          <w:highlight w:val="white"/>
        </w:rPr>
        <w:t>Initial Keying Request</w:t>
      </w:r>
    </w:p>
    <w:p w14:paraId="0EB991B1" w14:textId="06E7F1CF" w:rsidR="006C5A53" w:rsidRDefault="006C5A53" w:rsidP="006C5A53">
      <w:pPr>
        <w:rPr>
          <w:highlight w:val="white"/>
        </w:rPr>
      </w:pPr>
      <w:r>
        <w:rPr>
          <w:highlight w:val="white"/>
        </w:rPr>
        <w:t>A key exchange request is either an initial key exchange request or a rekeying request. An initial key exchange request MAY be issued at any time but a rekeying request cannot be sent until at least one initial keying request has been completed.</w:t>
      </w:r>
    </w:p>
    <w:p w14:paraId="0B345590" w14:textId="5493A396" w:rsidR="003970A8" w:rsidRPr="006C5A53" w:rsidRDefault="003970A8" w:rsidP="006C5A53">
      <w:pPr>
        <w:rPr>
          <w:highlight w:val="white"/>
        </w:rPr>
      </w:pPr>
      <w:r>
        <w:rPr>
          <w:highlight w:val="white"/>
        </w:rPr>
        <w:t>Rekey messages are authenticated under a Rekey shared secret established in a previous session. This may be the immediately preceding session or any prior session whose rekey token has not expired.</w:t>
      </w:r>
    </w:p>
    <w:p w14:paraId="26B8733C" w14:textId="046997AA" w:rsidR="003733C5" w:rsidRDefault="00A532D7" w:rsidP="00A532D7">
      <w:pPr>
        <w:pStyle w:val="Heading3"/>
        <w:rPr>
          <w:highlight w:val="white"/>
        </w:rPr>
      </w:pPr>
      <w:r>
        <w:rPr>
          <w:highlight w:val="white"/>
        </w:rPr>
        <w:t xml:space="preserve">Initial </w:t>
      </w:r>
      <w:r w:rsidR="003733C5">
        <w:rPr>
          <w:highlight w:val="white"/>
        </w:rPr>
        <w:t>Request Message</w:t>
      </w:r>
    </w:p>
    <w:p w14:paraId="05DD01B5" w14:textId="2EB7C0D3" w:rsidR="008668F5" w:rsidRDefault="008668F5" w:rsidP="008668F5">
      <w:pPr>
        <w:rPr>
          <w:highlight w:val="white"/>
        </w:rPr>
      </w:pPr>
      <w:r>
        <w:rPr>
          <w:highlight w:val="white"/>
        </w:rPr>
        <w:t xml:space="preserve">The </w:t>
      </w:r>
      <w:r w:rsidR="006C5A53">
        <w:rPr>
          <w:highlight w:val="white"/>
        </w:rPr>
        <w:t>client</w:t>
      </w:r>
      <w:r>
        <w:rPr>
          <w:highlight w:val="white"/>
        </w:rPr>
        <w:t xml:space="preserve"> sends their identity and ephemeral key to the service</w:t>
      </w:r>
      <w:r w:rsidR="006C5A53">
        <w:rPr>
          <w:highlight w:val="white"/>
        </w:rPr>
        <w:t xml:space="preserve">. </w:t>
      </w:r>
      <w:proofErr w:type="gramStart"/>
      <w:r w:rsidR="007374C7">
        <w:rPr>
          <w:highlight w:val="white"/>
        </w:rPr>
        <w:t>{</w:t>
      </w:r>
      <w:r w:rsidR="007374C7" w:rsidRPr="007374C7">
        <w:t xml:space="preserve"> </w:t>
      </w:r>
      <w:r w:rsidR="007374C7" w:rsidRPr="009F0423">
        <w:t>IKC</w:t>
      </w:r>
      <w:proofErr w:type="gramEnd"/>
      <w:r w:rsidR="007374C7" w:rsidRPr="009F0423">
        <w:t>, EKC</w:t>
      </w:r>
      <w:r w:rsidR="007374C7">
        <w:t xml:space="preserve"> }</w:t>
      </w:r>
    </w:p>
    <w:p w14:paraId="53B0754F" w14:textId="5C6A53C7" w:rsidR="006C5A53" w:rsidRDefault="006C5A53" w:rsidP="008668F5">
      <w:pPr>
        <w:rPr>
          <w:highlight w:val="white"/>
        </w:rPr>
      </w:pPr>
      <w:r>
        <w:rPr>
          <w:highlight w:val="white"/>
        </w:rPr>
        <w:t>If the request message is an initial keying request, a credential associated with the identity key MAY be provided. The request MAY be authenticated by means of a digital signature.</w:t>
      </w:r>
    </w:p>
    <w:p w14:paraId="6AD469C4" w14:textId="318B0C83" w:rsidR="003733C5" w:rsidRDefault="00A532D7" w:rsidP="00A532D7">
      <w:pPr>
        <w:pStyle w:val="Heading3"/>
        <w:rPr>
          <w:highlight w:val="white"/>
        </w:rPr>
      </w:pPr>
      <w:r>
        <w:rPr>
          <w:highlight w:val="white"/>
        </w:rPr>
        <w:t xml:space="preserve">Initial </w:t>
      </w:r>
      <w:r w:rsidR="003733C5">
        <w:rPr>
          <w:highlight w:val="white"/>
        </w:rPr>
        <w:t>Response Message</w:t>
      </w:r>
    </w:p>
    <w:p w14:paraId="39E8DC84" w14:textId="3CF3AA9A" w:rsidR="006C5A53" w:rsidRDefault="007374C7" w:rsidP="006C5A53">
      <w:pPr>
        <w:rPr>
          <w:highlight w:val="white"/>
        </w:rPr>
      </w:pPr>
      <w:r>
        <w:rPr>
          <w:highlight w:val="white"/>
        </w:rPr>
        <w:t>The service calculates the IKM value as follows:</w:t>
      </w:r>
    </w:p>
    <w:p w14:paraId="3136BF30" w14:textId="0178CA42" w:rsidR="007374C7" w:rsidRPr="009F0423" w:rsidRDefault="007374C7" w:rsidP="006C5A53">
      <w:r w:rsidRPr="009F0423">
        <w:rPr>
          <w:highlight w:val="white"/>
        </w:rPr>
        <w:t xml:space="preserve">IKM = </w:t>
      </w:r>
      <w:r w:rsidR="00890E09" w:rsidRPr="009F0423">
        <w:rPr>
          <w:highlight w:val="white"/>
        </w:rPr>
        <w:t>KE</w:t>
      </w:r>
      <w:r w:rsidRPr="009F0423">
        <w:rPr>
          <w:highlight w:val="white"/>
        </w:rPr>
        <w:t xml:space="preserve"> (</w:t>
      </w:r>
      <w:r w:rsidRPr="009F0423">
        <w:t>IKC + EKC, IKS + EKS)</w:t>
      </w:r>
    </w:p>
    <w:p w14:paraId="0884DFEE" w14:textId="63EADC04" w:rsidR="00403833" w:rsidRDefault="00403833" w:rsidP="006C5A53">
      <w:r>
        <w:t>PRK = Extract (IKM, 0)</w:t>
      </w:r>
    </w:p>
    <w:p w14:paraId="7DE40723" w14:textId="22DD2210" w:rsidR="007374C7" w:rsidRPr="009F0423" w:rsidRDefault="007374C7" w:rsidP="006C5A53">
      <w:pPr>
        <w:rPr>
          <w:highlight w:val="white"/>
        </w:rPr>
      </w:pPr>
      <w:r w:rsidRPr="009F0423">
        <w:rPr>
          <w:highlight w:val="white"/>
        </w:rPr>
        <w:t xml:space="preserve">The service returns the values </w:t>
      </w:r>
      <w:proofErr w:type="gramStart"/>
      <w:r w:rsidRPr="009F0423">
        <w:rPr>
          <w:highlight w:val="white"/>
        </w:rPr>
        <w:t>{</w:t>
      </w:r>
      <w:r w:rsidRPr="009F0423">
        <w:t xml:space="preserve"> IKS</w:t>
      </w:r>
      <w:proofErr w:type="gramEnd"/>
      <w:r w:rsidRPr="009F0423">
        <w:t>, EKS, W(IKM) } in a message authenticated under AK(IKM)</w:t>
      </w:r>
    </w:p>
    <w:p w14:paraId="524BD697" w14:textId="3E6BD4F5" w:rsidR="003733C5" w:rsidRDefault="007374C7" w:rsidP="007374C7">
      <w:pPr>
        <w:pStyle w:val="Heading2"/>
        <w:rPr>
          <w:highlight w:val="white"/>
        </w:rPr>
      </w:pPr>
      <w:r>
        <w:rPr>
          <w:highlight w:val="white"/>
        </w:rPr>
        <w:t>Rekeying.</w:t>
      </w:r>
    </w:p>
    <w:p w14:paraId="0E970D1E" w14:textId="03F61A70" w:rsidR="007374C7" w:rsidRDefault="007374C7" w:rsidP="007374C7">
      <w:pPr>
        <w:rPr>
          <w:highlight w:val="white"/>
        </w:rPr>
      </w:pPr>
      <w:r>
        <w:rPr>
          <w:highlight w:val="white"/>
        </w:rPr>
        <w:t>Unless the key agreement is performed to a device of restricted capability, rekeying imposes minimal load on client or server and can be performed often, particularly if the Ed25519 curve is used for rekeying.</w:t>
      </w:r>
    </w:p>
    <w:p w14:paraId="1360FEF3" w14:textId="4978D534" w:rsidR="007374C7" w:rsidRDefault="007374C7" w:rsidP="007374C7">
      <w:pPr>
        <w:rPr>
          <w:highlight w:val="white"/>
        </w:rPr>
      </w:pPr>
      <w:r>
        <w:rPr>
          <w:highlight w:val="white"/>
        </w:rPr>
        <w:lastRenderedPageBreak/>
        <w:t xml:space="preserve">The state required for rekeying is separate from the keys used to encrypt and/or authenticate messages. This allows an application to store the rekeying </w:t>
      </w:r>
      <w:r w:rsidR="00A532D7">
        <w:rPr>
          <w:highlight w:val="white"/>
        </w:rPr>
        <w:t>key between communication sessions without risk of compromising the confidentiality or integrity of messages.</w:t>
      </w:r>
    </w:p>
    <w:p w14:paraId="3B9816AA" w14:textId="33178819" w:rsidR="00A532D7" w:rsidRDefault="00A532D7" w:rsidP="007374C7">
      <w:pPr>
        <w:rPr>
          <w:highlight w:val="white"/>
        </w:rPr>
      </w:pPr>
      <w:r>
        <w:rPr>
          <w:highlight w:val="white"/>
        </w:rPr>
        <w:t xml:space="preserve">The use of the chaining salt ensures that rekeying cannot compromise the security of an already established key, even if a weaker key exchange algorithm is used. </w:t>
      </w:r>
      <w:proofErr w:type="gramStart"/>
      <w:r>
        <w:rPr>
          <w:highlight w:val="white"/>
        </w:rPr>
        <w:t>Thus</w:t>
      </w:r>
      <w:proofErr w:type="gramEnd"/>
      <w:r>
        <w:rPr>
          <w:highlight w:val="white"/>
        </w:rPr>
        <w:t xml:space="preserve"> a client MAY use an Ed488 key to perform an initial key exchange and then preform rekey operations using a </w:t>
      </w:r>
    </w:p>
    <w:p w14:paraId="28CCEB6B" w14:textId="388E7893" w:rsidR="00A532D7" w:rsidRDefault="00A532D7" w:rsidP="00A532D7">
      <w:pPr>
        <w:pStyle w:val="Heading3"/>
        <w:rPr>
          <w:highlight w:val="white"/>
        </w:rPr>
      </w:pPr>
      <w:r>
        <w:rPr>
          <w:highlight w:val="white"/>
        </w:rPr>
        <w:t>Rekeying Request Message</w:t>
      </w:r>
    </w:p>
    <w:p w14:paraId="5B909085" w14:textId="07CE5BF2" w:rsidR="00A532D7" w:rsidRDefault="00A532D7" w:rsidP="00A532D7">
      <w:pPr>
        <w:rPr>
          <w:highlight w:val="white"/>
        </w:rPr>
      </w:pPr>
      <w:r>
        <w:rPr>
          <w:highlight w:val="white"/>
        </w:rPr>
        <w:t xml:space="preserve">The client sends a new ephemeral key to the service. </w:t>
      </w:r>
      <w:proofErr w:type="gramStart"/>
      <w:r>
        <w:rPr>
          <w:highlight w:val="white"/>
        </w:rPr>
        <w:t>{</w:t>
      </w:r>
      <w:r w:rsidRPr="007374C7">
        <w:t xml:space="preserve"> EK</w:t>
      </w:r>
      <w:r w:rsidRPr="007374C7">
        <w:rPr>
          <w:vertAlign w:val="subscript"/>
        </w:rPr>
        <w:t>C</w:t>
      </w:r>
      <w:proofErr w:type="gramEnd"/>
      <w:r>
        <w:t xml:space="preserve"> }</w:t>
      </w:r>
    </w:p>
    <w:p w14:paraId="57F1C0F6" w14:textId="6E31120D" w:rsidR="00A532D7" w:rsidRDefault="00A532D7" w:rsidP="00A532D7">
      <w:pPr>
        <w:rPr>
          <w:highlight w:val="white"/>
        </w:rPr>
      </w:pPr>
      <w:r>
        <w:rPr>
          <w:highlight w:val="white"/>
        </w:rPr>
        <w:t xml:space="preserve">The request message MUST be authenticated under the rekeying key of the shared secret of any unexpired session previously agreed. This allows the credentials of the parties to be omitted while providing the advantage of establishing a fresh forward secrecy session. </w:t>
      </w:r>
    </w:p>
    <w:p w14:paraId="52C33435" w14:textId="5466EAE2" w:rsidR="00A532D7" w:rsidRDefault="00A532D7" w:rsidP="00A532D7">
      <w:pPr>
        <w:pStyle w:val="Heading3"/>
        <w:rPr>
          <w:highlight w:val="white"/>
        </w:rPr>
      </w:pPr>
      <w:r>
        <w:rPr>
          <w:highlight w:val="white"/>
        </w:rPr>
        <w:t>Rekeying Response Message</w:t>
      </w:r>
    </w:p>
    <w:p w14:paraId="0A93FBAB" w14:textId="77777777" w:rsidR="00A532D7" w:rsidRDefault="00A532D7" w:rsidP="00A532D7">
      <w:pPr>
        <w:rPr>
          <w:highlight w:val="white"/>
        </w:rPr>
      </w:pPr>
      <w:r>
        <w:rPr>
          <w:highlight w:val="white"/>
        </w:rPr>
        <w:t>The service calculates the IKM value as follows:</w:t>
      </w:r>
    </w:p>
    <w:p w14:paraId="6A2A952D" w14:textId="25D8279A" w:rsidR="00A532D7" w:rsidRPr="009F0423" w:rsidRDefault="00890E09" w:rsidP="00A532D7">
      <w:r w:rsidRPr="009F0423">
        <w:rPr>
          <w:highlight w:val="white"/>
        </w:rPr>
        <w:t>IKM = KE</w:t>
      </w:r>
      <w:r w:rsidR="00A532D7" w:rsidRPr="009F0423">
        <w:rPr>
          <w:highlight w:val="white"/>
        </w:rPr>
        <w:t xml:space="preserve"> (</w:t>
      </w:r>
      <w:r w:rsidR="00A532D7" w:rsidRPr="009F0423">
        <w:t>EKC, EKS)</w:t>
      </w:r>
    </w:p>
    <w:p w14:paraId="7EA9D92D" w14:textId="037D7934" w:rsidR="00A532D7" w:rsidRPr="009F0423" w:rsidRDefault="00A532D7" w:rsidP="00A532D7">
      <w:pPr>
        <w:rPr>
          <w:highlight w:val="white"/>
        </w:rPr>
      </w:pPr>
      <w:r w:rsidRPr="009F0423">
        <w:rPr>
          <w:highlight w:val="white"/>
        </w:rPr>
        <w:t xml:space="preserve">The service returns the values </w:t>
      </w:r>
      <w:proofErr w:type="gramStart"/>
      <w:r w:rsidRPr="009F0423">
        <w:rPr>
          <w:highlight w:val="white"/>
        </w:rPr>
        <w:t>{</w:t>
      </w:r>
      <w:r w:rsidRPr="009F0423">
        <w:t xml:space="preserve"> EKS</w:t>
      </w:r>
      <w:proofErr w:type="gramEnd"/>
      <w:r w:rsidRPr="009F0423">
        <w:t>, W(IKM) } in a message authenticated under AK(IKM)</w:t>
      </w:r>
    </w:p>
    <w:p w14:paraId="1F233B65" w14:textId="265D7603" w:rsidR="00403833" w:rsidRPr="009F0423" w:rsidRDefault="00403833" w:rsidP="00403833">
      <w:r w:rsidRPr="009F0423">
        <w:t>PRK = Extract (IKM, RA')</w:t>
      </w:r>
    </w:p>
    <w:p w14:paraId="4CB47E1D" w14:textId="2BF201B6" w:rsidR="00A532D7" w:rsidRPr="00403833" w:rsidRDefault="00403833" w:rsidP="00403833">
      <w:pPr>
        <w:rPr>
          <w:b/>
          <w:highlight w:val="white"/>
        </w:rPr>
      </w:pPr>
      <w:r>
        <w:rPr>
          <w:highlight w:val="white"/>
        </w:rPr>
        <w:t>Where RA' is the previous rekeying key output.</w:t>
      </w:r>
    </w:p>
    <w:p w14:paraId="5038E5F6" w14:textId="0178E337" w:rsidR="00143C70" w:rsidRDefault="00143C70" w:rsidP="00143C70">
      <w:pPr>
        <w:pStyle w:val="meta"/>
        <w:rPr>
          <w:highlight w:val="white"/>
        </w:rPr>
      </w:pPr>
      <w:r>
        <w:rPr>
          <w:highlight w:val="white"/>
        </w:rPr>
        <w:t>&lt;include=</w:t>
      </w:r>
      <w:proofErr w:type="gramStart"/>
      <w:r w:rsidR="00CE10C5">
        <w:rPr>
          <w:highlight w:val="white"/>
        </w:rPr>
        <w:t>"..</w:t>
      </w:r>
      <w:proofErr w:type="gramEnd"/>
      <w:r w:rsidR="00CE10C5">
        <w:rPr>
          <w:highlight w:val="white"/>
        </w:rPr>
        <w:t>/Examples/</w:t>
      </w:r>
      <w:r>
        <w:rPr>
          <w:highlight w:val="white"/>
        </w:rPr>
        <w:t>KeyExchangeExamples.md</w:t>
      </w:r>
      <w:r w:rsidR="00CE10C5">
        <w:rPr>
          <w:highlight w:val="white"/>
        </w:rPr>
        <w:t>"/</w:t>
      </w:r>
      <w:r>
        <w:rPr>
          <w:highlight w:val="white"/>
        </w:rPr>
        <w:t>&gt;</w:t>
      </w:r>
    </w:p>
    <w:p w14:paraId="3C706B9E" w14:textId="7E0045C1" w:rsidR="00143C70" w:rsidRPr="00103CE4" w:rsidRDefault="00143C70" w:rsidP="00143C70">
      <w:pPr>
        <w:pStyle w:val="meta"/>
        <w:rPr>
          <w:highlight w:val="white"/>
        </w:rPr>
      </w:pPr>
      <w:r w:rsidRPr="00103CE4">
        <w:rPr>
          <w:highlight w:val="white"/>
        </w:rPr>
        <w:t>&lt;include=</w:t>
      </w:r>
      <w:proofErr w:type="gramStart"/>
      <w:r w:rsidR="00CE10C5" w:rsidRPr="00103CE4">
        <w:rPr>
          <w:highlight w:val="white"/>
        </w:rPr>
        <w:t>"..</w:t>
      </w:r>
      <w:proofErr w:type="gramEnd"/>
      <w:r w:rsidR="00CE10C5" w:rsidRPr="00103CE4">
        <w:rPr>
          <w:highlight w:val="white"/>
        </w:rPr>
        <w:t>/</w:t>
      </w:r>
      <w:r w:rsidR="00AC317D">
        <w:rPr>
          <w:highlight w:val="white"/>
        </w:rPr>
        <w:t>Generated</w:t>
      </w:r>
      <w:r w:rsidR="00CE10C5" w:rsidRPr="00103CE4">
        <w:rPr>
          <w:highlight w:val="white"/>
        </w:rPr>
        <w:t>/</w:t>
      </w:r>
      <w:r w:rsidR="00503F83" w:rsidRPr="00103CE4">
        <w:t>KeyExchange</w:t>
      </w:r>
      <w:r w:rsidRPr="00103CE4">
        <w:rPr>
          <w:highlight w:val="white"/>
        </w:rPr>
        <w:t>.md</w:t>
      </w:r>
      <w:r w:rsidR="00CE10C5" w:rsidRPr="00103CE4">
        <w:rPr>
          <w:highlight w:val="white"/>
        </w:rPr>
        <w:t>"/</w:t>
      </w:r>
      <w:r w:rsidRPr="00103CE4">
        <w:rPr>
          <w:highlight w:val="white"/>
        </w:rPr>
        <w:t>&gt;</w:t>
      </w:r>
    </w:p>
    <w:p w14:paraId="4A8EA53E" w14:textId="77777777" w:rsidR="00143C70" w:rsidRDefault="00143C70" w:rsidP="006D60B1">
      <w:pPr>
        <w:pStyle w:val="Heading1"/>
        <w:rPr>
          <w:highlight w:val="white"/>
        </w:rPr>
      </w:pPr>
      <w:r>
        <w:rPr>
          <w:highlight w:val="white"/>
        </w:rPr>
        <w:t>Security Considerations</w:t>
      </w:r>
    </w:p>
    <w:p w14:paraId="21345124" w14:textId="5D662027" w:rsidR="006D60B1" w:rsidRDefault="006D60B1" w:rsidP="006D60B1">
      <w:pPr>
        <w:pStyle w:val="Heading1"/>
        <w:rPr>
          <w:highlight w:val="white"/>
        </w:rPr>
      </w:pPr>
      <w:r>
        <w:rPr>
          <w:highlight w:val="white"/>
        </w:rPr>
        <w:t>IANA Considerations</w:t>
      </w:r>
    </w:p>
    <w:p w14:paraId="1CCBCC70" w14:textId="56B346A3" w:rsidR="006D60B1" w:rsidRDefault="006D60B1" w:rsidP="006D60B1">
      <w:pPr>
        <w:rPr>
          <w:highlight w:val="white"/>
        </w:rPr>
      </w:pPr>
      <w:r>
        <w:rPr>
          <w:highlight w:val="white"/>
        </w:rPr>
        <w:t>The following registrations are required:</w:t>
      </w:r>
    </w:p>
    <w:p w14:paraId="1CFDFBD8" w14:textId="3241E528" w:rsidR="006D60B1" w:rsidRDefault="006D60B1" w:rsidP="006D60B1">
      <w:pPr>
        <w:pStyle w:val="DT"/>
      </w:pPr>
      <w:r w:rsidRPr="006D60B1">
        <w:t>HTTP Content Coding Registry</w:t>
      </w:r>
    </w:p>
    <w:p w14:paraId="0B540B4B" w14:textId="18F9C1EF" w:rsidR="006D60B1" w:rsidRPr="00350C75" w:rsidRDefault="006D60B1" w:rsidP="006D60B1">
      <w:pPr>
        <w:pStyle w:val="DD"/>
        <w:rPr>
          <w:highlight w:val="white"/>
          <w:u w:val="single"/>
        </w:rPr>
      </w:pPr>
      <w:proofErr w:type="spellStart"/>
      <w:r w:rsidRPr="00350C75">
        <w:rPr>
          <w:highlight w:val="white"/>
          <w:u w:val="single"/>
        </w:rPr>
        <w:t>jose</w:t>
      </w:r>
      <w:r w:rsidR="00E2497A" w:rsidRPr="00350C75">
        <w:rPr>
          <w:highlight w:val="white"/>
          <w:u w:val="single"/>
        </w:rPr>
        <w:t>-jwb</w:t>
      </w:r>
      <w:proofErr w:type="spellEnd"/>
    </w:p>
    <w:p w14:paraId="4D9393FE" w14:textId="439A0E73" w:rsidR="006D60B1" w:rsidRDefault="006D60B1" w:rsidP="006D60B1">
      <w:pPr>
        <w:pStyle w:val="DT"/>
      </w:pPr>
      <w:r w:rsidRPr="006D60B1">
        <w:t>Well-Known URIs</w:t>
      </w:r>
    </w:p>
    <w:p w14:paraId="391A5E22" w14:textId="57D28722" w:rsidR="006D60B1" w:rsidRPr="00350C75" w:rsidRDefault="006D60B1" w:rsidP="006D60B1">
      <w:pPr>
        <w:pStyle w:val="DD"/>
        <w:rPr>
          <w:highlight w:val="white"/>
          <w:u w:val="single"/>
        </w:rPr>
      </w:pPr>
      <w:proofErr w:type="gramStart"/>
      <w:r w:rsidRPr="00350C75">
        <w:rPr>
          <w:highlight w:val="white"/>
          <w:u w:val="single"/>
        </w:rPr>
        <w:t>/.well</w:t>
      </w:r>
      <w:proofErr w:type="gramEnd"/>
      <w:r w:rsidRPr="00350C75">
        <w:rPr>
          <w:highlight w:val="white"/>
          <w:u w:val="single"/>
        </w:rPr>
        <w:t>-known/</w:t>
      </w:r>
      <w:proofErr w:type="spellStart"/>
      <w:r w:rsidRPr="00350C75">
        <w:rPr>
          <w:highlight w:val="white"/>
          <w:u w:val="single"/>
        </w:rPr>
        <w:t>srv</w:t>
      </w:r>
      <w:proofErr w:type="spellEnd"/>
      <w:r w:rsidRPr="00350C75">
        <w:rPr>
          <w:highlight w:val="white"/>
          <w:u w:val="single"/>
        </w:rPr>
        <w:t>/</w:t>
      </w:r>
    </w:p>
    <w:p w14:paraId="10F666CD" w14:textId="7E19BC00" w:rsidR="006D60B1" w:rsidRDefault="006D60B1" w:rsidP="006D60B1">
      <w:pPr>
        <w:pStyle w:val="DD"/>
        <w:rPr>
          <w:highlight w:val="white"/>
        </w:rPr>
      </w:pPr>
      <w:r>
        <w:rPr>
          <w:highlight w:val="white"/>
        </w:rPr>
        <w:t>[Or change registry to FCFS]</w:t>
      </w:r>
    </w:p>
    <w:p w14:paraId="52A77AAA" w14:textId="77777777" w:rsidR="006D60B1" w:rsidRPr="006D60B1" w:rsidRDefault="006D60B1" w:rsidP="006D60B1">
      <w:pPr>
        <w:pStyle w:val="DT"/>
        <w:rPr>
          <w:highlight w:val="white"/>
        </w:rPr>
      </w:pPr>
    </w:p>
    <w:sectPr w:rsidR="006D60B1" w:rsidRPr="006D6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32A4"/>
    <w:multiLevelType w:val="hybridMultilevel"/>
    <w:tmpl w:val="015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6741E"/>
    <w:multiLevelType w:val="hybridMultilevel"/>
    <w:tmpl w:val="D67CCEB4"/>
    <w:lvl w:ilvl="0" w:tplc="476E9FA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812808"/>
    <w:multiLevelType w:val="hybridMultilevel"/>
    <w:tmpl w:val="47D88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B590F"/>
    <w:multiLevelType w:val="hybridMultilevel"/>
    <w:tmpl w:val="D1729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72BBB"/>
    <w:multiLevelType w:val="hybridMultilevel"/>
    <w:tmpl w:val="AD4CEAC8"/>
    <w:lvl w:ilvl="0" w:tplc="80E66FD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97570"/>
    <w:multiLevelType w:val="hybridMultilevel"/>
    <w:tmpl w:val="21DA1900"/>
    <w:lvl w:ilvl="0" w:tplc="8FE4C594">
      <w:start w:val="1"/>
      <w:numFmt w:val="decimal"/>
      <w:pStyle w:val="nli"/>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1"/>
  </w:num>
  <w:num w:numId="6">
    <w:abstractNumId w:val="5"/>
    <w:lvlOverride w:ilvl="0">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208E5"/>
    <w:rsid w:val="0005046B"/>
    <w:rsid w:val="00072C04"/>
    <w:rsid w:val="00075ABD"/>
    <w:rsid w:val="0008480F"/>
    <w:rsid w:val="00092915"/>
    <w:rsid w:val="00094C31"/>
    <w:rsid w:val="000C07A4"/>
    <w:rsid w:val="000C157C"/>
    <w:rsid w:val="000D7807"/>
    <w:rsid w:val="00100FE8"/>
    <w:rsid w:val="001016C1"/>
    <w:rsid w:val="00101713"/>
    <w:rsid w:val="00103CE4"/>
    <w:rsid w:val="00103CF2"/>
    <w:rsid w:val="00132B11"/>
    <w:rsid w:val="001435E8"/>
    <w:rsid w:val="00143C70"/>
    <w:rsid w:val="001769F2"/>
    <w:rsid w:val="00192525"/>
    <w:rsid w:val="00197915"/>
    <w:rsid w:val="001B34E6"/>
    <w:rsid w:val="001D14F3"/>
    <w:rsid w:val="001E0988"/>
    <w:rsid w:val="002005A6"/>
    <w:rsid w:val="00227147"/>
    <w:rsid w:val="002464A3"/>
    <w:rsid w:val="00256418"/>
    <w:rsid w:val="00275F7E"/>
    <w:rsid w:val="00290455"/>
    <w:rsid w:val="002A7D2D"/>
    <w:rsid w:val="002B043E"/>
    <w:rsid w:val="002D11C3"/>
    <w:rsid w:val="002E1A31"/>
    <w:rsid w:val="002E2C56"/>
    <w:rsid w:val="003040AE"/>
    <w:rsid w:val="00350C75"/>
    <w:rsid w:val="0035422A"/>
    <w:rsid w:val="003568D9"/>
    <w:rsid w:val="003733C5"/>
    <w:rsid w:val="00375DE6"/>
    <w:rsid w:val="00390FBB"/>
    <w:rsid w:val="003970A8"/>
    <w:rsid w:val="003B703A"/>
    <w:rsid w:val="00403833"/>
    <w:rsid w:val="004209F0"/>
    <w:rsid w:val="00425269"/>
    <w:rsid w:val="00426494"/>
    <w:rsid w:val="004A0CFA"/>
    <w:rsid w:val="004B4379"/>
    <w:rsid w:val="004C1B63"/>
    <w:rsid w:val="004C28E3"/>
    <w:rsid w:val="004C409A"/>
    <w:rsid w:val="004C5A09"/>
    <w:rsid w:val="004D4DAC"/>
    <w:rsid w:val="004E0110"/>
    <w:rsid w:val="004E50DA"/>
    <w:rsid w:val="00503F83"/>
    <w:rsid w:val="005140AC"/>
    <w:rsid w:val="00554551"/>
    <w:rsid w:val="00566FB5"/>
    <w:rsid w:val="00594315"/>
    <w:rsid w:val="005B1A9D"/>
    <w:rsid w:val="005D38F5"/>
    <w:rsid w:val="006315A8"/>
    <w:rsid w:val="006567A5"/>
    <w:rsid w:val="006C4F6C"/>
    <w:rsid w:val="006C5A53"/>
    <w:rsid w:val="006D1470"/>
    <w:rsid w:val="006D2122"/>
    <w:rsid w:val="006D60B1"/>
    <w:rsid w:val="006E6772"/>
    <w:rsid w:val="007110F0"/>
    <w:rsid w:val="00733DBD"/>
    <w:rsid w:val="007374C7"/>
    <w:rsid w:val="0075384C"/>
    <w:rsid w:val="00773EF9"/>
    <w:rsid w:val="00774EDB"/>
    <w:rsid w:val="007B0D6C"/>
    <w:rsid w:val="007B5F13"/>
    <w:rsid w:val="007C100F"/>
    <w:rsid w:val="007E2013"/>
    <w:rsid w:val="007F6F23"/>
    <w:rsid w:val="00826CCF"/>
    <w:rsid w:val="0083614C"/>
    <w:rsid w:val="00836958"/>
    <w:rsid w:val="00856073"/>
    <w:rsid w:val="00861425"/>
    <w:rsid w:val="00865805"/>
    <w:rsid w:val="008668F5"/>
    <w:rsid w:val="00880951"/>
    <w:rsid w:val="00890E09"/>
    <w:rsid w:val="008D4801"/>
    <w:rsid w:val="008E3C6E"/>
    <w:rsid w:val="00907BE2"/>
    <w:rsid w:val="00920052"/>
    <w:rsid w:val="00935E98"/>
    <w:rsid w:val="009419FB"/>
    <w:rsid w:val="00953132"/>
    <w:rsid w:val="00991A79"/>
    <w:rsid w:val="00995937"/>
    <w:rsid w:val="009B3ABA"/>
    <w:rsid w:val="009C6354"/>
    <w:rsid w:val="009D723E"/>
    <w:rsid w:val="009E5A05"/>
    <w:rsid w:val="009F0423"/>
    <w:rsid w:val="009F3457"/>
    <w:rsid w:val="00A50136"/>
    <w:rsid w:val="00A50D6E"/>
    <w:rsid w:val="00A532D7"/>
    <w:rsid w:val="00A67BDB"/>
    <w:rsid w:val="00A67E30"/>
    <w:rsid w:val="00A7012C"/>
    <w:rsid w:val="00A82400"/>
    <w:rsid w:val="00A85479"/>
    <w:rsid w:val="00A85DC6"/>
    <w:rsid w:val="00AB56E8"/>
    <w:rsid w:val="00AC1DE1"/>
    <w:rsid w:val="00AC317D"/>
    <w:rsid w:val="00AC771F"/>
    <w:rsid w:val="00B25E6C"/>
    <w:rsid w:val="00B66DC6"/>
    <w:rsid w:val="00B74BAC"/>
    <w:rsid w:val="00B838C1"/>
    <w:rsid w:val="00BA068A"/>
    <w:rsid w:val="00BC1106"/>
    <w:rsid w:val="00BD2476"/>
    <w:rsid w:val="00BD6951"/>
    <w:rsid w:val="00C07766"/>
    <w:rsid w:val="00C938D7"/>
    <w:rsid w:val="00CA39D0"/>
    <w:rsid w:val="00CC2D06"/>
    <w:rsid w:val="00CC41AF"/>
    <w:rsid w:val="00CC69BA"/>
    <w:rsid w:val="00CE10C5"/>
    <w:rsid w:val="00D4329A"/>
    <w:rsid w:val="00D57683"/>
    <w:rsid w:val="00D608A2"/>
    <w:rsid w:val="00D6247A"/>
    <w:rsid w:val="00D8478E"/>
    <w:rsid w:val="00D9049A"/>
    <w:rsid w:val="00D91D2A"/>
    <w:rsid w:val="00DE0AA9"/>
    <w:rsid w:val="00DF7D3C"/>
    <w:rsid w:val="00E01039"/>
    <w:rsid w:val="00E13619"/>
    <w:rsid w:val="00E2497A"/>
    <w:rsid w:val="00E31024"/>
    <w:rsid w:val="00E55165"/>
    <w:rsid w:val="00E56F75"/>
    <w:rsid w:val="00E81DCB"/>
    <w:rsid w:val="00EA43D5"/>
    <w:rsid w:val="00EA67E3"/>
    <w:rsid w:val="00EF763D"/>
    <w:rsid w:val="00F05BF2"/>
    <w:rsid w:val="00F1253C"/>
    <w:rsid w:val="00F24982"/>
    <w:rsid w:val="00F60A4D"/>
    <w:rsid w:val="00F72F4B"/>
    <w:rsid w:val="00F924F9"/>
    <w:rsid w:val="00FA21F3"/>
    <w:rsid w:val="00FA2210"/>
    <w:rsid w:val="00FA6116"/>
    <w:rsid w:val="00FD12B3"/>
    <w:rsid w:val="00FD5D8A"/>
    <w:rsid w:val="00FE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0FBA"/>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D11C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D11C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7B0D6C"/>
    <w:pPr>
      <w:spacing w:line="240" w:lineRule="auto"/>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link w:val="DTChar"/>
    <w:autoRedefine/>
    <w:qFormat/>
    <w:rsid w:val="00290455"/>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290455"/>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4E0110"/>
    <w:pPr>
      <w:ind w:left="720"/>
      <w:contextualSpacing/>
    </w:pPr>
  </w:style>
  <w:style w:type="paragraph" w:customStyle="1" w:styleId="DD">
    <w:name w:val="DD"/>
    <w:basedOn w:val="DT"/>
    <w:link w:val="DDChar"/>
    <w:qFormat/>
    <w:rsid w:val="00290455"/>
    <w:pPr>
      <w:ind w:left="720"/>
    </w:pPr>
    <w:rPr>
      <w:b w:val="0"/>
    </w:rPr>
  </w:style>
  <w:style w:type="character" w:customStyle="1" w:styleId="DDChar">
    <w:name w:val="DD Char"/>
    <w:basedOn w:val="DTChar"/>
    <w:link w:val="DD"/>
    <w:rsid w:val="00290455"/>
    <w:rPr>
      <w:b w:val="0"/>
    </w:rPr>
  </w:style>
  <w:style w:type="character" w:customStyle="1" w:styleId="Heading5Char">
    <w:name w:val="Heading 5 Char"/>
    <w:basedOn w:val="DefaultParagraphFont"/>
    <w:link w:val="Heading5"/>
    <w:uiPriority w:val="9"/>
    <w:rsid w:val="002D11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D11C3"/>
    <w:rPr>
      <w:rFonts w:asciiTheme="majorHAnsi" w:eastAsiaTheme="majorEastAsia" w:hAnsiTheme="majorHAnsi" w:cstheme="majorBidi"/>
      <w:color w:val="1F4D78" w:themeColor="accent1" w:themeShade="7F"/>
    </w:rPr>
  </w:style>
  <w:style w:type="paragraph" w:customStyle="1" w:styleId="PRE">
    <w:name w:val="PRE"/>
    <w:basedOn w:val="Normal"/>
    <w:link w:val="PREChar"/>
    <w:qFormat/>
    <w:rsid w:val="00E13619"/>
    <w:pPr>
      <w:shd w:val="clear" w:color="auto" w:fill="FFF2CC" w:themeFill="accent4" w:themeFillTint="33"/>
      <w:contextualSpacing/>
    </w:pPr>
    <w:rPr>
      <w:rFonts w:ascii="Consolas" w:hAnsi="Consolas"/>
      <w:sz w:val="18"/>
    </w:rPr>
  </w:style>
  <w:style w:type="character" w:customStyle="1" w:styleId="PREChar">
    <w:name w:val="PRE Char"/>
    <w:basedOn w:val="DefaultParagraphFont"/>
    <w:link w:val="PRE"/>
    <w:rsid w:val="00E13619"/>
    <w:rPr>
      <w:rFonts w:ascii="Consolas" w:hAnsi="Consolas"/>
      <w:sz w:val="18"/>
      <w:shd w:val="clear" w:color="auto" w:fill="FFF2CC" w:themeFill="accent4" w:themeFillTint="33"/>
    </w:rPr>
  </w:style>
  <w:style w:type="paragraph" w:customStyle="1" w:styleId="nli">
    <w:name w:val="nli"/>
    <w:basedOn w:val="Normal"/>
    <w:qFormat/>
    <w:rsid w:val="004E0110"/>
    <w:pPr>
      <w:numPr>
        <w:numId w:val="2"/>
      </w:numPr>
      <w:contextualSpacing/>
    </w:pPr>
  </w:style>
  <w:style w:type="character" w:customStyle="1" w:styleId="UnresolvedMention1">
    <w:name w:val="Unresolved Mention1"/>
    <w:basedOn w:val="DefaultParagraphFont"/>
    <w:uiPriority w:val="99"/>
    <w:semiHidden/>
    <w:unhideWhenUsed/>
    <w:rsid w:val="009419FB"/>
    <w:rPr>
      <w:color w:val="808080"/>
      <w:shd w:val="clear" w:color="auto" w:fill="E6E6E6"/>
    </w:rPr>
  </w:style>
  <w:style w:type="paragraph" w:customStyle="1" w:styleId="li">
    <w:name w:val="li"/>
    <w:basedOn w:val="ListParagraph"/>
    <w:qFormat/>
    <w:rsid w:val="004E011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29375">
      <w:bodyDiv w:val="1"/>
      <w:marLeft w:val="0"/>
      <w:marRight w:val="0"/>
      <w:marTop w:val="0"/>
      <w:marBottom w:val="0"/>
      <w:divBdr>
        <w:top w:val="none" w:sz="0" w:space="0" w:color="auto"/>
        <w:left w:val="none" w:sz="0" w:space="0" w:color="auto"/>
        <w:bottom w:val="none" w:sz="0" w:space="0" w:color="auto"/>
        <w:right w:val="none" w:sz="0" w:space="0" w:color="auto"/>
      </w:divBdr>
    </w:div>
    <w:div w:id="450561101">
      <w:bodyDiv w:val="1"/>
      <w:marLeft w:val="0"/>
      <w:marRight w:val="0"/>
      <w:marTop w:val="0"/>
      <w:marBottom w:val="0"/>
      <w:divBdr>
        <w:top w:val="none" w:sz="0" w:space="0" w:color="auto"/>
        <w:left w:val="none" w:sz="0" w:space="0" w:color="auto"/>
        <w:bottom w:val="none" w:sz="0" w:space="0" w:color="auto"/>
        <w:right w:val="none" w:sz="0" w:space="0" w:color="auto"/>
      </w:divBdr>
    </w:div>
    <w:div w:id="645742271">
      <w:bodyDiv w:val="1"/>
      <w:marLeft w:val="0"/>
      <w:marRight w:val="0"/>
      <w:marTop w:val="0"/>
      <w:marBottom w:val="0"/>
      <w:divBdr>
        <w:top w:val="none" w:sz="0" w:space="0" w:color="auto"/>
        <w:left w:val="none" w:sz="0" w:space="0" w:color="auto"/>
        <w:bottom w:val="none" w:sz="0" w:space="0" w:color="auto"/>
        <w:right w:val="none" w:sz="0" w:space="0" w:color="auto"/>
      </w:divBdr>
    </w:div>
    <w:div w:id="677118746">
      <w:bodyDiv w:val="1"/>
      <w:marLeft w:val="0"/>
      <w:marRight w:val="0"/>
      <w:marTop w:val="0"/>
      <w:marBottom w:val="0"/>
      <w:divBdr>
        <w:top w:val="none" w:sz="0" w:space="0" w:color="auto"/>
        <w:left w:val="none" w:sz="0" w:space="0" w:color="auto"/>
        <w:bottom w:val="none" w:sz="0" w:space="0" w:color="auto"/>
        <w:right w:val="none" w:sz="0" w:space="0" w:color="auto"/>
      </w:divBdr>
    </w:div>
    <w:div w:id="1120034652">
      <w:bodyDiv w:val="1"/>
      <w:marLeft w:val="0"/>
      <w:marRight w:val="0"/>
      <w:marTop w:val="0"/>
      <w:marBottom w:val="0"/>
      <w:divBdr>
        <w:top w:val="none" w:sz="0" w:space="0" w:color="auto"/>
        <w:left w:val="none" w:sz="0" w:space="0" w:color="auto"/>
        <w:bottom w:val="none" w:sz="0" w:space="0" w:color="auto"/>
        <w:right w:val="none" w:sz="0" w:space="0" w:color="auto"/>
      </w:divBdr>
    </w:div>
    <w:div w:id="1208839452">
      <w:bodyDiv w:val="1"/>
      <w:marLeft w:val="0"/>
      <w:marRight w:val="0"/>
      <w:marTop w:val="0"/>
      <w:marBottom w:val="0"/>
      <w:divBdr>
        <w:top w:val="none" w:sz="0" w:space="0" w:color="auto"/>
        <w:left w:val="none" w:sz="0" w:space="0" w:color="auto"/>
        <w:bottom w:val="none" w:sz="0" w:space="0" w:color="auto"/>
        <w:right w:val="none" w:sz="0" w:space="0" w:color="auto"/>
      </w:divBdr>
    </w:div>
    <w:div w:id="173979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hilliph@comod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CBA48-08DB-45D2-B554-6ADDD3296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5</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89</cp:revision>
  <dcterms:created xsi:type="dcterms:W3CDTF">2015-12-01T05:20:00Z</dcterms:created>
  <dcterms:modified xsi:type="dcterms:W3CDTF">2018-04-11T04:01:00Z</dcterms:modified>
</cp:coreProperties>
</file>