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F98B6E9" w:rsidR="002E6DAA" w:rsidRPr="00272DD5" w:rsidRDefault="00BC0767" w:rsidP="002E6DAA">
      <w:pPr>
        <w:pStyle w:val="Title"/>
        <w:rPr>
          <w:highlight w:val="white"/>
        </w:rPr>
      </w:pPr>
      <w:r>
        <w:rPr>
          <w:highlight w:val="white"/>
        </w:rPr>
        <w:t>Callsign</w:t>
      </w:r>
      <w:r w:rsidR="001C0F65">
        <w:rPr>
          <w:highlight w:val="white"/>
        </w:rPr>
        <w:t xml:space="preserve"> </w:t>
      </w:r>
      <w:proofErr w:type="spellStart"/>
      <w:r w:rsidR="009A467C">
        <w:rPr>
          <w:highlight w:val="white"/>
        </w:rPr>
        <w:t>Timezone</w:t>
      </w:r>
      <w:proofErr w:type="spellEnd"/>
      <w:r w:rsidR="009A467C">
        <w:rPr>
          <w:highlight w:val="white"/>
        </w:rPr>
        <w:t xml:space="preserve"> Specification Format</w:t>
      </w:r>
    </w:p>
    <w:p w14:paraId="72BC9DCF" w14:textId="7342E409" w:rsidR="005D4ABB" w:rsidRPr="00272DD5" w:rsidRDefault="009A467C" w:rsidP="002E6DAA">
      <w:pPr>
        <w:pStyle w:val="abbrev"/>
        <w:rPr>
          <w:highlight w:val="white"/>
        </w:rPr>
      </w:pPr>
      <w:r>
        <w:t xml:space="preserve">Callsign </w:t>
      </w:r>
      <w:proofErr w:type="spellStart"/>
      <w:r>
        <w:t>Timezone</w:t>
      </w:r>
      <w:proofErr w:type="spellEnd"/>
    </w:p>
    <w:p w14:paraId="2223E9CE" w14:textId="2D95E0DD"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9A467C">
        <w:rPr>
          <w:highlight w:val="white"/>
        </w:rPr>
        <w:t>-</w:t>
      </w:r>
      <w:r w:rsidR="00BC0767">
        <w:rPr>
          <w:highlight w:val="white"/>
        </w:rPr>
        <w:t>callsign</w:t>
      </w:r>
      <w:r w:rsidR="009A467C">
        <w:rPr>
          <w:highlight w:val="white"/>
        </w:rPr>
        <w:t>-</w:t>
      </w:r>
      <w:proofErr w:type="spellStart"/>
      <w:r w:rsidR="009A467C">
        <w:rPr>
          <w:highlight w:val="white"/>
        </w:rPr>
        <w:t>timezone</w:t>
      </w:r>
      <w:proofErr w:type="spellEnd"/>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73B832CE" w:rsidR="002F3478" w:rsidRPr="00C33D53" w:rsidRDefault="002F3478" w:rsidP="00943705">
      <w:pPr>
        <w:pStyle w:val="Meta"/>
        <w:rPr>
          <w:highlight w:val="white"/>
        </w:rPr>
      </w:pPr>
      <w:r w:rsidRPr="00C33D53">
        <w:rPr>
          <w:highlight w:val="white"/>
        </w:rPr>
        <w:t>&lt;keyword&gt;</w:t>
      </w:r>
      <w:r w:rsidR="009A467C">
        <w:rPr>
          <w:highlight w:val="white"/>
        </w:rPr>
        <w:t>Callsign</w:t>
      </w:r>
    </w:p>
    <w:p w14:paraId="1C5684D8" w14:textId="2744E3A6" w:rsidR="002F3478" w:rsidRPr="00C33D53" w:rsidRDefault="002F3478" w:rsidP="00943705">
      <w:pPr>
        <w:pStyle w:val="Meta"/>
        <w:rPr>
          <w:highlight w:val="white"/>
        </w:rPr>
      </w:pPr>
      <w:r w:rsidRPr="00C33D53">
        <w:rPr>
          <w:highlight w:val="white"/>
        </w:rPr>
        <w:t>&lt;keyword&gt;</w:t>
      </w:r>
      <w:r w:rsidR="009A467C">
        <w:rPr>
          <w:highlight w:val="white"/>
        </w:rPr>
        <w:t>Time</w:t>
      </w:r>
    </w:p>
    <w:p w14:paraId="75964EA3" w14:textId="75AF8239" w:rsidR="008D5A73" w:rsidRPr="00C33D53" w:rsidRDefault="008D5A73" w:rsidP="00943705">
      <w:pPr>
        <w:pStyle w:val="Meta"/>
      </w:pPr>
      <w:r w:rsidRPr="00C33D53">
        <w:t>&lt;keyword&gt;</w:t>
      </w:r>
      <w:proofErr w:type="spellStart"/>
      <w:r w:rsidR="009A467C">
        <w:t>Timezone</w:t>
      </w:r>
      <w:proofErr w:type="spellEnd"/>
    </w:p>
    <w:p w14:paraId="0C56D7B4" w14:textId="2CE9A828" w:rsidR="008D5A73" w:rsidRPr="00C33D53" w:rsidRDefault="008D5A73" w:rsidP="00943705">
      <w:pPr>
        <w:pStyle w:val="Meta"/>
      </w:pPr>
      <w:r w:rsidRPr="00C33D53">
        <w:t>&lt;keyword&gt;</w:t>
      </w:r>
      <w:r w:rsidR="009A467C">
        <w:t>Daylight Savings</w:t>
      </w:r>
    </w:p>
    <w:p w14:paraId="341C44D9" w14:textId="476EB50B" w:rsidR="00C33D53" w:rsidRPr="00C33D53" w:rsidRDefault="00C33D53" w:rsidP="00943705">
      <w:pPr>
        <w:pStyle w:val="Meta"/>
      </w:pPr>
      <w:r w:rsidRPr="00C33D53">
        <w:t>&lt;keyword&gt;</w:t>
      </w:r>
    </w:p>
    <w:p w14:paraId="1821F96F" w14:textId="1194F625" w:rsidR="00035829" w:rsidRDefault="009A467C" w:rsidP="007319AC">
      <w:r>
        <w:t xml:space="preserve">One of the hardest problems that is faced in the design of network protocols is to provide a mechanism whereby one party can unambiguously specify a time relative to local time conventions to another. This document describes a compact format for expressing times relative to a broad if not complete set of local time conventions and determining the time at which such times </w:t>
      </w:r>
      <w:r w:rsidR="00035829">
        <w:t xml:space="preserve">may be unambiguously represented in another time series by means of a </w:t>
      </w:r>
      <w:proofErr w:type="spellStart"/>
      <w:r w:rsidR="00035829">
        <w:t>timezone</w:t>
      </w:r>
      <w:proofErr w:type="spellEnd"/>
      <w:r w:rsidR="00035829">
        <w:t xml:space="preserve"> description assertion issued by a time authority source.</w:t>
      </w:r>
    </w:p>
    <w:p w14:paraId="29BF43AD" w14:textId="0ABB16FC" w:rsidR="00BC0767" w:rsidRDefault="00035829" w:rsidP="007319AC">
      <w:r>
        <w:t>In this draft, the Mesh Callsign registry is used to provide a direct trust binding for such authorities. Other means of establishing trust in time authority sources may be used in its place.</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51F9C174" w14:textId="3F84C80B" w:rsidR="00D058FF" w:rsidRDefault="004B0227" w:rsidP="004B0227">
      <w:pPr>
        <w:pStyle w:val="Heading1"/>
        <w:rPr>
          <w:highlight w:val="white"/>
        </w:rPr>
      </w:pPr>
      <w:r>
        <w:rPr>
          <w:highlight w:val="white"/>
        </w:rPr>
        <w:t>Introductio</w:t>
      </w:r>
      <w:r w:rsidR="00D058FF">
        <w:rPr>
          <w:highlight w:val="white"/>
        </w:rPr>
        <w:t>n</w:t>
      </w:r>
    </w:p>
    <w:p w14:paraId="63FB1660" w14:textId="5F8F2E96" w:rsidR="004B19D2" w:rsidRDefault="004B19D2" w:rsidP="004B19D2">
      <w:pPr>
        <w:rPr>
          <w:highlight w:val="white"/>
        </w:rPr>
      </w:pPr>
    </w:p>
    <w:p w14:paraId="12FB0ED4" w14:textId="60ADF5DF" w:rsidR="004B19D2" w:rsidRDefault="004B19D2" w:rsidP="004B19D2">
      <w:r>
        <w:rPr>
          <w:highlight w:val="white"/>
        </w:rPr>
        <w:t xml:space="preserve">As its name implies, the timestamp format described in </w:t>
      </w:r>
      <w:r w:rsidRPr="004B19D2">
        <w:t>&lt;norm="rfc3339"/&gt;</w:t>
      </w:r>
      <w:r>
        <w:t xml:space="preserve"> was designed to meet the need to incorporate timestamps into IETF protocols. By its nature a timestamp describes a time instant that has occurred in the past.</w:t>
      </w:r>
    </w:p>
    <w:p w14:paraId="0CBE6626" w14:textId="115848AE" w:rsidR="00D24D94" w:rsidRDefault="00D24D94" w:rsidP="004B19D2">
      <w:r>
        <w:t xml:space="preserve">Considerable confusion arises when attempting to use RFC3339 format timestamps to describe a time that occurs in the future taking account of local conventions regarding the interpretation of time. For example, if Alice tells Bob that she would like to set up a </w:t>
      </w:r>
      <w:r w:rsidR="004A7590">
        <w:t xml:space="preserve">weekly </w:t>
      </w:r>
      <w:r>
        <w:t>meeting at 3pm, local time, the following ambiguities may be introduced:</w:t>
      </w:r>
    </w:p>
    <w:p w14:paraId="574A7336" w14:textId="75FB7495" w:rsidR="00D24D94" w:rsidRDefault="00D24D94" w:rsidP="00D24D94">
      <w:pPr>
        <w:pStyle w:val="li"/>
        <w:rPr>
          <w:highlight w:val="white"/>
        </w:rPr>
      </w:pPr>
      <w:r>
        <w:rPr>
          <w:highlight w:val="white"/>
        </w:rPr>
        <w:t xml:space="preserve">Is the meeting for 3pm local time at Alice's location, Bob's </w:t>
      </w:r>
      <w:proofErr w:type="gramStart"/>
      <w:r>
        <w:rPr>
          <w:highlight w:val="white"/>
        </w:rPr>
        <w:t>location</w:t>
      </w:r>
      <w:proofErr w:type="gramEnd"/>
      <w:r>
        <w:rPr>
          <w:highlight w:val="white"/>
        </w:rPr>
        <w:t xml:space="preserve"> or the place the meeting is being held?</w:t>
      </w:r>
    </w:p>
    <w:p w14:paraId="560A5F40" w14:textId="46CB2F23" w:rsidR="004A7590" w:rsidRDefault="004A7590" w:rsidP="00D24D94">
      <w:pPr>
        <w:pStyle w:val="li"/>
        <w:rPr>
          <w:highlight w:val="white"/>
        </w:rPr>
      </w:pPr>
      <w:r>
        <w:rPr>
          <w:highlight w:val="white"/>
        </w:rPr>
        <w:t>Should the meeting time change according to daylight savings?</w:t>
      </w:r>
    </w:p>
    <w:p w14:paraId="4AB47A94" w14:textId="6369345A" w:rsidR="00D24D94" w:rsidRDefault="004A7590" w:rsidP="00D24D94">
      <w:pPr>
        <w:pStyle w:val="li"/>
        <w:rPr>
          <w:highlight w:val="white"/>
        </w:rPr>
      </w:pPr>
      <w:r>
        <w:rPr>
          <w:highlight w:val="white"/>
        </w:rPr>
        <w:t>Should the meeting time change if a UTC leap second is announced?</w:t>
      </w:r>
    </w:p>
    <w:p w14:paraId="0BCB0AAB" w14:textId="77777777" w:rsidR="00116C6E" w:rsidRDefault="00F637F6" w:rsidP="004B19D2">
      <w:pPr>
        <w:rPr>
          <w:highlight w:val="white"/>
        </w:rPr>
      </w:pPr>
      <w:r>
        <w:rPr>
          <w:highlight w:val="white"/>
        </w:rPr>
        <w:t xml:space="preserve">While such issues might be considered straightforward, implementing code to address such nuances has proved to be far from simple. There are multiple parties that claim to have authority over defining the interpretation of local time and in some cases, these authorities have ambiguous or overlapping jurisdiction. </w:t>
      </w:r>
    </w:p>
    <w:p w14:paraId="4A7C3C0D" w14:textId="0D8B0647" w:rsidR="004B19D2" w:rsidRDefault="00116C6E" w:rsidP="004B19D2">
      <w:pPr>
        <w:rPr>
          <w:highlight w:val="white"/>
        </w:rPr>
      </w:pPr>
      <w:r>
        <w:rPr>
          <w:highlight w:val="white"/>
        </w:rPr>
        <w:t>M</w:t>
      </w:r>
      <w:r w:rsidR="00F637F6">
        <w:rPr>
          <w:highlight w:val="white"/>
        </w:rPr>
        <w:t xml:space="preserve">any </w:t>
      </w:r>
      <w:r>
        <w:rPr>
          <w:highlight w:val="white"/>
        </w:rPr>
        <w:t xml:space="preserve">parties claiming such authority exercise it with little or no regard for the consequences of their decisions. Daylight savings transitions are frequently changed with no more than a year's advance notice and in some cases the advance notice is less than a month. </w:t>
      </w:r>
      <w:r w:rsidR="00834557">
        <w:rPr>
          <w:highlight w:val="white"/>
        </w:rPr>
        <w:t xml:space="preserve">Even the </w:t>
      </w:r>
      <w:r w:rsidR="00834557" w:rsidRPr="00834557">
        <w:t>International Bureau of Weights and Measures</w:t>
      </w:r>
      <w:r w:rsidR="00834557">
        <w:t xml:space="preserve"> which is responsible for announcing leap seconds in UTC gives only 180 </w:t>
      </w:r>
      <w:proofErr w:type="spellStart"/>
      <w:r w:rsidR="00834557">
        <w:t>days notice</w:t>
      </w:r>
      <w:proofErr w:type="spellEnd"/>
      <w:r w:rsidR="00834557">
        <w:t>.</w:t>
      </w:r>
    </w:p>
    <w:p w14:paraId="1B649A74" w14:textId="4734CCC2" w:rsidR="00F637F6" w:rsidRDefault="00834557" w:rsidP="004B19D2">
      <w:pPr>
        <w:rPr>
          <w:highlight w:val="white"/>
        </w:rPr>
      </w:pPr>
      <w:r>
        <w:rPr>
          <w:highlight w:val="white"/>
        </w:rPr>
        <w:t>It is of course very gratifying to the egos of those involved in international organization that they can force the world to dance to a tune of their own devising. But they have played their tune too long. It is time to say that we are sick of it and choose to make ourselves free of their demands on our time.</w:t>
      </w:r>
    </w:p>
    <w:p w14:paraId="1C51ADE1" w14:textId="66C9ECD1" w:rsidR="00F637F6" w:rsidRDefault="006474F5" w:rsidP="004B19D2">
      <w:pPr>
        <w:rPr>
          <w:highlight w:val="white"/>
        </w:rPr>
      </w:pPr>
      <w:r>
        <w:rPr>
          <w:highlight w:val="white"/>
        </w:rPr>
        <w:t xml:space="preserve">This document sets out </w:t>
      </w:r>
      <w:r w:rsidR="003A438A">
        <w:rPr>
          <w:highlight w:val="white"/>
        </w:rPr>
        <w:t xml:space="preserve">a mechanism that allows a time instant to be specified relative to a </w:t>
      </w:r>
      <w:r w:rsidR="003A438A" w:rsidRPr="00E23676">
        <w:rPr>
          <w:b/>
          <w:bCs/>
          <w:highlight w:val="white"/>
        </w:rPr>
        <w:t>Time Zone Specification</w:t>
      </w:r>
      <w:r w:rsidR="003A438A">
        <w:rPr>
          <w:highlight w:val="white"/>
        </w:rPr>
        <w:t xml:space="preserve"> (</w:t>
      </w:r>
      <w:r w:rsidR="003A438A" w:rsidRPr="00E23676">
        <w:rPr>
          <w:b/>
          <w:bCs/>
          <w:highlight w:val="white"/>
        </w:rPr>
        <w:t>TZS</w:t>
      </w:r>
      <w:r w:rsidR="003A438A">
        <w:rPr>
          <w:highlight w:val="white"/>
        </w:rPr>
        <w:t xml:space="preserve">) issued by a </w:t>
      </w:r>
      <w:r w:rsidR="003A438A" w:rsidRPr="00E23676">
        <w:rPr>
          <w:b/>
          <w:bCs/>
          <w:highlight w:val="white"/>
        </w:rPr>
        <w:t>Time Zone Authority</w:t>
      </w:r>
      <w:r w:rsidR="003A438A">
        <w:rPr>
          <w:highlight w:val="white"/>
        </w:rPr>
        <w:t xml:space="preserve"> (</w:t>
      </w:r>
      <w:r w:rsidR="003A438A" w:rsidRPr="00E23676">
        <w:rPr>
          <w:b/>
          <w:bCs/>
          <w:highlight w:val="white"/>
        </w:rPr>
        <w:t>TZA</w:t>
      </w:r>
      <w:r w:rsidR="003A438A">
        <w:rPr>
          <w:highlight w:val="white"/>
        </w:rPr>
        <w:t>). A TZS is an assertion signed by the issuing TZA.</w:t>
      </w:r>
    </w:p>
    <w:p w14:paraId="6B8EFCAB" w14:textId="7745BB37" w:rsidR="003A438A" w:rsidRDefault="003A438A" w:rsidP="004B19D2">
      <w:pPr>
        <w:rPr>
          <w:highlight w:val="white"/>
        </w:rPr>
      </w:pPr>
      <w:r>
        <w:rPr>
          <w:highlight w:val="white"/>
        </w:rPr>
        <w:t>Use of the Mesh Callsign Registry provides a compact means by which any party MAY obtain a compact callsign identifier (</w:t>
      </w:r>
      <w:proofErr w:type="gramStart"/>
      <w:r>
        <w:rPr>
          <w:highlight w:val="white"/>
        </w:rPr>
        <w:t>e.g.</w:t>
      </w:r>
      <w:proofErr w:type="gramEnd"/>
      <w:r>
        <w:rPr>
          <w:highlight w:val="white"/>
        </w:rPr>
        <w:t xml:space="preserve"> @alice) </w:t>
      </w:r>
      <w:r w:rsidR="00F16A41">
        <w:rPr>
          <w:highlight w:val="white"/>
        </w:rPr>
        <w:t>that is bound by definition to a corresponding root of trust</w:t>
      </w:r>
      <w:r w:rsidR="00E23676">
        <w:rPr>
          <w:highlight w:val="white"/>
        </w:rPr>
        <w:t xml:space="preserve"> and a means of resolving assertions issued under that identifier</w:t>
      </w:r>
      <w:r w:rsidR="00F16A41">
        <w:rPr>
          <w:highlight w:val="white"/>
        </w:rPr>
        <w:t>. Since there are no restrictions on obtaining a callsign identifier, there are no restrictions on who may operate a TZA. It is thus possible to express any local time convention</w:t>
      </w:r>
      <w:r w:rsidR="00E23676">
        <w:rPr>
          <w:highlight w:val="white"/>
        </w:rPr>
        <w:t xml:space="preserve"> </w:t>
      </w:r>
      <w:r w:rsidR="00F16A41">
        <w:rPr>
          <w:highlight w:val="white"/>
        </w:rPr>
        <w:t xml:space="preserve">in the </w:t>
      </w:r>
      <w:r w:rsidR="00E23676" w:rsidRPr="00E23676">
        <w:rPr>
          <w:b/>
          <w:bCs/>
          <w:highlight w:val="white"/>
        </w:rPr>
        <w:t>C</w:t>
      </w:r>
      <w:r w:rsidR="00F16A41" w:rsidRPr="00E23676">
        <w:rPr>
          <w:b/>
          <w:bCs/>
          <w:highlight w:val="white"/>
        </w:rPr>
        <w:t xml:space="preserve">allsign </w:t>
      </w:r>
      <w:r w:rsidR="00E23676" w:rsidRPr="00E23676">
        <w:rPr>
          <w:b/>
          <w:bCs/>
          <w:highlight w:val="white"/>
        </w:rPr>
        <w:t>T</w:t>
      </w:r>
      <w:r w:rsidR="00F16A41" w:rsidRPr="00E23676">
        <w:rPr>
          <w:b/>
          <w:bCs/>
          <w:highlight w:val="white"/>
        </w:rPr>
        <w:t xml:space="preserve">ime </w:t>
      </w:r>
      <w:r w:rsidR="00E23676" w:rsidRPr="00E23676">
        <w:rPr>
          <w:b/>
          <w:bCs/>
          <w:highlight w:val="white"/>
        </w:rPr>
        <w:t>I</w:t>
      </w:r>
      <w:r w:rsidR="00F16A41" w:rsidRPr="00E23676">
        <w:rPr>
          <w:b/>
          <w:bCs/>
          <w:highlight w:val="white"/>
        </w:rPr>
        <w:t>nstant</w:t>
      </w:r>
      <w:r w:rsidR="00F16A41">
        <w:rPr>
          <w:highlight w:val="white"/>
        </w:rPr>
        <w:t xml:space="preserve"> </w:t>
      </w:r>
      <w:r w:rsidR="00E23676">
        <w:rPr>
          <w:highlight w:val="white"/>
        </w:rPr>
        <w:t>(</w:t>
      </w:r>
      <w:r w:rsidR="00E23676" w:rsidRPr="00E23676">
        <w:rPr>
          <w:b/>
          <w:bCs/>
          <w:highlight w:val="white"/>
        </w:rPr>
        <w:t>CTI</w:t>
      </w:r>
      <w:r w:rsidR="00E23676">
        <w:rPr>
          <w:highlight w:val="white"/>
        </w:rPr>
        <w:t>), provided only that the mapping to TAI (</w:t>
      </w:r>
      <w:proofErr w:type="gramStart"/>
      <w:r w:rsidR="00E23676">
        <w:rPr>
          <w:highlight w:val="white"/>
        </w:rPr>
        <w:t>i.e.</w:t>
      </w:r>
      <w:proofErr w:type="gramEnd"/>
      <w:r w:rsidR="00E23676">
        <w:rPr>
          <w:highlight w:val="white"/>
        </w:rPr>
        <w:t xml:space="preserve"> elapsed time) can be expressed in the TZS format.</w:t>
      </w:r>
    </w:p>
    <w:p w14:paraId="102B0EE4" w14:textId="77777777" w:rsidR="006474F5" w:rsidRDefault="006474F5" w:rsidP="004B19D2">
      <w:pPr>
        <w:rPr>
          <w:highlight w:val="white"/>
        </w:rPr>
      </w:pPr>
    </w:p>
    <w:p w14:paraId="6185D2F3" w14:textId="77777777" w:rsidR="004B19D2" w:rsidRPr="004B19D2" w:rsidRDefault="004B19D2" w:rsidP="004B19D2">
      <w:pPr>
        <w:rPr>
          <w:highlight w:val="white"/>
        </w:rPr>
      </w:pPr>
      <w:r w:rsidRPr="004B19D2">
        <w:rPr>
          <w:highlight w:val="white"/>
        </w:rPr>
        <w:t>Examples.</w:t>
      </w:r>
    </w:p>
    <w:p w14:paraId="65FA9382" w14:textId="77777777" w:rsidR="004B19D2" w:rsidRPr="004B19D2" w:rsidRDefault="004B19D2" w:rsidP="004B19D2">
      <w:pPr>
        <w:ind w:left="360"/>
        <w:rPr>
          <w:b/>
        </w:rPr>
      </w:pPr>
      <w:r w:rsidRPr="004B19D2">
        <w:rPr>
          <w:b/>
        </w:rPr>
        <w:t>UTC Time</w:t>
      </w:r>
    </w:p>
    <w:p w14:paraId="58F9DD42" w14:textId="77777777" w:rsidR="004B19D2" w:rsidRPr="004B19D2" w:rsidRDefault="004B19D2" w:rsidP="004B19D2">
      <w:pPr>
        <w:ind w:left="720"/>
      </w:pPr>
      <w:r w:rsidRPr="004B19D2">
        <w:t>1985-04-12T23:20:50.52Z</w:t>
      </w:r>
    </w:p>
    <w:p w14:paraId="04AA108F" w14:textId="77777777" w:rsidR="004B19D2" w:rsidRPr="004B19D2" w:rsidRDefault="004B19D2" w:rsidP="004B19D2">
      <w:pPr>
        <w:ind w:left="360"/>
        <w:rPr>
          <w:b/>
        </w:rPr>
      </w:pPr>
      <w:r w:rsidRPr="004B19D2">
        <w:rPr>
          <w:b/>
        </w:rPr>
        <w:t>UTC Time with fixed offset</w:t>
      </w:r>
    </w:p>
    <w:p w14:paraId="0B4A00CA" w14:textId="77777777" w:rsidR="004B19D2" w:rsidRPr="004B19D2" w:rsidRDefault="004B19D2" w:rsidP="004B19D2">
      <w:pPr>
        <w:ind w:left="720"/>
      </w:pPr>
      <w:r w:rsidRPr="004B19D2">
        <w:t>1985-04-12T23:12:50.52+08:00</w:t>
      </w:r>
    </w:p>
    <w:p w14:paraId="310CF9C2" w14:textId="77777777" w:rsidR="004B19D2" w:rsidRPr="004B19D2" w:rsidRDefault="004B19D2" w:rsidP="004B19D2">
      <w:pPr>
        <w:ind w:left="360"/>
        <w:rPr>
          <w:b/>
          <w:highlight w:val="white"/>
        </w:rPr>
      </w:pPr>
      <w:r w:rsidRPr="004B19D2">
        <w:rPr>
          <w:b/>
          <w:highlight w:val="white"/>
        </w:rPr>
        <w:t>Pacific Standard Time according to Internet Time Zone Authority</w:t>
      </w:r>
    </w:p>
    <w:p w14:paraId="59D6600A" w14:textId="77777777" w:rsidR="004B19D2" w:rsidRPr="004B19D2" w:rsidRDefault="004B19D2" w:rsidP="004B19D2">
      <w:pPr>
        <w:ind w:left="720"/>
      </w:pPr>
      <w:r w:rsidRPr="004B19D2">
        <w:t>1985-04-12T23:12:50.52+08:00 [</w:t>
      </w:r>
      <w:proofErr w:type="spellStart"/>
      <w:r w:rsidRPr="004B19D2">
        <w:t>pst@itza</w:t>
      </w:r>
      <w:proofErr w:type="spellEnd"/>
      <w:r w:rsidRPr="004B19D2">
        <w:t>]</w:t>
      </w:r>
    </w:p>
    <w:p w14:paraId="102F544D" w14:textId="77777777" w:rsidR="004B19D2" w:rsidRPr="004B19D2" w:rsidRDefault="004B19D2" w:rsidP="004B19D2">
      <w:pPr>
        <w:ind w:left="360"/>
        <w:rPr>
          <w:b/>
        </w:rPr>
      </w:pPr>
      <w:r w:rsidRPr="004B19D2">
        <w:rPr>
          <w:b/>
          <w:highlight w:val="white"/>
        </w:rPr>
        <w:t xml:space="preserve">Pacific Local Time </w:t>
      </w:r>
      <w:r w:rsidRPr="004B19D2">
        <w:rPr>
          <w:b/>
        </w:rPr>
        <w:t>according to Internet Time Zone Authority</w:t>
      </w:r>
    </w:p>
    <w:p w14:paraId="02C1BA56" w14:textId="77777777" w:rsidR="004B19D2" w:rsidRPr="004B19D2" w:rsidRDefault="004B19D2" w:rsidP="004B19D2">
      <w:pPr>
        <w:ind w:left="720"/>
      </w:pPr>
      <w:r w:rsidRPr="004B19D2">
        <w:t>1985-04-12T23:12:50.52+08:00 [</w:t>
      </w:r>
      <w:proofErr w:type="spellStart"/>
      <w:r w:rsidRPr="004B19D2">
        <w:t>plt@itza</w:t>
      </w:r>
      <w:proofErr w:type="spellEnd"/>
      <w:r w:rsidRPr="004B19D2">
        <w:t>]</w:t>
      </w:r>
    </w:p>
    <w:p w14:paraId="5D1616BC" w14:textId="77777777" w:rsidR="004B19D2" w:rsidRPr="004B19D2" w:rsidRDefault="004B19D2" w:rsidP="004B19D2">
      <w:pPr>
        <w:ind w:left="360"/>
        <w:rPr>
          <w:b/>
          <w:highlight w:val="white"/>
        </w:rPr>
      </w:pPr>
      <w:r w:rsidRPr="004B19D2">
        <w:rPr>
          <w:b/>
          <w:highlight w:val="white"/>
        </w:rPr>
        <w:t xml:space="preserve">Deterministic leap second specification time as specified by </w:t>
      </w:r>
      <w:r w:rsidRPr="004B19D2">
        <w:rPr>
          <w:b/>
        </w:rPr>
        <w:t>Internet Time Zone Authority</w:t>
      </w:r>
    </w:p>
    <w:p w14:paraId="33730B8F" w14:textId="77777777" w:rsidR="004B19D2" w:rsidRPr="004B19D2" w:rsidRDefault="004B19D2" w:rsidP="004B19D2">
      <w:pPr>
        <w:ind w:left="720"/>
        <w:rPr>
          <w:highlight w:val="white"/>
        </w:rPr>
      </w:pPr>
      <w:r w:rsidRPr="004B19D2">
        <w:t>2025-04-12T23:20:50.52Z [</w:t>
      </w:r>
      <w:proofErr w:type="spellStart"/>
      <w:r w:rsidRPr="004B19D2">
        <w:t>dlss@itza</w:t>
      </w:r>
      <w:proofErr w:type="spellEnd"/>
      <w:r w:rsidRPr="004B19D2">
        <w:t>]</w:t>
      </w:r>
    </w:p>
    <w:p w14:paraId="4B03715F" w14:textId="628218EB" w:rsidR="004B19D2" w:rsidRDefault="004B19D2" w:rsidP="004B19D2">
      <w:pPr>
        <w:rPr>
          <w:highlight w:val="white"/>
        </w:rPr>
      </w:pPr>
    </w:p>
    <w:p w14:paraId="3402E828" w14:textId="390CBD8C" w:rsidR="004B19D2" w:rsidRDefault="004B19D2" w:rsidP="004B19D2">
      <w:pPr>
        <w:rPr>
          <w:highlight w:val="white"/>
        </w:rPr>
      </w:pPr>
    </w:p>
    <w:p w14:paraId="38D080EC" w14:textId="77777777" w:rsidR="004B19D2" w:rsidRPr="004B19D2" w:rsidRDefault="004B19D2" w:rsidP="004B19D2">
      <w:pPr>
        <w:rPr>
          <w:highlight w:val="white"/>
        </w:rPr>
      </w:pP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57DBEB0A" w:rsidR="002B742D" w:rsidRDefault="002B742D" w:rsidP="00EB3149">
      <w:pPr>
        <w:pStyle w:val="Heading2"/>
        <w:rPr>
          <w:highlight w:val="white"/>
        </w:rPr>
      </w:pPr>
      <w:r w:rsidRPr="002B742D">
        <w:rPr>
          <w:highlight w:val="white"/>
        </w:rPr>
        <w:t>Related Specifications</w:t>
      </w:r>
    </w:p>
    <w:p w14:paraId="2AD4CF2D" w14:textId="0C1CCF55" w:rsidR="00D058FF" w:rsidRDefault="00CF43A9" w:rsidP="00D058FF">
      <w:pPr>
        <w:rPr>
          <w:highlight w:val="white"/>
        </w:rPr>
      </w:pPr>
      <w:r>
        <w:rPr>
          <w:highlight w:val="white"/>
        </w:rPr>
        <w:t>Extensive use is mad of t</w:t>
      </w:r>
      <w:r w:rsidR="00D058FF">
        <w:rPr>
          <w:highlight w:val="white"/>
        </w:rPr>
        <w:t xml:space="preserve">he </w:t>
      </w:r>
      <w:r w:rsidR="004E010B">
        <w:rPr>
          <w:highlight w:val="white"/>
        </w:rPr>
        <w:t>following related drafts:</w:t>
      </w:r>
    </w:p>
    <w:p w14:paraId="56673DC5" w14:textId="7298E3AB" w:rsidR="00F66AED" w:rsidRDefault="00F66AED" w:rsidP="00F66AED">
      <w:pPr>
        <w:pStyle w:val="DT"/>
      </w:pPr>
      <w:r>
        <w:t>Date and Time on the Internet: Timestamps &lt;norm="rfc3339"/&gt;</w:t>
      </w:r>
    </w:p>
    <w:p w14:paraId="6E630F4E" w14:textId="2641042C" w:rsidR="00F66AED" w:rsidRPr="00F66AED" w:rsidRDefault="00F66AED" w:rsidP="00F66AED">
      <w:pPr>
        <w:pStyle w:val="DD"/>
      </w:pPr>
      <w:r>
        <w:t>The existing standard for date and time information.</w:t>
      </w:r>
    </w:p>
    <w:p w14:paraId="2877905A" w14:textId="22529D3F" w:rsidR="004E010B" w:rsidRDefault="004E010B" w:rsidP="004E010B">
      <w:pPr>
        <w:pStyle w:val="DT"/>
        <w:rPr>
          <w:highlight w:val="white"/>
        </w:rPr>
      </w:pPr>
      <w:r>
        <w:rPr>
          <w:highlight w:val="white"/>
        </w:rPr>
        <w:t>Mesh Schema</w:t>
      </w:r>
      <w:r w:rsidR="0003737C" w:rsidRPr="0003737C">
        <w:t xml:space="preserve"> &lt;norm="draft-hallambaker-mesh-</w:t>
      </w:r>
      <w:r w:rsidR="0003737C">
        <w:t>schema</w:t>
      </w:r>
      <w:r w:rsidR="0003737C" w:rsidRPr="0003737C">
        <w:t>"/&gt;</w:t>
      </w:r>
    </w:p>
    <w:p w14:paraId="121B14C5" w14:textId="1935AA3E" w:rsidR="004E010B" w:rsidRDefault="00F66AED" w:rsidP="004E010B">
      <w:pPr>
        <w:pStyle w:val="DD"/>
        <w:rPr>
          <w:highlight w:val="white"/>
        </w:rPr>
      </w:pPr>
      <w:r>
        <w:rPr>
          <w:highlight w:val="white"/>
        </w:rPr>
        <w:t xml:space="preserve">Describes </w:t>
      </w:r>
      <w:r w:rsidR="00CF43A9">
        <w:rPr>
          <w:highlight w:val="white"/>
        </w:rPr>
        <w:t>the assertion format used to encode time zone descriptions</w:t>
      </w:r>
    </w:p>
    <w:p w14:paraId="0AC14493" w14:textId="4A9C1521" w:rsidR="004E010B" w:rsidRDefault="004E010B" w:rsidP="004E010B">
      <w:pPr>
        <w:pStyle w:val="DT"/>
        <w:rPr>
          <w:highlight w:val="white"/>
        </w:rPr>
      </w:pPr>
      <w:r>
        <w:rPr>
          <w:highlight w:val="white"/>
        </w:rPr>
        <w:t>Mesh Callsign</w:t>
      </w:r>
      <w:r w:rsidR="0003737C" w:rsidRPr="0003737C">
        <w:t xml:space="preserve"> &lt;norm="draft-hallambaker-mesh-</w:t>
      </w:r>
      <w:r w:rsidR="0003737C">
        <w:t>callsign</w:t>
      </w:r>
      <w:r w:rsidR="0003737C" w:rsidRPr="0003737C">
        <w:t>"/&gt;</w:t>
      </w:r>
    </w:p>
    <w:p w14:paraId="05DD461A" w14:textId="123D5901" w:rsidR="004E010B" w:rsidRDefault="00CF43A9" w:rsidP="004E010B">
      <w:pPr>
        <w:pStyle w:val="DD"/>
        <w:rPr>
          <w:highlight w:val="white"/>
        </w:rPr>
      </w:pPr>
      <w:r>
        <w:rPr>
          <w:highlight w:val="white"/>
        </w:rPr>
        <w:t>Describes the operation of the Mesh Callsign registry.</w:t>
      </w:r>
    </w:p>
    <w:p w14:paraId="5259B4D9" w14:textId="1C8999A4" w:rsidR="004E010B" w:rsidRDefault="004E010B" w:rsidP="00D058FF">
      <w:pPr>
        <w:rPr>
          <w:highlight w:val="white"/>
        </w:rPr>
      </w:pPr>
      <w:r>
        <w:rPr>
          <w:highlight w:val="white"/>
        </w:rPr>
        <w:t>These specifications in turn make use of:</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7CE31EE5" w14:textId="049A7A1F" w:rsidR="00CF43A9" w:rsidRDefault="00CF43A9" w:rsidP="001F24C0">
      <w:pPr>
        <w:pStyle w:val="Heading1"/>
        <w:rPr>
          <w:highlight w:val="white"/>
        </w:rPr>
      </w:pPr>
      <w:r>
        <w:rPr>
          <w:highlight w:val="white"/>
        </w:rPr>
        <w:t>Timestamp</w:t>
      </w:r>
      <w:r w:rsidR="00E62BFE">
        <w:rPr>
          <w:highlight w:val="white"/>
        </w:rPr>
        <w:t xml:space="preserve"> Syntax</w:t>
      </w:r>
    </w:p>
    <w:p w14:paraId="354BB8D3" w14:textId="16D1ADBF" w:rsidR="00F076F6" w:rsidRDefault="00F076F6" w:rsidP="00F076F6">
      <w:pPr>
        <w:rPr>
          <w:highlight w:val="white"/>
        </w:rPr>
      </w:pPr>
    </w:p>
    <w:p w14:paraId="52E7BF7D" w14:textId="77777777" w:rsidR="00F076F6" w:rsidRDefault="00F076F6" w:rsidP="00F076F6">
      <w:pPr>
        <w:rPr>
          <w:highlight w:val="white"/>
        </w:rPr>
      </w:pPr>
    </w:p>
    <w:p w14:paraId="298B891E" w14:textId="6357070B" w:rsidR="00A059BC" w:rsidRDefault="00CF43A9" w:rsidP="00A059BC">
      <w:pPr>
        <w:pStyle w:val="Heading1"/>
        <w:rPr>
          <w:highlight w:val="white"/>
        </w:rPr>
      </w:pPr>
      <w:r>
        <w:rPr>
          <w:highlight w:val="white"/>
        </w:rPr>
        <w:t>Time zone Definition</w:t>
      </w:r>
    </w:p>
    <w:p w14:paraId="6387547E" w14:textId="460DEB59" w:rsidR="00312DFB" w:rsidRDefault="00312DFB" w:rsidP="00CF43A9">
      <w:pPr>
        <w:pStyle w:val="Heading2"/>
        <w:rPr>
          <w:highlight w:val="white"/>
        </w:rPr>
      </w:pPr>
      <w:r>
        <w:rPr>
          <w:highlight w:val="white"/>
        </w:rPr>
        <w:t>Freeze Time</w:t>
      </w:r>
    </w:p>
    <w:p w14:paraId="1F0A91F2" w14:textId="52DBD6EA" w:rsidR="00282B50" w:rsidRDefault="00282B50" w:rsidP="00282B50">
      <w:pPr>
        <w:rPr>
          <w:highlight w:val="white"/>
        </w:rPr>
      </w:pPr>
      <w:r>
        <w:rPr>
          <w:highlight w:val="white"/>
        </w:rPr>
        <w:t>If specified, a freeze time is a commitment that no future changes to the time zone specification will be published that alter the interpretation of any time before the specified time instant.</w:t>
      </w:r>
    </w:p>
    <w:p w14:paraId="56D0A519" w14:textId="070CC9EA" w:rsidR="00282B50" w:rsidRDefault="00282B50" w:rsidP="00282B50">
      <w:pPr>
        <w:rPr>
          <w:highlight w:val="white"/>
        </w:rPr>
      </w:pPr>
      <w:r>
        <w:rPr>
          <w:highlight w:val="white"/>
        </w:rPr>
        <w:t>A Time Zone Authority MAY publish updates to its time zone specification at any time of its choosing.</w:t>
      </w:r>
    </w:p>
    <w:p w14:paraId="10AACA76" w14:textId="68974948" w:rsidR="00282B50" w:rsidRDefault="00282B50" w:rsidP="00282B50">
      <w:pPr>
        <w:rPr>
          <w:highlight w:val="white"/>
        </w:rPr>
      </w:pPr>
      <w:r>
        <w:rPr>
          <w:highlight w:val="white"/>
        </w:rPr>
        <w:t>A Time Zone Authority MUST NOT publish any update modifying the interpretation of any timestamp occurring before the specified freeze time.</w:t>
      </w:r>
    </w:p>
    <w:p w14:paraId="0EE335F6" w14:textId="711FBD2B" w:rsidR="00282B50" w:rsidRDefault="00282B50" w:rsidP="00282B50">
      <w:pPr>
        <w:rPr>
          <w:highlight w:val="white"/>
        </w:rPr>
      </w:pPr>
      <w:r w:rsidRPr="00282B50">
        <w:t>A Time Zone Authority MUST NOT publish any update</w:t>
      </w:r>
      <w:r>
        <w:t xml:space="preserve"> specifying a freeze time that occurs at an earlier time.</w:t>
      </w:r>
    </w:p>
    <w:p w14:paraId="6740B777" w14:textId="4006E4E1" w:rsidR="00CF43A9" w:rsidRDefault="00CF43A9" w:rsidP="00CF43A9">
      <w:pPr>
        <w:pStyle w:val="Heading2"/>
        <w:rPr>
          <w:highlight w:val="white"/>
        </w:rPr>
      </w:pPr>
      <w:r>
        <w:rPr>
          <w:highlight w:val="white"/>
        </w:rPr>
        <w:t>Base Time zone</w:t>
      </w:r>
    </w:p>
    <w:p w14:paraId="2D2CEB9A" w14:textId="4A23750C" w:rsidR="00CF43A9" w:rsidRDefault="00CF43A9" w:rsidP="00CF43A9">
      <w:pPr>
        <w:pStyle w:val="Heading2"/>
        <w:rPr>
          <w:highlight w:val="white"/>
        </w:rPr>
      </w:pPr>
      <w:r>
        <w:rPr>
          <w:highlight w:val="white"/>
        </w:rPr>
        <w:t>Time Specification</w:t>
      </w:r>
    </w:p>
    <w:p w14:paraId="338025C7" w14:textId="77777777" w:rsidR="00312DFB" w:rsidRDefault="00CF43A9" w:rsidP="00CF43A9">
      <w:pPr>
        <w:pStyle w:val="Heading3"/>
        <w:rPr>
          <w:highlight w:val="white"/>
        </w:rPr>
      </w:pPr>
      <w:r>
        <w:rPr>
          <w:highlight w:val="white"/>
        </w:rPr>
        <w:t xml:space="preserve">Leap </w:t>
      </w:r>
      <w:r w:rsidR="00312DFB">
        <w:rPr>
          <w:highlight w:val="white"/>
        </w:rPr>
        <w:t>S</w:t>
      </w:r>
      <w:r>
        <w:rPr>
          <w:highlight w:val="white"/>
        </w:rPr>
        <w:t>econd</w:t>
      </w:r>
    </w:p>
    <w:p w14:paraId="22E70D04" w14:textId="64AA6ED2" w:rsidR="00312DFB" w:rsidRDefault="00312DFB" w:rsidP="00312DFB">
      <w:pPr>
        <w:pStyle w:val="Heading4"/>
        <w:rPr>
          <w:highlight w:val="white"/>
        </w:rPr>
      </w:pPr>
      <w:r>
        <w:rPr>
          <w:highlight w:val="white"/>
        </w:rPr>
        <w:t>Offset</w:t>
      </w:r>
    </w:p>
    <w:p w14:paraId="796A5B4E" w14:textId="5BA5E61E" w:rsidR="00312DFB" w:rsidRDefault="00312DFB" w:rsidP="00312DFB">
      <w:pPr>
        <w:pStyle w:val="Heading4"/>
        <w:rPr>
          <w:highlight w:val="white"/>
        </w:rPr>
      </w:pPr>
      <w:r>
        <w:rPr>
          <w:highlight w:val="white"/>
        </w:rPr>
        <w:t>Smeared</w:t>
      </w:r>
    </w:p>
    <w:p w14:paraId="30EC2067" w14:textId="581F337B" w:rsidR="00CF43A9" w:rsidRDefault="00312DFB" w:rsidP="00CF43A9">
      <w:pPr>
        <w:pStyle w:val="Heading2"/>
        <w:rPr>
          <w:highlight w:val="white"/>
        </w:rPr>
      </w:pPr>
      <w:r>
        <w:rPr>
          <w:highlight w:val="white"/>
        </w:rPr>
        <w:t>Local Time Specification</w:t>
      </w:r>
    </w:p>
    <w:p w14:paraId="32687F4D" w14:textId="6D209DC4" w:rsidR="00D11C58" w:rsidRDefault="00D11C58" w:rsidP="00312DFB">
      <w:pPr>
        <w:rPr>
          <w:highlight w:val="white"/>
        </w:rPr>
      </w:pPr>
      <w:r w:rsidRPr="00D11C58">
        <w:t>&lt;include=..\Examples\</w:t>
      </w:r>
      <w:r w:rsidR="00CF43A9">
        <w:t>TimezoneResolution.</w:t>
      </w:r>
      <w:r w:rsidRPr="00D11C58">
        <w:t>md&gt;</w:t>
      </w:r>
    </w:p>
    <w:p w14:paraId="5669BDD1" w14:textId="7A6E99E3" w:rsidR="000B12C5" w:rsidRPr="000B12C5" w:rsidRDefault="000C3639" w:rsidP="000B12C5">
      <w:pPr>
        <w:pStyle w:val="Heading1"/>
        <w:rPr>
          <w:highlight w:val="white"/>
        </w:rPr>
      </w:pPr>
      <w:r>
        <w:rPr>
          <w:highlight w:val="white"/>
        </w:rPr>
        <w:t>Schema</w:t>
      </w:r>
    </w:p>
    <w:p w14:paraId="42D04268" w14:textId="558C8E5C" w:rsidR="000B12C5" w:rsidRDefault="000B12C5" w:rsidP="00312DFB">
      <w:r w:rsidRPr="000B12C5">
        <w:t>&lt;include=..\</w:t>
      </w:r>
      <w:r w:rsidR="00CA14C9" w:rsidRPr="00CA14C9">
        <w:t>Generated</w:t>
      </w:r>
      <w:r w:rsidRPr="000B12C5">
        <w:t>\</w:t>
      </w:r>
      <w:r w:rsidR="00CF43A9">
        <w:t>Timezone</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829"/>
    <w:rsid w:val="000359C6"/>
    <w:rsid w:val="0003737C"/>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16C6E"/>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2B50"/>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2DFB"/>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38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590"/>
    <w:rsid w:val="004A7E02"/>
    <w:rsid w:val="004B0227"/>
    <w:rsid w:val="004B114F"/>
    <w:rsid w:val="004B12A2"/>
    <w:rsid w:val="004B17B0"/>
    <w:rsid w:val="004B19D2"/>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10B"/>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4F5"/>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4557"/>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67C"/>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43A9"/>
    <w:rsid w:val="00CF7B5E"/>
    <w:rsid w:val="00D00636"/>
    <w:rsid w:val="00D008A4"/>
    <w:rsid w:val="00D02166"/>
    <w:rsid w:val="00D02B72"/>
    <w:rsid w:val="00D03F70"/>
    <w:rsid w:val="00D0461E"/>
    <w:rsid w:val="00D04E79"/>
    <w:rsid w:val="00D058FF"/>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4D94"/>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3676"/>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6F6"/>
    <w:rsid w:val="00F07C5C"/>
    <w:rsid w:val="00F10EAA"/>
    <w:rsid w:val="00F123D7"/>
    <w:rsid w:val="00F142CC"/>
    <w:rsid w:val="00F14D1A"/>
    <w:rsid w:val="00F14FCB"/>
    <w:rsid w:val="00F15696"/>
    <w:rsid w:val="00F156F6"/>
    <w:rsid w:val="00F16A41"/>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37F6"/>
    <w:rsid w:val="00F660AB"/>
    <w:rsid w:val="00F66AED"/>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3AF0"/>
    <w:rsid w:val="00FB510A"/>
    <w:rsid w:val="00FB5320"/>
    <w:rsid w:val="00FB5508"/>
    <w:rsid w:val="00FB5E0F"/>
    <w:rsid w:val="00FB6A2F"/>
    <w:rsid w:val="00FB72D0"/>
    <w:rsid w:val="00FB7C09"/>
    <w:rsid w:val="00FB7FBC"/>
    <w:rsid w:val="00FC0096"/>
    <w:rsid w:val="00FC27A7"/>
    <w:rsid w:val="00FC28F4"/>
    <w:rsid w:val="00FC2EB6"/>
    <w:rsid w:val="00FC3159"/>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467669701">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42909376">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844594488">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17257898">
      <w:bodyDiv w:val="1"/>
      <w:marLeft w:val="0"/>
      <w:marRight w:val="0"/>
      <w:marTop w:val="0"/>
      <w:marBottom w:val="0"/>
      <w:divBdr>
        <w:top w:val="none" w:sz="0" w:space="0" w:color="auto"/>
        <w:left w:val="none" w:sz="0" w:space="0" w:color="auto"/>
        <w:bottom w:val="none" w:sz="0" w:space="0" w:color="auto"/>
        <w:right w:val="none" w:sz="0" w:space="0" w:color="auto"/>
      </w:divBdr>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466049055">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823497537">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14957</TotalTime>
  <Pages>1</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69</cp:revision>
  <cp:lastPrinted>2019-12-19T16:12:00Z</cp:lastPrinted>
  <dcterms:created xsi:type="dcterms:W3CDTF">2020-02-26T20:31:00Z</dcterms:created>
  <dcterms:modified xsi:type="dcterms:W3CDTF">2021-11-10T14:56:00Z</dcterms:modified>
</cp:coreProperties>
</file>