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AD50732" w:rsidR="002E6DAA" w:rsidRPr="00272DD5" w:rsidRDefault="00B610FB" w:rsidP="002E6DAA">
      <w:pPr>
        <w:pStyle w:val="Title"/>
        <w:rPr>
          <w:highlight w:val="white"/>
        </w:rPr>
      </w:pPr>
      <w:r w:rsidRPr="00B610FB">
        <w:t xml:space="preserve">Mathematical Mesh 3.0 Part </w:t>
      </w:r>
      <w:r w:rsidR="00C7233C">
        <w:t>X</w:t>
      </w:r>
      <w:r w:rsidRPr="00B610FB">
        <w:t xml:space="preserve">: </w:t>
      </w:r>
      <w:r w:rsidR="00662ECA">
        <w:rPr>
          <w:highlight w:val="white"/>
        </w:rPr>
        <w:t>Everything</w:t>
      </w:r>
    </w:p>
    <w:p w14:paraId="72BC9DCF" w14:textId="02BE2621" w:rsidR="005D4ABB" w:rsidRPr="00272DD5" w:rsidRDefault="00B45794" w:rsidP="002E6DAA">
      <w:pPr>
        <w:pStyle w:val="abbrev"/>
        <w:rPr>
          <w:highlight w:val="white"/>
        </w:rPr>
      </w:pPr>
      <w:r>
        <w:t>Everything</w:t>
      </w:r>
    </w:p>
    <w:p w14:paraId="2223E9CE" w14:textId="60112580"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B45794">
        <w:rPr>
          <w:highlight w:val="white"/>
        </w:rPr>
        <w:t>everything</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341C44D9" w14:textId="703B6705" w:rsidR="00C33D53" w:rsidRPr="00C33D53" w:rsidRDefault="00C33D53" w:rsidP="00943705">
      <w:pPr>
        <w:pStyle w:val="Meta"/>
      </w:pPr>
      <w:r w:rsidRPr="00C33D53">
        <w:t>&lt;keyword&gt;</w:t>
      </w:r>
      <w:r w:rsidR="00B45794">
        <w:t>Social Media</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EFD6158" w14:textId="1D9DC0ED" w:rsidR="00243E83" w:rsidRDefault="00243E83" w:rsidP="00B45794">
      <w:r>
        <w:t xml:space="preserve">Everything is a document format, </w:t>
      </w:r>
      <w:r w:rsidR="00C15BC2">
        <w:t xml:space="preserve">notification </w:t>
      </w:r>
      <w:r w:rsidR="00244783">
        <w:t xml:space="preserve">structure and </w:t>
      </w:r>
      <w:r w:rsidR="00FE05CB">
        <w:t xml:space="preserve">protocols that </w:t>
      </w:r>
      <w:r w:rsidR="00634AEF">
        <w:t xml:space="preserve">provide a consistent and coherent </w:t>
      </w:r>
      <w:r w:rsidR="00823434">
        <w:t>infrastructure for human interaction through the Internet.</w:t>
      </w:r>
    </w:p>
    <w:p w14:paraId="66FC8F56" w14:textId="30C4BF7F" w:rsidR="00D234D7" w:rsidRDefault="00823434" w:rsidP="005F38A4">
      <w:r>
        <w:t xml:space="preserve">All existing modalities of human Interaction addressed by existing </w:t>
      </w:r>
      <w:r w:rsidR="00D234D7">
        <w:t xml:space="preserve">Internet protocols are supported, </w:t>
      </w:r>
      <w:r w:rsidR="00F64042">
        <w:t xml:space="preserve">these </w:t>
      </w:r>
      <w:r w:rsidR="00D234D7">
        <w:t>includ</w:t>
      </w:r>
      <w:r w:rsidR="00F64042">
        <w:t>e</w:t>
      </w:r>
      <w:r w:rsidR="00D234D7">
        <w:t>:</w:t>
      </w:r>
    </w:p>
    <w:p w14:paraId="4264931C" w14:textId="1673E474" w:rsidR="005F38A4" w:rsidRDefault="005F38A4" w:rsidP="00553706">
      <w:pPr>
        <w:pStyle w:val="li"/>
      </w:pPr>
      <w:r>
        <w:t>Mail</w:t>
      </w:r>
    </w:p>
    <w:p w14:paraId="271A3224" w14:textId="296F12A5" w:rsidR="005F38A4" w:rsidRDefault="005F38A4" w:rsidP="00553706">
      <w:pPr>
        <w:pStyle w:val="li"/>
      </w:pPr>
      <w:r>
        <w:t>News and mailing lists</w:t>
      </w:r>
    </w:p>
    <w:p w14:paraId="50277685" w14:textId="0A5DC1B3" w:rsidR="005F38A4" w:rsidRDefault="000B3EDA" w:rsidP="00553706">
      <w:pPr>
        <w:pStyle w:val="li"/>
      </w:pPr>
      <w:r>
        <w:t>Chat</w:t>
      </w:r>
    </w:p>
    <w:p w14:paraId="3DA1EA9D" w14:textId="5B0DFA17" w:rsidR="000B3EDA" w:rsidRDefault="00011B82" w:rsidP="00553706">
      <w:pPr>
        <w:pStyle w:val="li"/>
      </w:pPr>
      <w:r>
        <w:t>Voice and</w:t>
      </w:r>
      <w:r w:rsidR="00DE6239">
        <w:t xml:space="preserve"> Video</w:t>
      </w:r>
    </w:p>
    <w:p w14:paraId="1E94D3CA" w14:textId="5C875CD6" w:rsidR="005061AF" w:rsidRDefault="005061AF" w:rsidP="00553706">
      <w:pPr>
        <w:pStyle w:val="li"/>
      </w:pPr>
      <w:r>
        <w:t>Conferencing</w:t>
      </w:r>
    </w:p>
    <w:p w14:paraId="7A1B2575" w14:textId="6760A2E1" w:rsidR="005A2ED2" w:rsidRPr="00D234D7" w:rsidRDefault="005A2ED2" w:rsidP="00553706">
      <w:pPr>
        <w:pStyle w:val="li"/>
      </w:pPr>
      <w:r>
        <w:t>Collaboration</w:t>
      </w:r>
    </w:p>
    <w:p w14:paraId="1238E7D1" w14:textId="22822E70" w:rsidR="00703000" w:rsidRDefault="000F5DA4" w:rsidP="00B45794">
      <w:r>
        <w:t xml:space="preserve">Despite the wide scope of Everything’s capabilities, the </w:t>
      </w:r>
      <w:r w:rsidR="00135026">
        <w:t xml:space="preserve">adoption of </w:t>
      </w:r>
      <w:r w:rsidR="005A2ED2">
        <w:t xml:space="preserve">a </w:t>
      </w:r>
      <w:r w:rsidR="00135026">
        <w:t xml:space="preserve">consistent </w:t>
      </w:r>
      <w:r w:rsidR="005A2ED2">
        <w:t xml:space="preserve">approach to all forms of messaging </w:t>
      </w:r>
      <w:r w:rsidR="00D36916">
        <w:t xml:space="preserve">with end-to-end security built </w:t>
      </w:r>
      <w:r w:rsidR="00850C1F">
        <w:t>in allows a considerable reduction in client complexity.</w:t>
      </w:r>
    </w:p>
    <w:p w14:paraId="5CBBF727" w14:textId="57A55952" w:rsidR="00850C1F" w:rsidRDefault="00850C1F" w:rsidP="00B45794">
      <w:r>
        <w:t xml:space="preserve">Everything builds on </w:t>
      </w:r>
      <w:r w:rsidR="002E2C21">
        <w:t>existing approaches</w:t>
      </w:r>
      <w:r w:rsidR="002B4AB7">
        <w:t xml:space="preserve">. Where possible, existing protocols and infrastructure </w:t>
      </w:r>
      <w:r w:rsidR="003F560E">
        <w:t>are</w:t>
      </w:r>
      <w:r w:rsidR="002B4AB7">
        <w:t xml:space="preserve"> adopted without modification</w:t>
      </w:r>
      <w:r w:rsidR="00E305F1">
        <w:t xml:space="preserve"> (e.g. use of WebRTC for voice and video interaction). In </w:t>
      </w:r>
      <w:r w:rsidR="00521667">
        <w:t xml:space="preserve">other cases, </w:t>
      </w:r>
      <w:r w:rsidR="009759CD">
        <w:t>existing formats are adapted</w:t>
      </w:r>
      <w:r w:rsidR="00E5505D">
        <w:t>.</w:t>
      </w:r>
    </w:p>
    <w:p w14:paraId="2CD9465B" w14:textId="13ECECE0" w:rsidR="00705827" w:rsidRDefault="00705827" w:rsidP="00B45794">
      <w:r>
        <w:t>Everything is an Open Infrastructure</w:t>
      </w:r>
      <w:r w:rsidR="004102E9">
        <w:t xml:space="preserve"> in which the</w:t>
      </w:r>
      <w:r w:rsidR="00B37686">
        <w:t>re are no gatekeepers determining who is allowed to provide service</w:t>
      </w:r>
      <w:r w:rsidR="001E66F5">
        <w:t xml:space="preserve">, any user may use the service provider of their choice and change their choice of service provider without </w:t>
      </w:r>
      <w:r w:rsidR="00161068">
        <w:t>switching costs.</w:t>
      </w:r>
    </w:p>
    <w:p w14:paraId="45BE4681" w14:textId="71EBC9D3" w:rsidR="00E5505D" w:rsidRDefault="007B0D0A" w:rsidP="00E5505D">
      <w:pPr>
        <w:pStyle w:val="Heading2"/>
      </w:pPr>
      <w:r>
        <w:t>Content</w:t>
      </w:r>
      <w:r w:rsidR="009F1C9D">
        <w:t xml:space="preserve"> Format</w:t>
      </w:r>
    </w:p>
    <w:p w14:paraId="562CDD13" w14:textId="479486A2" w:rsidR="00FD6CA0" w:rsidRDefault="000D6F83" w:rsidP="000D6F83">
      <w:r>
        <w:t xml:space="preserve">Everything </w:t>
      </w:r>
      <w:r w:rsidR="00292B6A">
        <w:t>Text Markup Language (ETML)</w:t>
      </w:r>
      <w:r>
        <w:t xml:space="preserve"> is </w:t>
      </w:r>
      <w:r w:rsidR="00132747">
        <w:t xml:space="preserve">an XML markup </w:t>
      </w:r>
      <w:r>
        <w:t xml:space="preserve">built on a subset of HTML that is </w:t>
      </w:r>
      <w:r w:rsidR="00D2049B">
        <w:t>purely focused on the expression of content</w:t>
      </w:r>
      <w:r w:rsidR="00960A85">
        <w:t xml:space="preserve">. Presentation capabilities such as choice of fonts, </w:t>
      </w:r>
      <w:r w:rsidR="00292B6A">
        <w:t>size, color etc. are intentionally omitted.</w:t>
      </w:r>
      <w:r w:rsidR="006E2678">
        <w:t xml:space="preserve"> </w:t>
      </w:r>
    </w:p>
    <w:p w14:paraId="20C9A356" w14:textId="5873D670" w:rsidR="00E1352B" w:rsidRDefault="006E2678" w:rsidP="000D6F83">
      <w:r>
        <w:t xml:space="preserve">Specifying a separate markup language for Everything messaging permits </w:t>
      </w:r>
      <w:r w:rsidR="00F4342E">
        <w:t xml:space="preserve">HTML features that are </w:t>
      </w:r>
      <w:r w:rsidR="00256E5A">
        <w:t xml:space="preserve">undesirable or </w:t>
      </w:r>
      <w:r w:rsidR="00BA489C">
        <w:t>present security risks to be omitted. ETML does not support p</w:t>
      </w:r>
      <w:r w:rsidR="00BA489C" w:rsidRPr="00BA489C">
        <w:t>resentation capabilities such as choice of fonts, size, color etc.</w:t>
      </w:r>
      <w:r w:rsidR="00BA489C">
        <w:t xml:space="preserve"> </w:t>
      </w:r>
      <w:r w:rsidR="00775917">
        <w:t>ETML documents MUST NOT include any form of scripting or active code capability.</w:t>
      </w:r>
    </w:p>
    <w:p w14:paraId="6DC2FB4A" w14:textId="714F9BDE" w:rsidR="00F64042" w:rsidRDefault="00F64042" w:rsidP="00F64042">
      <w:r w:rsidRPr="00F64042">
        <w:t xml:space="preserve">ETML </w:t>
      </w:r>
      <w:r>
        <w:t>is divided into three tiers, each of which of represent the content capabilities commonly used in a set of existing interactions:</w:t>
      </w:r>
    </w:p>
    <w:p w14:paraId="62310FEF" w14:textId="7B48D22C" w:rsidR="00CA1F3D" w:rsidRDefault="00CA1F3D" w:rsidP="00CA1F3D">
      <w:pPr>
        <w:pStyle w:val="DT"/>
      </w:pPr>
      <w:r>
        <w:t>Paragraph</w:t>
      </w:r>
      <w:r w:rsidR="00132747">
        <w:t xml:space="preserve"> </w:t>
      </w:r>
      <w:r w:rsidR="00553706">
        <w:t>&lt;&lt;</w:t>
      </w:r>
      <w:r w:rsidR="00124C95">
        <w:t>p</w:t>
      </w:r>
      <w:r w:rsidR="00553706">
        <w:t>&gt;</w:t>
      </w:r>
    </w:p>
    <w:p w14:paraId="68E7BC02" w14:textId="00090677" w:rsidR="00CA1F3D" w:rsidRDefault="00124C95" w:rsidP="00CA1F3D">
      <w:pPr>
        <w:pStyle w:val="DD"/>
      </w:pPr>
      <w:r>
        <w:t>Basic text formatting</w:t>
      </w:r>
      <w:r w:rsidR="003F560E">
        <w:t xml:space="preserve"> of single paragraphs of text with </w:t>
      </w:r>
      <w:r w:rsidR="00314AE9">
        <w:t>emphasis (italic, bold, underline, etc.)</w:t>
      </w:r>
      <w:r w:rsidR="001A4ED3">
        <w:t xml:space="preserve"> with links to remote content and included images and video.</w:t>
      </w:r>
    </w:p>
    <w:p w14:paraId="06F34162" w14:textId="4E8D978E" w:rsidR="00F64042" w:rsidRDefault="00F64042" w:rsidP="00F64042">
      <w:pPr>
        <w:pStyle w:val="DD"/>
      </w:pPr>
      <w:r>
        <w:t>Typical uses include chat messages, comments and annotations on documents.</w:t>
      </w:r>
    </w:p>
    <w:p w14:paraId="375A534E" w14:textId="2C881D71" w:rsidR="00124C95" w:rsidRDefault="001E5308" w:rsidP="00124C95">
      <w:pPr>
        <w:pStyle w:val="DT"/>
      </w:pPr>
      <w:r>
        <w:t xml:space="preserve">Post </w:t>
      </w:r>
      <w:r w:rsidR="00553706">
        <w:t>&lt;&lt;</w:t>
      </w:r>
      <w:r w:rsidRPr="001E5308">
        <w:t>p</w:t>
      </w:r>
      <w:r w:rsidR="00911BA2">
        <w:t>ost</w:t>
      </w:r>
      <w:r w:rsidR="00553706">
        <w:t>&gt;</w:t>
      </w:r>
    </w:p>
    <w:p w14:paraId="205DAD00" w14:textId="74316512" w:rsidR="001E5308" w:rsidRDefault="00C10EF1" w:rsidP="001E5308">
      <w:pPr>
        <w:pStyle w:val="DD"/>
      </w:pPr>
      <w:r>
        <w:t>Structured texts with titles, subtitles and section headings.</w:t>
      </w:r>
    </w:p>
    <w:p w14:paraId="28FC0950" w14:textId="7215C233" w:rsidR="00F64042" w:rsidRDefault="00F64042" w:rsidP="00F64042">
      <w:pPr>
        <w:pStyle w:val="DD"/>
      </w:pPr>
      <w:r w:rsidRPr="00F64042">
        <w:t xml:space="preserve">Typical uses include </w:t>
      </w:r>
      <w:r>
        <w:t>mail messages and blog posts.</w:t>
      </w:r>
    </w:p>
    <w:p w14:paraId="7DF0D935" w14:textId="51828FB8" w:rsidR="001E5308" w:rsidRDefault="00911BA2" w:rsidP="001E5308">
      <w:pPr>
        <w:pStyle w:val="DT"/>
      </w:pPr>
      <w:r>
        <w:t xml:space="preserve">Document </w:t>
      </w:r>
      <w:r w:rsidR="00553706">
        <w:t>&lt;&lt;</w:t>
      </w:r>
      <w:r>
        <w:t>document</w:t>
      </w:r>
      <w:r w:rsidR="00553706">
        <w:t>&gt;</w:t>
      </w:r>
    </w:p>
    <w:p w14:paraId="0FA9F22F" w14:textId="47C812AB" w:rsidR="00314AE9" w:rsidRDefault="00C10EF1" w:rsidP="00314AE9">
      <w:pPr>
        <w:pStyle w:val="DD"/>
      </w:pPr>
      <w:r>
        <w:t xml:space="preserve">Richer structured texts with </w:t>
      </w:r>
      <w:r w:rsidR="003D09BC">
        <w:t>captioned images etc.</w:t>
      </w:r>
    </w:p>
    <w:p w14:paraId="2AE6E40B" w14:textId="7B9066C1" w:rsidR="00F64042" w:rsidRPr="00EF0063" w:rsidRDefault="00F64042" w:rsidP="00F64042">
      <w:pPr>
        <w:pStyle w:val="DD"/>
      </w:pPr>
      <w:r>
        <w:t>Intended for use in longer articles and papers.</w:t>
      </w:r>
    </w:p>
    <w:p w14:paraId="136DF463" w14:textId="68948F93" w:rsidR="00314AE9" w:rsidRDefault="00BC69BD" w:rsidP="00314AE9">
      <w:r>
        <w:t>A</w:t>
      </w:r>
      <w:r w:rsidR="003D09BC">
        <w:t>dvanced no</w:t>
      </w:r>
      <w:r w:rsidR="00493984">
        <w:t xml:space="preserve">tations such as markup for mathematics, </w:t>
      </w:r>
      <w:r>
        <w:t xml:space="preserve">chemistry, physics, chess, etc. </w:t>
      </w:r>
      <w:r w:rsidR="00A13D03">
        <w:t xml:space="preserve">are </w:t>
      </w:r>
      <w:r>
        <w:t xml:space="preserve">supported through </w:t>
      </w:r>
      <w:r w:rsidR="00AF325D">
        <w:t xml:space="preserve">use of an </w:t>
      </w:r>
      <w:r>
        <w:t>extension schema (e.g. MathML for mathematics)</w:t>
      </w:r>
      <w:r w:rsidR="00724B0C">
        <w:t xml:space="preserve"> </w:t>
      </w:r>
      <w:r w:rsidR="00AF325D">
        <w:t>with</w:t>
      </w:r>
      <w:r w:rsidR="00724B0C">
        <w:t xml:space="preserve"> alternative presentation in </w:t>
      </w:r>
      <w:r w:rsidR="00AF325D">
        <w:t>SVG being provided if the recipient does not have the ability to render the markup.</w:t>
      </w:r>
    </w:p>
    <w:p w14:paraId="38FE7B39" w14:textId="756A571E" w:rsidR="00F64042" w:rsidRDefault="00F64042" w:rsidP="00314AE9">
      <w:r>
        <w:t xml:space="preserve">Restricting user </w:t>
      </w:r>
      <w:r w:rsidR="00974419" w:rsidRPr="00974419">
        <w:t xml:space="preserve">content </w:t>
      </w:r>
      <w:r>
        <w:t xml:space="preserve">to a limited repertoire </w:t>
      </w:r>
      <w:r w:rsidR="00974419">
        <w:t xml:space="preserve">according to context </w:t>
      </w:r>
      <w:r>
        <w:t>simplifies presentation of interactions in a comprehensible format. While texts such as</w:t>
      </w:r>
      <w:r w:rsidR="000B584D">
        <w:t xml:space="preserve"> Daniel Bomberg’s 1519</w:t>
      </w:r>
      <w:r>
        <w:t xml:space="preserve"> </w:t>
      </w:r>
      <w:r w:rsidR="000B584D">
        <w:t xml:space="preserve">edition of </w:t>
      </w:r>
      <w:r>
        <w:t xml:space="preserve">the Talmud demonstrate the practicality of presenting a base text, commentaries and commentaries on the commentary on a single page, attempting to present a book length commentary </w:t>
      </w:r>
      <w:r w:rsidR="00974419">
        <w:t>as response to a single paragraph of a base text is clearly absurd.</w:t>
      </w:r>
    </w:p>
    <w:p w14:paraId="1122DC3C" w14:textId="6F894C76" w:rsidR="007F314C" w:rsidRPr="00314AE9" w:rsidRDefault="00974419" w:rsidP="00314AE9">
      <w:r>
        <w:t>R</w:t>
      </w:r>
      <w:r w:rsidR="00DF7731">
        <w:t xml:space="preserve">estricting user </w:t>
      </w:r>
      <w:r>
        <w:t>content</w:t>
      </w:r>
      <w:r w:rsidR="00DF7731">
        <w:t xml:space="preserve"> </w:t>
      </w:r>
      <w:r>
        <w:t>also simplifies authoring and permits</w:t>
      </w:r>
      <w:r w:rsidR="00BC4148">
        <w:t xml:space="preserve"> clients to act as gateways to legacy communications infrastructures (SMTP email, </w:t>
      </w:r>
      <w:r w:rsidR="002464CB">
        <w:t xml:space="preserve">proprietary social media platforms). </w:t>
      </w:r>
    </w:p>
    <w:p w14:paraId="2F9D972D" w14:textId="6FEC23DF" w:rsidR="009F1C9D" w:rsidRDefault="00DD3E56" w:rsidP="00E5505D">
      <w:pPr>
        <w:pStyle w:val="Heading2"/>
      </w:pPr>
      <w:r>
        <w:t xml:space="preserve">Everything </w:t>
      </w:r>
      <w:r w:rsidR="009F1C9D">
        <w:t xml:space="preserve">Notification </w:t>
      </w:r>
      <w:r>
        <w:t>Message</w:t>
      </w:r>
    </w:p>
    <w:p w14:paraId="0EC27989" w14:textId="6B7874AC" w:rsidR="005A5ECD" w:rsidRDefault="00246C52" w:rsidP="005A5ECD">
      <w:r>
        <w:t xml:space="preserve">Everything Notification </w:t>
      </w:r>
      <w:r w:rsidR="00E51140">
        <w:t>Message</w:t>
      </w:r>
      <w:r>
        <w:t xml:space="preserve"> (EN</w:t>
      </w:r>
      <w:r w:rsidR="00DD3E56">
        <w:t>M</w:t>
      </w:r>
      <w:r>
        <w:t>) is a</w:t>
      </w:r>
      <w:r w:rsidR="0058615F">
        <w:t xml:space="preserve"> </w:t>
      </w:r>
      <w:r w:rsidR="005A4FD8">
        <w:t xml:space="preserve">message </w:t>
      </w:r>
      <w:r w:rsidR="00974419">
        <w:t xml:space="preserve">format </w:t>
      </w:r>
      <w:r w:rsidR="0058615F">
        <w:t xml:space="preserve">used to </w:t>
      </w:r>
      <w:r w:rsidR="002B0B0C">
        <w:t xml:space="preserve">provide notification of </w:t>
      </w:r>
      <w:r w:rsidR="00F8124F">
        <w:t xml:space="preserve">content </w:t>
      </w:r>
      <w:r w:rsidR="002B0B0C">
        <w:t>being available</w:t>
      </w:r>
      <w:r w:rsidR="002F375C">
        <w:t xml:space="preserve">, In the case of very short </w:t>
      </w:r>
      <w:r w:rsidR="00DD3E56">
        <w:t xml:space="preserve">text </w:t>
      </w:r>
      <w:r w:rsidR="00DD3E56" w:rsidRPr="00DD3E56">
        <w:t>content</w:t>
      </w:r>
      <w:r w:rsidR="002F375C">
        <w:t xml:space="preserve">, the notification </w:t>
      </w:r>
      <w:r w:rsidR="00974419">
        <w:t>may</w:t>
      </w:r>
      <w:r w:rsidR="002F375C">
        <w:t xml:space="preserve"> include the </w:t>
      </w:r>
      <w:r w:rsidR="00DD3E56">
        <w:t>content</w:t>
      </w:r>
      <w:r w:rsidR="002F375C">
        <w:t xml:space="preserve"> itself.</w:t>
      </w:r>
    </w:p>
    <w:p w14:paraId="6011B57A" w14:textId="6A448DC0" w:rsidR="00EA10CE" w:rsidRDefault="00F8124F" w:rsidP="005A5ECD">
      <w:r>
        <w:t>EN</w:t>
      </w:r>
      <w:r w:rsidR="00A64BBE">
        <w:t>M</w:t>
      </w:r>
      <w:r>
        <w:t xml:space="preserve"> </w:t>
      </w:r>
      <w:r w:rsidR="00521181">
        <w:t xml:space="preserve">messages consist of a DARE envelope containing a JSON body presenting the notification itself. </w:t>
      </w:r>
      <w:r w:rsidR="00561DB9">
        <w:t xml:space="preserve">This allows </w:t>
      </w:r>
      <w:r w:rsidR="004C13D6">
        <w:t xml:space="preserve">use of existing protocols used to synchronize DARE Sequences to be used to synchronize </w:t>
      </w:r>
      <w:r w:rsidR="00FF7EF6">
        <w:t>exchange of notifications.</w:t>
      </w:r>
    </w:p>
    <w:p w14:paraId="07C086D0" w14:textId="58FF0D84" w:rsidR="00F8124F" w:rsidRPr="005A5ECD" w:rsidRDefault="00EA10CE" w:rsidP="005A5ECD">
      <w:r>
        <w:t>The</w:t>
      </w:r>
      <w:r w:rsidR="001C00CA">
        <w:t xml:space="preserve"> EN</w:t>
      </w:r>
      <w:r w:rsidR="00A64BBE">
        <w:t>M</w:t>
      </w:r>
      <w:r w:rsidR="001C00CA">
        <w:t xml:space="preserve"> schema is based on the widely used RSS format</w:t>
      </w:r>
      <w:r w:rsidR="00382954">
        <w:t xml:space="preserve"> to </w:t>
      </w:r>
      <w:r w:rsidR="00E16912">
        <w:t>facilitate interoperability. The chief difference</w:t>
      </w:r>
      <w:r w:rsidR="00D66423">
        <w:t xml:space="preserve"> </w:t>
      </w:r>
      <w:r w:rsidR="00E16912">
        <w:t>being that an RSS feed is an XML document which must be re</w:t>
      </w:r>
      <w:r w:rsidR="00B53EAA">
        <w:t>placed every time an item is added while an EN</w:t>
      </w:r>
      <w:r w:rsidR="00A64BBE">
        <w:t>M</w:t>
      </w:r>
      <w:r w:rsidR="00B53EAA">
        <w:t xml:space="preserve"> sequence is an append only log. </w:t>
      </w:r>
      <w:r w:rsidR="00BD39D2">
        <w:t>Thus</w:t>
      </w:r>
      <w:r w:rsidR="000D3151">
        <w:t>, while an RSS feed typically contains only the most recently updated items</w:t>
      </w:r>
      <w:r w:rsidR="00315C6B">
        <w:t xml:space="preserve">, </w:t>
      </w:r>
      <w:r w:rsidR="0035711D">
        <w:t>an EN</w:t>
      </w:r>
      <w:r w:rsidR="00A64BBE">
        <w:t>M</w:t>
      </w:r>
      <w:r w:rsidR="0035711D">
        <w:t xml:space="preserve"> sequence can contain the entire </w:t>
      </w:r>
      <w:r w:rsidR="00974419">
        <w:t>publication feed</w:t>
      </w:r>
      <w:r w:rsidR="0035711D">
        <w:t xml:space="preserve"> without performance penalty.</w:t>
      </w:r>
    </w:p>
    <w:p w14:paraId="17206C95" w14:textId="2FCA1D89" w:rsidR="009F1C9D" w:rsidRDefault="00127784" w:rsidP="00E5505D">
      <w:pPr>
        <w:pStyle w:val="Heading2"/>
      </w:pPr>
      <w:r>
        <w:t>Protocols and Services.</w:t>
      </w:r>
    </w:p>
    <w:p w14:paraId="789C8430" w14:textId="391425DA" w:rsidR="000A2D52" w:rsidRPr="000A2D52" w:rsidRDefault="004E0E28" w:rsidP="000A2D52">
      <w:r>
        <w:t xml:space="preserve">Support for the full range of interactions used in messaging, social media, mail etc. requires </w:t>
      </w:r>
      <w:r w:rsidR="00127784">
        <w:t>a wide range of services.</w:t>
      </w:r>
      <w:r w:rsidR="00E975A4">
        <w:t xml:space="preserve"> As shown in section [TBS], </w:t>
      </w:r>
      <w:r w:rsidR="00D547E9">
        <w:t>support</w:t>
      </w:r>
      <w:r w:rsidR="00E975A4">
        <w:t xml:space="preserve"> </w:t>
      </w:r>
      <w:r w:rsidR="004C0C11">
        <w:t xml:space="preserve">for </w:t>
      </w:r>
      <w:r w:rsidR="00E975A4">
        <w:t xml:space="preserve">social media </w:t>
      </w:r>
      <w:r w:rsidR="004C0C11" w:rsidRPr="004C0C11">
        <w:t xml:space="preserve">interactions </w:t>
      </w:r>
      <w:r w:rsidR="004C0C11">
        <w:t xml:space="preserve">alone </w:t>
      </w:r>
      <w:r w:rsidR="00D547E9">
        <w:t xml:space="preserve">involves </w:t>
      </w:r>
      <w:r w:rsidR="004C0C11">
        <w:t>six</w:t>
      </w:r>
      <w:r w:rsidR="00D547E9">
        <w:t xml:space="preserve"> separate roles and </w:t>
      </w:r>
      <w:r w:rsidR="004C0C11">
        <w:t xml:space="preserve">four different types of service. </w:t>
      </w:r>
      <w:r w:rsidR="002F327A">
        <w:t xml:space="preserve">But </w:t>
      </w:r>
      <w:r w:rsidR="0012652A">
        <w:t>even though the number of services is large the</w:t>
      </w:r>
      <w:r w:rsidR="00541E5C">
        <w:t xml:space="preserve"> use of ENS messages encapsulated in DARE Sequences allows </w:t>
      </w:r>
      <w:r w:rsidR="00EC35D2">
        <w:t xml:space="preserve">most of the interactions between these services to be implemented by </w:t>
      </w:r>
      <w:r w:rsidR="00932B43">
        <w:t>a synchronization of DARE sequences.</w:t>
      </w:r>
    </w:p>
    <w:p w14:paraId="00E7DA07" w14:textId="395586DB" w:rsidR="00243E83" w:rsidRDefault="007220DF" w:rsidP="00B45794">
      <w:r>
        <w:t>Support for the following services all</w:t>
      </w:r>
      <w:r w:rsidR="00A4386B">
        <w:t>ows an</w:t>
      </w:r>
      <w:r w:rsidR="00392F2F">
        <w:t xml:space="preserve"> Everything </w:t>
      </w:r>
      <w:r w:rsidR="00A4386B">
        <w:t>application to support the full range of functionality in</w:t>
      </w:r>
      <w:r w:rsidR="00392F2F">
        <w:t xml:space="preserve"> both the authoring and re</w:t>
      </w:r>
      <w:r>
        <w:t>ceiving modes</w:t>
      </w:r>
      <w:r w:rsidR="00A4386B">
        <w:t>:</w:t>
      </w:r>
    </w:p>
    <w:p w14:paraId="362C60F7" w14:textId="77777777" w:rsidR="008A7361" w:rsidRDefault="008A7361" w:rsidP="00147199">
      <w:pPr>
        <w:pStyle w:val="DT"/>
      </w:pPr>
      <w:r>
        <w:t>Notification Publications</w:t>
      </w:r>
    </w:p>
    <w:p w14:paraId="12F592E2" w14:textId="750E4C74" w:rsidR="008A7361" w:rsidRPr="008A7361" w:rsidRDefault="008A7361" w:rsidP="008A7361">
      <w:pPr>
        <w:pStyle w:val="DD"/>
      </w:pPr>
      <w:r>
        <w:t xml:space="preserve">Clients advise publishers of the availability </w:t>
      </w:r>
      <w:r w:rsidR="00F701AE">
        <w:t xml:space="preserve">of </w:t>
      </w:r>
      <w:r w:rsidR="00071430">
        <w:t xml:space="preserve">new content </w:t>
      </w:r>
      <w:r w:rsidRPr="008A7361">
        <w:t>using the Mesh Service Post Mechanism</w:t>
      </w:r>
      <w:r>
        <w:t>.</w:t>
      </w:r>
    </w:p>
    <w:p w14:paraId="217A6BEC" w14:textId="44A62D80" w:rsidR="00724EB4" w:rsidRDefault="00724EB4" w:rsidP="00147199">
      <w:pPr>
        <w:pStyle w:val="DT"/>
      </w:pPr>
      <w:r>
        <w:t>Content Publication</w:t>
      </w:r>
    </w:p>
    <w:p w14:paraId="0464558D" w14:textId="493CF859" w:rsidR="001B164E" w:rsidRDefault="00E84F35" w:rsidP="00385F6A">
      <w:pPr>
        <w:pStyle w:val="DD"/>
      </w:pPr>
      <w:r>
        <w:t>Static c</w:t>
      </w:r>
      <w:r w:rsidR="007D140F">
        <w:t>ontent</w:t>
      </w:r>
      <w:r w:rsidR="008A7361">
        <w:t xml:space="preserve"> that </w:t>
      </w:r>
      <w:r w:rsidR="002813DC">
        <w:t xml:space="preserve">is longer than the maximum payload of a Mesh Message </w:t>
      </w:r>
      <w:r w:rsidR="00AC6875">
        <w:t xml:space="preserve">is published </w:t>
      </w:r>
      <w:r w:rsidR="001B164E">
        <w:t>using the HTTP POST method</w:t>
      </w:r>
      <w:r w:rsidR="0016511F">
        <w:t>.</w:t>
      </w:r>
    </w:p>
    <w:p w14:paraId="115E412A" w14:textId="5539B24F" w:rsidR="00D450EB" w:rsidRDefault="00147199" w:rsidP="00147199">
      <w:pPr>
        <w:pStyle w:val="DT"/>
      </w:pPr>
      <w:r>
        <w:t>Sequence Synchronization</w:t>
      </w:r>
    </w:p>
    <w:p w14:paraId="5A193A85" w14:textId="7CE0C9D1" w:rsidR="0016511F" w:rsidRPr="0016511F" w:rsidRDefault="00553706" w:rsidP="0016511F">
      <w:pPr>
        <w:pStyle w:val="DD"/>
      </w:pPr>
      <w:r>
        <w:t>Deliver n</w:t>
      </w:r>
      <w:r w:rsidR="0016511F">
        <w:t>otification of the arrival of new conten</w:t>
      </w:r>
      <w:r>
        <w:t>t and feedback.</w:t>
      </w:r>
    </w:p>
    <w:p w14:paraId="4755DB44" w14:textId="208534A7" w:rsidR="00BE1F09" w:rsidRDefault="00BE1F09" w:rsidP="00BE1F09">
      <w:pPr>
        <w:pStyle w:val="DT"/>
      </w:pPr>
      <w:r>
        <w:t>Presence</w:t>
      </w:r>
    </w:p>
    <w:p w14:paraId="410B98B2" w14:textId="2239D618" w:rsidR="00BE1F09" w:rsidRDefault="007D140F" w:rsidP="00BE1F09">
      <w:pPr>
        <w:pStyle w:val="DD"/>
      </w:pPr>
      <w:r>
        <w:t xml:space="preserve">The Mesh Presence service is used to </w:t>
      </w:r>
      <w:r w:rsidR="0016511F">
        <w:t xml:space="preserve">support synchronous messaging. </w:t>
      </w:r>
      <w:r w:rsidR="00151077">
        <w:t xml:space="preserve">Every device </w:t>
      </w:r>
      <w:r w:rsidR="000F468E">
        <w:t>that is accepting inbound communication requests to a Mesh account maintains a constant connection to the corresponding presence service</w:t>
      </w:r>
      <w:r w:rsidR="00A2741B">
        <w:t xml:space="preserve"> which acts as a broker and access control </w:t>
      </w:r>
      <w:r w:rsidR="00B47EDA">
        <w:t xml:space="preserve">enforcement point </w:t>
      </w:r>
      <w:r w:rsidR="00A2741B">
        <w:t>for inbound communication requests.</w:t>
      </w:r>
    </w:p>
    <w:p w14:paraId="0ABB3EF0" w14:textId="47382C28" w:rsidR="00BE1F09" w:rsidRDefault="00BE1F09" w:rsidP="00BE1F09">
      <w:pPr>
        <w:pStyle w:val="DT"/>
      </w:pPr>
      <w:r>
        <w:t>Voice and Video</w:t>
      </w:r>
    </w:p>
    <w:p w14:paraId="7411D1D7" w14:textId="56AB58A0" w:rsidR="00DC3A72" w:rsidRDefault="00DC3A72" w:rsidP="00DC3A72">
      <w:pPr>
        <w:pStyle w:val="DD"/>
      </w:pPr>
      <w:r>
        <w:t xml:space="preserve">Streaming of audio and video content is provided by WebRTC under symmetric keys </w:t>
      </w:r>
      <w:r w:rsidR="007D140F">
        <w:t>exchanged through the Mesh Presence service.</w:t>
      </w:r>
    </w:p>
    <w:p w14:paraId="0673DC27" w14:textId="768CA554" w:rsidR="00553706" w:rsidRPr="00553706" w:rsidRDefault="00553706" w:rsidP="00553706">
      <w:r>
        <w:t>The protocols supporting these services are either existing standards (e.g. WebRTC) or represent codification of existing practices that have evolved over decades within the consistent approach provided by the Mesh Architecture.</w:t>
      </w:r>
    </w:p>
    <w:p w14:paraId="1FA4C392" w14:textId="178230A6" w:rsidR="00ED44EE" w:rsidRDefault="00432DEB" w:rsidP="00ED44EE">
      <w:pPr>
        <w:pStyle w:val="Heading2"/>
      </w:pPr>
      <w:r>
        <w:t xml:space="preserve">Mesh </w:t>
      </w:r>
      <w:r w:rsidR="00A3571D">
        <w:t xml:space="preserve">Account </w:t>
      </w:r>
      <w:r w:rsidR="00ED44EE">
        <w:t xml:space="preserve">Addresses and </w:t>
      </w:r>
      <w:r>
        <w:t xml:space="preserve">Mesh </w:t>
      </w:r>
      <w:r w:rsidR="00ED44EE">
        <w:t>Callsigns</w:t>
      </w:r>
    </w:p>
    <w:p w14:paraId="38E6F587" w14:textId="57E0A0DE" w:rsidR="00ED44EE" w:rsidRDefault="00313AAA" w:rsidP="00ED44EE">
      <w:r>
        <w:t xml:space="preserve">The internal identifier used to uniquely identify </w:t>
      </w:r>
      <w:r w:rsidR="00035DD7">
        <w:t xml:space="preserve">Mesh accounts is the UDF fingerprint of the root signature keys(s) of their </w:t>
      </w:r>
      <w:r w:rsidR="004A2332">
        <w:t>Mesh profile. Since a string of</w:t>
      </w:r>
      <w:r w:rsidR="001627E4">
        <w:t xml:space="preserve"> 20 or more characters of Base-32 characters offers poor usability, </w:t>
      </w:r>
      <w:r w:rsidR="009611C8">
        <w:t xml:space="preserve">provision is made to allow use of </w:t>
      </w:r>
      <w:r w:rsidR="00603F47">
        <w:t>DNS</w:t>
      </w:r>
      <w:r w:rsidR="00432DEB">
        <w:t xml:space="preserve"> account addresses and/or Mesh callsigns instead.</w:t>
      </w:r>
    </w:p>
    <w:p w14:paraId="0348C2FF" w14:textId="0B940CA7" w:rsidR="00432DEB" w:rsidRDefault="00432DEB" w:rsidP="00ED44EE">
      <w:r>
        <w:t xml:space="preserve">A </w:t>
      </w:r>
      <w:r w:rsidR="00603F47">
        <w:t>DNS</w:t>
      </w:r>
      <w:r>
        <w:t xml:space="preserve"> Account Address </w:t>
      </w:r>
      <w:r w:rsidR="001D2453">
        <w:t xml:space="preserve">is of the form defined in </w:t>
      </w:r>
      <w:r w:rsidR="00553706" w:rsidRPr="00553706">
        <w:t>&lt;norm="</w:t>
      </w:r>
      <w:r w:rsidR="00553706">
        <w:t>RFC822</w:t>
      </w:r>
      <w:r w:rsidR="00553706" w:rsidRPr="00553706">
        <w:t xml:space="preserve">"/&gt; </w:t>
      </w:r>
      <w:r w:rsidR="00032613">
        <w:t>(</w:t>
      </w:r>
      <w:r w:rsidR="00DD692A" w:rsidRPr="00974419">
        <w:rPr>
          <w:i/>
          <w:iCs/>
        </w:rPr>
        <w:t>account</w:t>
      </w:r>
      <w:r w:rsidR="00032613">
        <w:t>@</w:t>
      </w:r>
      <w:r w:rsidR="00032613" w:rsidRPr="00974419">
        <w:rPr>
          <w:i/>
          <w:iCs/>
        </w:rPr>
        <w:t>domain</w:t>
      </w:r>
      <w:r w:rsidR="00032613">
        <w:t xml:space="preserve">) where </w:t>
      </w:r>
      <w:r w:rsidR="00DD692A" w:rsidRPr="00DD692A">
        <w:rPr>
          <w:i/>
          <w:iCs/>
        </w:rPr>
        <w:t>domain</w:t>
      </w:r>
      <w:r w:rsidR="00DD692A">
        <w:t xml:space="preserve"> is the DNS address of the Mesh Service Provider servicing the account and </w:t>
      </w:r>
      <w:r w:rsidR="00DD692A" w:rsidRPr="00D663F3">
        <w:rPr>
          <w:i/>
          <w:iCs/>
        </w:rPr>
        <w:t>account</w:t>
      </w:r>
      <w:r w:rsidR="00DD692A">
        <w:t xml:space="preserve"> </w:t>
      </w:r>
      <w:r w:rsidR="005443DF">
        <w:t xml:space="preserve">is a text label </w:t>
      </w:r>
      <w:r w:rsidR="00D64929">
        <w:t xml:space="preserve">uniquely identifies a particular Mesh account serviced by a provider. </w:t>
      </w:r>
      <w:r w:rsidR="005443DF">
        <w:t xml:space="preserve">Mesh Clients MUST support use of internationalized domain names </w:t>
      </w:r>
      <w:r w:rsidR="005443DF" w:rsidRPr="005443DF">
        <w:t>&lt;norm="RFC</w:t>
      </w:r>
      <w:r w:rsidR="005443DF">
        <w:t>5890</w:t>
      </w:r>
      <w:r w:rsidR="005443DF" w:rsidRPr="005443DF">
        <w:t>"/&gt;</w:t>
      </w:r>
      <w:r w:rsidR="005443DF">
        <w:t xml:space="preserve"> and UTF8 Unicode addresses.</w:t>
      </w:r>
    </w:p>
    <w:p w14:paraId="7B2E149A" w14:textId="3D93262A" w:rsidR="00D663F3" w:rsidRDefault="00D663F3" w:rsidP="00ED44EE">
      <w:r>
        <w:t xml:space="preserve">A Mesh callsign is of the form </w:t>
      </w:r>
      <w:r w:rsidR="001719F1" w:rsidRPr="00974419">
        <w:rPr>
          <w:u w:val="single"/>
        </w:rPr>
        <w:t>@account</w:t>
      </w:r>
      <w:r w:rsidR="001719F1">
        <w:t xml:space="preserve"> a</w:t>
      </w:r>
      <w:r w:rsidR="00C10141">
        <w:t>s specified in</w:t>
      </w:r>
      <w:r w:rsidR="00553706">
        <w:t xml:space="preserve"> </w:t>
      </w:r>
      <w:r w:rsidR="00553706" w:rsidRPr="00553706">
        <w:t>&lt;norm="draft-hallambaker-mesh-callsign"/&gt;</w:t>
      </w:r>
      <w:r w:rsidR="00553706">
        <w:t>.</w:t>
      </w:r>
      <w:r w:rsidR="005443DF">
        <w:t xml:space="preserve"> In normal circumstances, a callsign is a lifelong address that a once issued, a user can hold without payment of any renewal fee or other form of rent.</w:t>
      </w:r>
    </w:p>
    <w:p w14:paraId="7D11AEE4" w14:textId="40D96A51" w:rsidR="00C10141" w:rsidRDefault="00C10141" w:rsidP="00ED44EE">
      <w:r>
        <w:t xml:space="preserve">The separation of </w:t>
      </w:r>
      <w:r w:rsidR="00D41191">
        <w:t>the internal identifier from the human readable form allows users to make use of multiple account addresses and callsigns for the same account.</w:t>
      </w:r>
      <w:r w:rsidR="00603F47">
        <w:t xml:space="preserve"> The primary purpose of the human readable form is to facilitate contact exchange rather than to support addressing.</w:t>
      </w:r>
    </w:p>
    <w:p w14:paraId="0BDB1900" w14:textId="4A651AB5" w:rsidR="00603F47" w:rsidRDefault="005443DF" w:rsidP="00ED44EE">
      <w:r>
        <w:t xml:space="preserve">For example, Alice initially registers her account with </w:t>
      </w:r>
      <w:r w:rsidRPr="00974419">
        <w:rPr>
          <w:u w:val="single"/>
        </w:rPr>
        <w:t>example.com</w:t>
      </w:r>
      <w:r>
        <w:t xml:space="preserve"> which assigns her the address </w:t>
      </w:r>
      <w:r w:rsidRPr="00974419">
        <w:rPr>
          <w:i/>
          <w:iCs/>
        </w:rPr>
        <w:t>alice@example.</w:t>
      </w:r>
      <w:r w:rsidR="00603F47" w:rsidRPr="00974419">
        <w:rPr>
          <w:i/>
          <w:iCs/>
        </w:rPr>
        <w:t>com</w:t>
      </w:r>
      <w:r>
        <w:t xml:space="preserve">. She then registers the callsign </w:t>
      </w:r>
      <w:r w:rsidRPr="00974419">
        <w:rPr>
          <w:u w:val="single"/>
        </w:rPr>
        <w:t>@alice</w:t>
      </w:r>
      <w:r>
        <w:t xml:space="preserve"> and </w:t>
      </w:r>
      <w:r w:rsidRPr="00974419">
        <w:rPr>
          <w:u w:val="single"/>
        </w:rPr>
        <w:t>@alice</w:t>
      </w:r>
      <w:r w:rsidR="00603F47" w:rsidRPr="00974419">
        <w:rPr>
          <w:u w:val="single"/>
        </w:rPr>
        <w:t>-</w:t>
      </w:r>
      <w:r w:rsidRPr="00974419">
        <w:rPr>
          <w:u w:val="single"/>
        </w:rPr>
        <w:t>lastname</w:t>
      </w:r>
      <w:r w:rsidR="00603F47">
        <w:t xml:space="preserve">. Finally, Alice changes her service provider </w:t>
      </w:r>
      <w:r w:rsidR="00603F47" w:rsidRPr="00974419">
        <w:rPr>
          <w:u w:val="single"/>
        </w:rPr>
        <w:t>example.net</w:t>
      </w:r>
      <w:r w:rsidR="00603F47">
        <w:t xml:space="preserve"> which assigns her the account address </w:t>
      </w:r>
      <w:r w:rsidR="00603F47" w:rsidRPr="00974419">
        <w:rPr>
          <w:u w:val="single"/>
        </w:rPr>
        <w:t>alice68@example.net</w:t>
      </w:r>
      <w:r w:rsidR="00603F47">
        <w:t xml:space="preserve"> as the account ‘</w:t>
      </w:r>
      <w:r w:rsidR="00603F47" w:rsidRPr="00974419">
        <w:rPr>
          <w:u w:val="single"/>
        </w:rPr>
        <w:t>alice</w:t>
      </w:r>
      <w:r w:rsidR="00974419">
        <w:t xml:space="preserve">‘ </w:t>
      </w:r>
      <w:r w:rsidR="00603F47">
        <w:t>is already taken there.</w:t>
      </w:r>
    </w:p>
    <w:p w14:paraId="0A704EFC" w14:textId="0FCDB373" w:rsidR="00603F47" w:rsidRDefault="00004E6D" w:rsidP="00ED44EE">
      <w:r>
        <w:t xml:space="preserve">If Bob exchanges Mesh contact details with Alice, </w:t>
      </w:r>
      <w:r w:rsidR="00974419">
        <w:t>it is the contact entry in his address book used to send the message rather than</w:t>
      </w:r>
      <w:r>
        <w:t xml:space="preserve"> </w:t>
      </w:r>
      <w:r w:rsidRPr="00974419">
        <w:rPr>
          <w:u w:val="single"/>
        </w:rPr>
        <w:t>alice@example.com</w:t>
      </w:r>
      <w:r>
        <w:t xml:space="preserve">, </w:t>
      </w:r>
      <w:r w:rsidRPr="00974419">
        <w:rPr>
          <w:u w:val="single"/>
        </w:rPr>
        <w:t>alice68@example.net</w:t>
      </w:r>
      <w:r>
        <w:t xml:space="preserve">, </w:t>
      </w:r>
      <w:r w:rsidRPr="00974419">
        <w:rPr>
          <w:u w:val="single"/>
        </w:rPr>
        <w:t>@alice</w:t>
      </w:r>
      <w:r>
        <w:t xml:space="preserve">, etc. </w:t>
      </w:r>
      <w:r w:rsidR="00974419">
        <w:t>Thus</w:t>
      </w:r>
      <w:r w:rsidR="00242299">
        <w:t>,</w:t>
      </w:r>
      <w:r w:rsidR="00974419">
        <w:t xml:space="preserve"> he can enter any of these forms </w:t>
      </w:r>
      <w:r>
        <w:t>to send a message to Alice because the contact entry he has for Alice is bound to her permanent account fingerprint and is automatically updated when Alice changes her service provider.</w:t>
      </w:r>
    </w:p>
    <w:p w14:paraId="7B0B0884" w14:textId="2B2E1D4D" w:rsidR="00603F47" w:rsidRDefault="00004E6D" w:rsidP="00ED44EE">
      <w:r>
        <w:t xml:space="preserve">If Carol attempts to use the address </w:t>
      </w:r>
      <w:r w:rsidRPr="00974419">
        <w:rPr>
          <w:u w:val="single"/>
        </w:rPr>
        <w:t>alice@example.com</w:t>
      </w:r>
      <w:r>
        <w:t xml:space="preserve"> after </w:t>
      </w:r>
      <w:r w:rsidR="00974419">
        <w:t>Alice</w:t>
      </w:r>
      <w:r>
        <w:t xml:space="preserve"> has moved to</w:t>
      </w:r>
      <w:r w:rsidRPr="00004E6D">
        <w:t xml:space="preserve"> </w:t>
      </w:r>
      <w:r w:rsidRPr="00974419">
        <w:rPr>
          <w:u w:val="single"/>
        </w:rPr>
        <w:t>example.net</w:t>
      </w:r>
      <w:r w:rsidRPr="00004E6D">
        <w:t xml:space="preserve">, </w:t>
      </w:r>
      <w:r>
        <w:t xml:space="preserve">the contact exchange will only succeed if </w:t>
      </w:r>
      <w:r w:rsidRPr="00974419">
        <w:rPr>
          <w:u w:val="single"/>
        </w:rPr>
        <w:t>example.com</w:t>
      </w:r>
      <w:r>
        <w:t xml:space="preserve"> has not assigned Alice’s account identifier to a new user and provides forwarding service to Alice’s new account</w:t>
      </w:r>
      <w:r w:rsidR="00974419">
        <w: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52AB173E" w:rsidR="002B742D" w:rsidRPr="002B742D" w:rsidRDefault="00242299" w:rsidP="002B742D">
      <w:pPr>
        <w:rPr>
          <w:highlight w:val="white"/>
        </w:rPr>
      </w:pPr>
      <w:r w:rsidRPr="00242299">
        <w:t xml:space="preserve">This section presents the related specifications and standards on which </w:t>
      </w:r>
      <w:r>
        <w:t>Everything</w:t>
      </w:r>
      <w:r w:rsidRPr="00242299">
        <w:t xml:space="preserve"> is built, the terms that are used as terms of art within the Mesh protocols and applications and the terms used as requirements language.</w:t>
      </w:r>
    </w:p>
    <w:p w14:paraId="5E9559D2" w14:textId="73B9E425" w:rsidR="002B742D" w:rsidRDefault="002B742D" w:rsidP="00EB3149">
      <w:pPr>
        <w:pStyle w:val="Heading2"/>
        <w:rPr>
          <w:highlight w:val="white"/>
        </w:rPr>
      </w:pPr>
      <w:r w:rsidRPr="002B742D">
        <w:rPr>
          <w:highlight w:val="white"/>
        </w:rPr>
        <w:t>Related Specifications</w:t>
      </w:r>
    </w:p>
    <w:p w14:paraId="3D7257A0" w14:textId="6313C87C" w:rsidR="00EB3149" w:rsidRDefault="00CE329F" w:rsidP="00EB3149">
      <w:r>
        <w:rPr>
          <w:highlight w:val="white"/>
        </w:rPr>
        <w:t>Everything is built on the Math</w:t>
      </w:r>
      <w:r w:rsidR="00EB3149">
        <w:rPr>
          <w:highlight w:val="white"/>
        </w:rPr>
        <w:t xml:space="preserve">ematical Mesh </w:t>
      </w:r>
      <w:r>
        <w:t>platform</w:t>
      </w:r>
      <w:r w:rsidR="00EB3149">
        <w:t xml:space="preserve"> and makes use of the data formats and service formats de</w:t>
      </w:r>
      <w:r w:rsidR="00242299">
        <w:t>fined by the Mesh specification suite</w:t>
      </w:r>
      <w:r w:rsidR="00EB3149">
        <w:t xml:space="preserve">. </w:t>
      </w:r>
      <w:r w:rsidR="00242299">
        <w:t>The following specifications have</w:t>
      </w:r>
      <w:r w:rsidR="00EB3149">
        <w:t xml:space="preserve"> particular</w:t>
      </w:r>
      <w:r w:rsidR="00242299">
        <w:t xml:space="preserve"> relevance to Everything</w:t>
      </w:r>
      <w:r w:rsidR="00EB3149">
        <w:t>:</w:t>
      </w:r>
    </w:p>
    <w:p w14:paraId="036D4A74" w14:textId="39D91FF9" w:rsidR="00004E6D" w:rsidRDefault="00004E6D" w:rsidP="00EB3149">
      <w:pPr>
        <w:pStyle w:val="DT"/>
      </w:pPr>
      <w:r>
        <w:t xml:space="preserve">Mesh Architecture </w:t>
      </w:r>
      <w:r w:rsidRPr="00004E6D">
        <w:t>&lt;norm="draft-hallambaker-mesh-</w:t>
      </w:r>
      <w:r>
        <w:t>architecture</w:t>
      </w:r>
      <w:r w:rsidRPr="00004E6D">
        <w:t>"/&gt;</w:t>
      </w:r>
    </w:p>
    <w:p w14:paraId="59AC6EB8" w14:textId="218D2B75" w:rsidR="00724150" w:rsidRDefault="00724150" w:rsidP="00724150">
      <w:pPr>
        <w:pStyle w:val="DD"/>
      </w:pPr>
      <w:r>
        <w:t>Provides an overview of the Mesh architecture.</w:t>
      </w:r>
    </w:p>
    <w:p w14:paraId="3FC8F07C" w14:textId="2F1028B4" w:rsidR="00724150" w:rsidRDefault="00724150" w:rsidP="00724150">
      <w:pPr>
        <w:pStyle w:val="DT"/>
      </w:pPr>
      <w:r w:rsidRPr="00724150">
        <w:t>Uniform Data Fingerprint &lt;norm="draft-hallambaker-mesh-udf"/&gt;</w:t>
      </w:r>
    </w:p>
    <w:p w14:paraId="19F640A2" w14:textId="569D2784" w:rsidR="00724150" w:rsidRPr="00724150" w:rsidRDefault="00724150" w:rsidP="00724150">
      <w:pPr>
        <w:pStyle w:val="DD"/>
      </w:pPr>
      <w:r w:rsidRPr="00724150">
        <w:t>Describes the UDF format used to represent cryptographic nonces, keys and content digests in the Mesh and the use of Encrypted Authenticated Resource Locators (EARLs) and Strong Internet Names (SINs) that build on the UDF platform</w:t>
      </w:r>
      <w:r>
        <w:t>;</w:t>
      </w:r>
    </w:p>
    <w:p w14:paraId="47E35782" w14:textId="03FAAED2" w:rsidR="002C67A0" w:rsidRPr="002C67A0" w:rsidRDefault="00004E6D" w:rsidP="002C67A0">
      <w:pPr>
        <w:pStyle w:val="DT"/>
      </w:pPr>
      <w:r>
        <w:t>Data at Rest Encryption &lt;norm="draft-hallambaker-mesh-dare"/&gt;.</w:t>
      </w:r>
    </w:p>
    <w:p w14:paraId="7C8CB2A3" w14:textId="543A68EA" w:rsidR="00004E6D" w:rsidRDefault="00004E6D" w:rsidP="00004E6D">
      <w:pPr>
        <w:pStyle w:val="DD"/>
      </w:pPr>
      <w:r>
        <w:t>Describes the cryptographic message and append-only sequence formats used in Mesh applications and the Mesh Service protocol.</w:t>
      </w:r>
    </w:p>
    <w:p w14:paraId="6EF03E72" w14:textId="77777777" w:rsidR="002C67A0" w:rsidRDefault="002C67A0" w:rsidP="002C67A0">
      <w:pPr>
        <w:pStyle w:val="DT"/>
      </w:pPr>
      <w:r>
        <w:t>Reliable User Datagram &lt;norm="draft-hallambaker-mesh-rud"/&gt;.</w:t>
      </w:r>
    </w:p>
    <w:p w14:paraId="5FD7C0EF" w14:textId="2B1C1221" w:rsidR="002C67A0" w:rsidRPr="002C67A0" w:rsidRDefault="002C67A0" w:rsidP="002C67A0">
      <w:pPr>
        <w:pStyle w:val="DD"/>
      </w:pPr>
      <w:r>
        <w:t>Describes the Mesh presentation and transport layer.</w:t>
      </w:r>
    </w:p>
    <w:p w14:paraId="0D6C4284" w14:textId="481E678F" w:rsidR="00004E6D" w:rsidRDefault="00004E6D" w:rsidP="00EB3149">
      <w:pPr>
        <w:pStyle w:val="DT"/>
      </w:pPr>
      <w:r>
        <w:t xml:space="preserve">Mesh Callsign </w:t>
      </w:r>
      <w:r w:rsidRPr="00004E6D">
        <w:t>&lt;norm="draft-hallambaker-mesh-callsign"/&gt;</w:t>
      </w:r>
    </w:p>
    <w:p w14:paraId="5177C2BF" w14:textId="25EA5D15" w:rsidR="00724150" w:rsidRPr="00724150" w:rsidRDefault="00724150" w:rsidP="00724150">
      <w:pPr>
        <w:pStyle w:val="DD"/>
      </w:pPr>
      <w:bookmarkStart w:id="1" w:name="_Hlk117246030"/>
      <w:r w:rsidRPr="00724150">
        <w:t xml:space="preserve">Describes </w:t>
      </w:r>
      <w:r>
        <w:t>issue and use</w:t>
      </w:r>
      <w:r w:rsidRPr="00724150">
        <w:t xml:space="preserve"> of Mesh callsigns</w:t>
      </w:r>
      <w:bookmarkEnd w:id="1"/>
      <w:r>
        <w:t>.</w:t>
      </w:r>
    </w:p>
    <w:p w14:paraId="0213617C" w14:textId="4C9F116C" w:rsidR="007E064A" w:rsidRDefault="007E064A" w:rsidP="00EB3149">
      <w:pPr>
        <w:pStyle w:val="DT"/>
      </w:pPr>
      <w:r w:rsidRPr="007E064A">
        <w:t xml:space="preserve">Mesh </w:t>
      </w:r>
      <w:r w:rsidR="00CE329F">
        <w:t>Presence</w:t>
      </w:r>
      <w:r w:rsidRPr="007E064A">
        <w:t xml:space="preserve"> Service</w:t>
      </w:r>
      <w:r>
        <w:t xml:space="preserve"> </w:t>
      </w:r>
      <w:r w:rsidRPr="007E064A">
        <w:t xml:space="preserve"> &lt;norm="draft-hallambaker-mesh-</w:t>
      </w:r>
      <w:r w:rsidR="00CE329F">
        <w:t>presence</w:t>
      </w:r>
      <w:r w:rsidRPr="007E064A">
        <w:t>"/&gt;</w:t>
      </w:r>
    </w:p>
    <w:p w14:paraId="16C8290A" w14:textId="062055ED" w:rsidR="007E064A" w:rsidRPr="007E064A" w:rsidRDefault="00724150" w:rsidP="007E064A">
      <w:pPr>
        <w:pStyle w:val="DD"/>
      </w:pPr>
      <w:r>
        <w:t>Specifies the protocol used to establish synchronous interaction sessions</w:t>
      </w:r>
      <w:r w:rsidR="007E064A">
        <w:t>.</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2"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bookmarkEnd w:id="2"/>
    <w:p w14:paraId="3E4F4B06" w14:textId="3C49B389" w:rsidR="008945D5" w:rsidRDefault="00D86DE1" w:rsidP="001F24C0">
      <w:pPr>
        <w:pStyle w:val="Heading1"/>
        <w:rPr>
          <w:highlight w:val="white"/>
        </w:rPr>
      </w:pPr>
      <w:r>
        <w:rPr>
          <w:highlight w:val="white"/>
        </w:rPr>
        <w:t xml:space="preserve">Use </w:t>
      </w:r>
      <w:r w:rsidR="00AF0125">
        <w:rPr>
          <w:highlight w:val="white"/>
        </w:rPr>
        <w:t>Scenarios</w:t>
      </w:r>
    </w:p>
    <w:p w14:paraId="7A91101B" w14:textId="758B94DD" w:rsidR="000B584D" w:rsidRDefault="007F7A96" w:rsidP="007F7A96">
      <w:pPr>
        <w:rPr>
          <w:highlight w:val="white"/>
        </w:rPr>
      </w:pPr>
      <w:r>
        <w:rPr>
          <w:highlight w:val="white"/>
        </w:rPr>
        <w:t>As its name suggests, Everything is designed to support the widest possible range of</w:t>
      </w:r>
      <w:r w:rsidR="00D13509">
        <w:rPr>
          <w:highlight w:val="white"/>
        </w:rPr>
        <w:t xml:space="preserve"> human interactions</w:t>
      </w:r>
      <w:r w:rsidR="00753CD9">
        <w:rPr>
          <w:highlight w:val="white"/>
        </w:rPr>
        <w:t xml:space="preserve">. </w:t>
      </w:r>
      <w:r w:rsidR="000B584D">
        <w:rPr>
          <w:highlight w:val="white"/>
        </w:rPr>
        <w:t>But u</w:t>
      </w:r>
      <w:r w:rsidR="00753CD9">
        <w:rPr>
          <w:highlight w:val="white"/>
        </w:rPr>
        <w:t>nlike the World Wide Web</w:t>
      </w:r>
      <w:r w:rsidR="009611A3">
        <w:rPr>
          <w:highlight w:val="white"/>
        </w:rPr>
        <w:t xml:space="preserve"> </w:t>
      </w:r>
      <w:r w:rsidR="000F64E4">
        <w:rPr>
          <w:highlight w:val="white"/>
        </w:rPr>
        <w:t>in which</w:t>
      </w:r>
      <w:r w:rsidR="00C75DD5">
        <w:rPr>
          <w:highlight w:val="white"/>
        </w:rPr>
        <w:t xml:space="preserve"> Web content</w:t>
      </w:r>
      <w:r w:rsidR="000F64E4">
        <w:rPr>
          <w:highlight w:val="white"/>
        </w:rPr>
        <w:t xml:space="preserve"> is understood to be content that can be accessed using the vast majority of </w:t>
      </w:r>
      <w:r w:rsidR="00DE7072">
        <w:rPr>
          <w:highlight w:val="white"/>
        </w:rPr>
        <w:t>current Web browsers</w:t>
      </w:r>
      <w:r w:rsidR="00753CD9">
        <w:rPr>
          <w:highlight w:val="white"/>
        </w:rPr>
        <w:t xml:space="preserve">, it is not expected that every Everything client will support every </w:t>
      </w:r>
      <w:r w:rsidR="004645B6">
        <w:rPr>
          <w:highlight w:val="white"/>
        </w:rPr>
        <w:t>form of interaction supported by Everything.</w:t>
      </w:r>
      <w:r w:rsidR="000B584D">
        <w:rPr>
          <w:highlight w:val="white"/>
        </w:rPr>
        <w:t xml:space="preserve"> </w:t>
      </w:r>
      <w:r w:rsidR="00FE300C">
        <w:rPr>
          <w:highlight w:val="white"/>
        </w:rPr>
        <w:t xml:space="preserve">The communication modalities supported by an application </w:t>
      </w:r>
      <w:r w:rsidR="00881F5C">
        <w:rPr>
          <w:highlight w:val="white"/>
        </w:rPr>
        <w:t>necessarily</w:t>
      </w:r>
      <w:r w:rsidR="00FE300C">
        <w:rPr>
          <w:highlight w:val="white"/>
        </w:rPr>
        <w:t xml:space="preserve"> depend</w:t>
      </w:r>
      <w:r w:rsidR="00881F5C">
        <w:rPr>
          <w:highlight w:val="white"/>
        </w:rPr>
        <w:t>s</w:t>
      </w:r>
      <w:r w:rsidR="00FE300C">
        <w:rPr>
          <w:highlight w:val="white"/>
        </w:rPr>
        <w:t xml:space="preserve"> </w:t>
      </w:r>
      <w:r w:rsidR="00881F5C">
        <w:rPr>
          <w:highlight w:val="white"/>
        </w:rPr>
        <w:t xml:space="preserve">on </w:t>
      </w:r>
      <w:r w:rsidR="00FE300C">
        <w:rPr>
          <w:highlight w:val="white"/>
        </w:rPr>
        <w:t xml:space="preserve">the </w:t>
      </w:r>
      <w:r w:rsidR="00805F22">
        <w:rPr>
          <w:highlight w:val="white"/>
        </w:rPr>
        <w:t xml:space="preserve">affordances offered by the device it is running on. While </w:t>
      </w:r>
      <w:r w:rsidR="00EA05BA">
        <w:rPr>
          <w:highlight w:val="white"/>
        </w:rPr>
        <w:t xml:space="preserve">a user is very likely to perform </w:t>
      </w:r>
      <w:r w:rsidR="00805F22">
        <w:rPr>
          <w:highlight w:val="white"/>
        </w:rPr>
        <w:t xml:space="preserve">collaborative editing of a document </w:t>
      </w:r>
      <w:r w:rsidR="00EA05BA">
        <w:rPr>
          <w:highlight w:val="white"/>
        </w:rPr>
        <w:t xml:space="preserve">on a desktop or laptop, they are </w:t>
      </w:r>
      <w:r w:rsidR="00CE6822">
        <w:rPr>
          <w:highlight w:val="white"/>
        </w:rPr>
        <w:t xml:space="preserve">much </w:t>
      </w:r>
      <w:r w:rsidR="00EA05BA">
        <w:rPr>
          <w:highlight w:val="white"/>
        </w:rPr>
        <w:t xml:space="preserve">less </w:t>
      </w:r>
      <w:r w:rsidR="00CE6822">
        <w:rPr>
          <w:highlight w:val="white"/>
        </w:rPr>
        <w:t>to be</w:t>
      </w:r>
      <w:r w:rsidR="007918BC">
        <w:rPr>
          <w:highlight w:val="white"/>
        </w:rPr>
        <w:t xml:space="preserve"> </w:t>
      </w:r>
      <w:r w:rsidR="00EA05BA">
        <w:rPr>
          <w:highlight w:val="white"/>
        </w:rPr>
        <w:t>do</w:t>
      </w:r>
      <w:r w:rsidR="007918BC">
        <w:rPr>
          <w:highlight w:val="white"/>
        </w:rPr>
        <w:t>ing</w:t>
      </w:r>
      <w:r w:rsidR="00EA05BA">
        <w:rPr>
          <w:highlight w:val="white"/>
        </w:rPr>
        <w:t xml:space="preserve"> so on </w:t>
      </w:r>
      <w:r w:rsidR="0078406E">
        <w:rPr>
          <w:highlight w:val="white"/>
        </w:rPr>
        <w:t>their smartwatch.</w:t>
      </w:r>
    </w:p>
    <w:p w14:paraId="1562D01F" w14:textId="17FFD64D" w:rsidR="00781904" w:rsidRDefault="00781904" w:rsidP="00781904">
      <w:pPr>
        <w:pStyle w:val="Heading2"/>
        <w:rPr>
          <w:highlight w:val="white"/>
        </w:rPr>
      </w:pPr>
      <w:r>
        <w:rPr>
          <w:highlight w:val="white"/>
        </w:rPr>
        <w:t>Security</w:t>
      </w:r>
      <w:r w:rsidR="00A74FEA">
        <w:rPr>
          <w:highlight w:val="white"/>
        </w:rPr>
        <w:t xml:space="preserve"> Model</w:t>
      </w:r>
    </w:p>
    <w:p w14:paraId="4CCD129A" w14:textId="770818B4" w:rsidR="00CE6822" w:rsidRDefault="00CE6822" w:rsidP="00CE6822">
      <w:pPr>
        <w:rPr>
          <w:highlight w:val="white"/>
        </w:rPr>
      </w:pPr>
      <w:r>
        <w:rPr>
          <w:highlight w:val="white"/>
        </w:rPr>
        <w:t>One of the chief advantages of deploying a new interaction infrastructure is the ability to apply a consistent security approach to every form of interaction.</w:t>
      </w:r>
    </w:p>
    <w:p w14:paraId="17F3398E" w14:textId="42CC1225" w:rsidR="00CE6822" w:rsidRDefault="00CE6822" w:rsidP="00CE6822">
      <w:pPr>
        <w:pStyle w:val="Heading3"/>
        <w:rPr>
          <w:highlight w:val="white"/>
        </w:rPr>
      </w:pPr>
      <w:r>
        <w:rPr>
          <w:highlight w:val="white"/>
        </w:rPr>
        <w:t>Confidentiality and Integrity</w:t>
      </w:r>
    </w:p>
    <w:p w14:paraId="10734040" w14:textId="0BC0CC97" w:rsidR="0002101F" w:rsidRDefault="0002101F" w:rsidP="007F7A96">
      <w:pPr>
        <w:rPr>
          <w:highlight w:val="white"/>
        </w:rPr>
      </w:pPr>
      <w:r>
        <w:rPr>
          <w:highlight w:val="white"/>
        </w:rPr>
        <w:t xml:space="preserve">All </w:t>
      </w:r>
      <w:r w:rsidR="0097053D">
        <w:rPr>
          <w:highlight w:val="white"/>
        </w:rPr>
        <w:t>user generated content is authenticated</w:t>
      </w:r>
      <w:r w:rsidR="000F4327">
        <w:rPr>
          <w:highlight w:val="white"/>
        </w:rPr>
        <w:t>. All user generated content is end-to-end encrypted</w:t>
      </w:r>
      <w:r w:rsidR="0097053D">
        <w:rPr>
          <w:highlight w:val="white"/>
        </w:rPr>
        <w:t xml:space="preserve"> unless </w:t>
      </w:r>
      <w:r w:rsidR="002C67A0">
        <w:rPr>
          <w:highlight w:val="white"/>
        </w:rPr>
        <w:t xml:space="preserve">explicitly </w:t>
      </w:r>
      <w:r w:rsidR="0097053D">
        <w:rPr>
          <w:highlight w:val="white"/>
        </w:rPr>
        <w:t>designated</w:t>
      </w:r>
      <w:r w:rsidR="0051352C">
        <w:rPr>
          <w:highlight w:val="white"/>
        </w:rPr>
        <w:t xml:space="preserve"> as public</w:t>
      </w:r>
      <w:r w:rsidR="002C67A0">
        <w:rPr>
          <w:highlight w:val="white"/>
        </w:rPr>
        <w:t xml:space="preserve"> by the author</w:t>
      </w:r>
      <w:r w:rsidR="0051352C">
        <w:rPr>
          <w:highlight w:val="white"/>
        </w:rPr>
        <w:t>.</w:t>
      </w:r>
    </w:p>
    <w:p w14:paraId="44291B78" w14:textId="47A9D49E" w:rsidR="00781904" w:rsidRDefault="00781904" w:rsidP="007F7A96">
      <w:pPr>
        <w:rPr>
          <w:highlight w:val="white"/>
        </w:rPr>
      </w:pPr>
      <w:r>
        <w:rPr>
          <w:highlight w:val="white"/>
        </w:rPr>
        <w:t xml:space="preserve">In cases where the </w:t>
      </w:r>
      <w:r w:rsidR="00F3755F">
        <w:rPr>
          <w:highlight w:val="white"/>
        </w:rPr>
        <w:t xml:space="preserve">set of authorized recipients is not known at the time content is generated or </w:t>
      </w:r>
      <w:r w:rsidR="00A74FEA">
        <w:rPr>
          <w:highlight w:val="white"/>
        </w:rPr>
        <w:t xml:space="preserve">is subject to change, the </w:t>
      </w:r>
      <w:r w:rsidR="00BA734E">
        <w:rPr>
          <w:highlight w:val="white"/>
        </w:rPr>
        <w:t>content is encrypted under the key of a threshold encryption group</w:t>
      </w:r>
      <w:r w:rsidR="00293602">
        <w:rPr>
          <w:highlight w:val="white"/>
        </w:rPr>
        <w:t xml:space="preserve"> and decryption of the content controlled by a Mesh key service.</w:t>
      </w:r>
    </w:p>
    <w:p w14:paraId="594E7ECC" w14:textId="2A4E2B69" w:rsidR="00CE6822" w:rsidRDefault="00CE6822" w:rsidP="00CE6822">
      <w:pPr>
        <w:pStyle w:val="Heading3"/>
        <w:rPr>
          <w:highlight w:val="white"/>
        </w:rPr>
      </w:pPr>
      <w:r>
        <w:rPr>
          <w:highlight w:val="white"/>
        </w:rPr>
        <w:t>Abuse Control</w:t>
      </w:r>
    </w:p>
    <w:p w14:paraId="13E4313D" w14:textId="2C1BC6D2" w:rsidR="00CE6822" w:rsidRDefault="00CE6822" w:rsidP="00CE6822">
      <w:pPr>
        <w:rPr>
          <w:highlight w:val="white"/>
        </w:rPr>
      </w:pPr>
      <w:r>
        <w:rPr>
          <w:highlight w:val="white"/>
        </w:rPr>
        <w:t>Every interaction is gated by access control.</w:t>
      </w:r>
      <w:r w:rsidR="002C67A0">
        <w:rPr>
          <w:highlight w:val="white"/>
        </w:rPr>
        <w:t xml:space="preserve"> </w:t>
      </w:r>
    </w:p>
    <w:p w14:paraId="1E5D7DD8" w14:textId="504A263D" w:rsidR="0076723F" w:rsidRDefault="00FC3BF7" w:rsidP="007F7A96">
      <w:pPr>
        <w:rPr>
          <w:highlight w:val="white"/>
        </w:rPr>
      </w:pPr>
      <w:r>
        <w:rPr>
          <w:highlight w:val="white"/>
        </w:rPr>
        <w:t xml:space="preserve">Everything interactions are </w:t>
      </w:r>
      <w:r w:rsidR="00CE6822">
        <w:rPr>
          <w:highlight w:val="white"/>
        </w:rPr>
        <w:t xml:space="preserve">always </w:t>
      </w:r>
      <w:r>
        <w:rPr>
          <w:highlight w:val="white"/>
        </w:rPr>
        <w:t xml:space="preserve">brokered by one or more services. In </w:t>
      </w:r>
      <w:r w:rsidR="0071739B">
        <w:rPr>
          <w:highlight w:val="white"/>
        </w:rPr>
        <w:t xml:space="preserve">the case of an </w:t>
      </w:r>
      <w:r w:rsidR="007918BC">
        <w:rPr>
          <w:highlight w:val="white"/>
        </w:rPr>
        <w:t xml:space="preserve">asynchronous interaction, the broker is either the </w:t>
      </w:r>
      <w:r w:rsidR="008413AD">
        <w:rPr>
          <w:highlight w:val="white"/>
        </w:rPr>
        <w:t xml:space="preserve">Mesh Service Provider of the recipient or a </w:t>
      </w:r>
      <w:r w:rsidR="00844F03">
        <w:rPr>
          <w:highlight w:val="white"/>
        </w:rPr>
        <w:t xml:space="preserve">collaboration </w:t>
      </w:r>
      <w:r w:rsidR="008413AD">
        <w:rPr>
          <w:highlight w:val="white"/>
        </w:rPr>
        <w:t>service hos</w:t>
      </w:r>
      <w:r w:rsidR="00844F03">
        <w:rPr>
          <w:highlight w:val="white"/>
        </w:rPr>
        <w:t>t supporting a subset of the Mesh Service Protocol operations. In the case of a synchronous interaction</w:t>
      </w:r>
      <w:r w:rsidR="007666D7">
        <w:rPr>
          <w:highlight w:val="white"/>
        </w:rPr>
        <w:t>,</w:t>
      </w:r>
      <w:r w:rsidR="00844F03">
        <w:rPr>
          <w:highlight w:val="white"/>
        </w:rPr>
        <w:t xml:space="preserve"> </w:t>
      </w:r>
      <w:r w:rsidR="002964A6">
        <w:rPr>
          <w:highlight w:val="white"/>
        </w:rPr>
        <w:t xml:space="preserve">a Mesh Presence Service is used to </w:t>
      </w:r>
      <w:r w:rsidR="007A27DB">
        <w:rPr>
          <w:highlight w:val="white"/>
        </w:rPr>
        <w:t>establish</w:t>
      </w:r>
      <w:r w:rsidR="002964A6">
        <w:rPr>
          <w:highlight w:val="white"/>
        </w:rPr>
        <w:t xml:space="preserve"> </w:t>
      </w:r>
      <w:r w:rsidR="007A27DB">
        <w:rPr>
          <w:highlight w:val="white"/>
        </w:rPr>
        <w:t>a session.</w:t>
      </w:r>
      <w:r w:rsidR="007666D7">
        <w:rPr>
          <w:highlight w:val="white"/>
        </w:rPr>
        <w:t xml:space="preserve"> In each case, the inbound connection broker is responsible to perform </w:t>
      </w:r>
      <w:r w:rsidR="00F875E7">
        <w:rPr>
          <w:highlight w:val="white"/>
        </w:rPr>
        <w:t xml:space="preserve">access control on the communication request. Thus knowing the address or callsign of an Everything user </w:t>
      </w:r>
      <w:r w:rsidR="00511FC0">
        <w:rPr>
          <w:highlight w:val="white"/>
        </w:rPr>
        <w:t xml:space="preserve">does not in itself grant the ability to wake them at </w:t>
      </w:r>
      <w:r w:rsidR="00ED44EE">
        <w:rPr>
          <w:highlight w:val="white"/>
        </w:rPr>
        <w:t>night and attempt to sell them double glazing.</w:t>
      </w:r>
    </w:p>
    <w:p w14:paraId="14583C5F" w14:textId="77777777" w:rsidR="00CE6822" w:rsidRDefault="00CE6822" w:rsidP="00CE6822">
      <w:pPr>
        <w:pStyle w:val="Heading3"/>
        <w:rPr>
          <w:highlight w:val="white"/>
        </w:rPr>
      </w:pPr>
      <w:r>
        <w:rPr>
          <w:highlight w:val="white"/>
        </w:rPr>
        <w:t>Traffic Analysis Resistance</w:t>
      </w:r>
    </w:p>
    <w:p w14:paraId="1810B3D3" w14:textId="77777777" w:rsidR="00CE6822" w:rsidRDefault="00CE6822" w:rsidP="00CE6822">
      <w:pPr>
        <w:rPr>
          <w:highlight w:val="white"/>
        </w:rPr>
      </w:pPr>
      <w:r>
        <w:rPr>
          <w:highlight w:val="white"/>
        </w:rPr>
        <w:t>Establishing a direct communication channel between the initiator and responder in a synchronous messaging or streaming interaction is most efficient but may compromise the privacy of the participants. IP addresses provide a powerful tracking tool that may expose the participants location or other identities.</w:t>
      </w:r>
    </w:p>
    <w:p w14:paraId="53CF58AD" w14:textId="77777777" w:rsidR="00CE6822" w:rsidRDefault="00CE6822" w:rsidP="00CE6822">
      <w:pPr>
        <w:rPr>
          <w:highlight w:val="white"/>
        </w:rPr>
      </w:pPr>
      <w:r>
        <w:rPr>
          <w:highlight w:val="white"/>
        </w:rPr>
        <w:t xml:space="preserve">This concern may be efficiently addressed by introducing proxy forwarders. Since the RUD transport protocol ignores the packet source address, separate proxy forwarders may be used on the inbound and outbound connections. </w:t>
      </w:r>
    </w:p>
    <w:p w14:paraId="5489D96F" w14:textId="43114E49" w:rsidR="00CE6822" w:rsidRPr="00D15517" w:rsidRDefault="00CE6822" w:rsidP="00CE6822">
      <w:pPr>
        <w:rPr>
          <w:highlight w:val="white"/>
        </w:rPr>
      </w:pPr>
      <w:r w:rsidRPr="00943A36">
        <w:t xml:space="preserve">If </w:t>
      </w:r>
      <w:r>
        <w:t>a</w:t>
      </w:r>
      <w:r w:rsidRPr="00943A36">
        <w:t xml:space="preserve"> forwarder</w:t>
      </w:r>
      <w:r>
        <w:t xml:space="preserve"> is </w:t>
      </w:r>
      <w:r w:rsidRPr="00943A36">
        <w:t xml:space="preserve">trusted </w:t>
      </w:r>
      <w:r>
        <w:t xml:space="preserve">by both participants </w:t>
      </w:r>
      <w:r w:rsidRPr="00943A36">
        <w:t xml:space="preserve">and </w:t>
      </w:r>
      <w:r>
        <w:t>third party traffic analysis is not being considered as a threat, a single stage of forwarding is sufficient</w:t>
      </w:r>
      <w:r w:rsidR="0077420D">
        <w:t>. This approach is shown in &lt;</w:t>
      </w:r>
      <w:r w:rsidR="008528FC">
        <w:t>x</w:t>
      </w:r>
      <w:r w:rsidR="0077420D">
        <w:t>ref=</w:t>
      </w:r>
      <w:r w:rsidR="0077420D" w:rsidRPr="0077420D">
        <w:t>"EverythingTraffic"</w:t>
      </w:r>
      <w:r w:rsidR="0077420D">
        <w:t>/&gt;.</w:t>
      </w:r>
    </w:p>
    <w:p w14:paraId="47676971" w14:textId="177A1535" w:rsidR="00CE6822" w:rsidRDefault="00CE6822" w:rsidP="00CE6822">
      <w:pPr>
        <w:pStyle w:val="Meta"/>
      </w:pPr>
      <w:r w:rsidRPr="008945D5">
        <w:t>&lt;figuresvg="../Images/Everything</w:t>
      </w:r>
      <w:r>
        <w:t>Traffic</w:t>
      </w:r>
      <w:r w:rsidRPr="008945D5">
        <w:t>.svg"</w:t>
      </w:r>
      <w:r w:rsidR="001909E1">
        <w:t xml:space="preserve"> </w:t>
      </w:r>
      <w:r w:rsidR="00C750C6">
        <w:t>anchor</w:t>
      </w:r>
      <w:r w:rsidR="001909E1">
        <w:t>=</w:t>
      </w:r>
      <w:r w:rsidR="001909E1" w:rsidRPr="001909E1">
        <w:t>"EverythingTraffic"</w:t>
      </w:r>
      <w:r w:rsidRPr="008945D5">
        <w:t>/&gt;</w:t>
      </w:r>
      <w:r>
        <w:t>Concealing participant IP address</w:t>
      </w:r>
      <w:r w:rsidRPr="008945D5">
        <w:t>.</w:t>
      </w:r>
    </w:p>
    <w:p w14:paraId="6544E007" w14:textId="094CC0BC" w:rsidR="00CE6822" w:rsidRDefault="00CE6822" w:rsidP="00CE6822">
      <w:r>
        <w:t xml:space="preserve">If third party traffic analysis is a concern or the forwarders are not trusted, a multi-level onion routing network may be established with different packets taking different routes through a network whose usage patterns are concealed by traffic from other parties and the use of flood fill approaches. </w:t>
      </w:r>
      <w:r w:rsidR="002C67A0">
        <w:t xml:space="preserve">This approach is shown in </w:t>
      </w:r>
      <w:r w:rsidR="002C67A0" w:rsidRPr="002C67A0">
        <w:t>&lt;xref="EverythingOnion"/&gt;</w:t>
      </w:r>
      <w:r w:rsidR="002C67A0">
        <w:t>.</w:t>
      </w:r>
    </w:p>
    <w:p w14:paraId="1E534D6D" w14:textId="62239133" w:rsidR="00CE6822" w:rsidRDefault="00CE6822" w:rsidP="00CE6822">
      <w:pPr>
        <w:pStyle w:val="Meta"/>
      </w:pPr>
      <w:r w:rsidRPr="008945D5">
        <w:t>&lt;figuresvg="../Images/Everything</w:t>
      </w:r>
      <w:r>
        <w:t>Onion</w:t>
      </w:r>
      <w:r w:rsidRPr="008945D5">
        <w:t>.svg"</w:t>
      </w:r>
      <w:r w:rsidR="002C67A0">
        <w:t xml:space="preserve"> id=</w:t>
      </w:r>
      <w:r w:rsidR="002C67A0" w:rsidRPr="002C67A0">
        <w:t>"EverythingOnion"</w:t>
      </w:r>
      <w:r w:rsidRPr="008945D5">
        <w:t>/&gt;</w:t>
      </w:r>
      <w:r>
        <w:t>Traffic analysis resistance via onion routing</w:t>
      </w:r>
      <w:r w:rsidRPr="008945D5">
        <w:t>.</w:t>
      </w:r>
    </w:p>
    <w:p w14:paraId="6CD35810" w14:textId="15EC6EFD" w:rsidR="008945D5" w:rsidRDefault="008945D5" w:rsidP="008945D5">
      <w:pPr>
        <w:pStyle w:val="Heading2"/>
        <w:rPr>
          <w:highlight w:val="white"/>
        </w:rPr>
      </w:pPr>
      <w:r>
        <w:rPr>
          <w:highlight w:val="white"/>
        </w:rPr>
        <w:t>Asynchronous Messaging and Mail</w:t>
      </w:r>
    </w:p>
    <w:p w14:paraId="792D7F30" w14:textId="17D3AD9F" w:rsidR="00AE5A6E" w:rsidRDefault="00F64E58" w:rsidP="00EF32F2">
      <w:pPr>
        <w:rPr>
          <w:highlight w:val="white"/>
        </w:rPr>
      </w:pPr>
      <w:r>
        <w:rPr>
          <w:highlight w:val="white"/>
        </w:rPr>
        <w:t xml:space="preserve">From a protocol point of view, asynchronous messaging services such as SMS </w:t>
      </w:r>
      <w:r w:rsidR="000B0622">
        <w:rPr>
          <w:highlight w:val="white"/>
        </w:rPr>
        <w:t xml:space="preserve">only differ from email in the message sizes supported. </w:t>
      </w:r>
      <w:r w:rsidR="00251C54">
        <w:rPr>
          <w:highlight w:val="white"/>
        </w:rPr>
        <w:t xml:space="preserve">Since SMTP is a push protocol in which the receiving mail server must </w:t>
      </w:r>
      <w:r w:rsidR="004D4237">
        <w:rPr>
          <w:highlight w:val="white"/>
        </w:rPr>
        <w:t>accept and store the entire mail message on receipt, the m</w:t>
      </w:r>
      <w:r w:rsidR="0013304B">
        <w:rPr>
          <w:highlight w:val="white"/>
        </w:rPr>
        <w:t xml:space="preserve">essage size is necessarily </w:t>
      </w:r>
      <w:r w:rsidR="00796A94">
        <w:rPr>
          <w:highlight w:val="white"/>
        </w:rPr>
        <w:t xml:space="preserve">limited </w:t>
      </w:r>
      <w:r w:rsidR="00782CC6">
        <w:rPr>
          <w:highlight w:val="white"/>
        </w:rPr>
        <w:t>according to site policy. The maximum message size accepted is rarely more than a</w:t>
      </w:r>
      <w:r w:rsidR="00796A94">
        <w:rPr>
          <w:highlight w:val="white"/>
        </w:rPr>
        <w:t xml:space="preserve"> few </w:t>
      </w:r>
      <w:r w:rsidR="00782CC6">
        <w:rPr>
          <w:highlight w:val="white"/>
        </w:rPr>
        <w:t>MB</w:t>
      </w:r>
      <w:r w:rsidR="008E28D9">
        <w:rPr>
          <w:highlight w:val="white"/>
        </w:rPr>
        <w:t xml:space="preserve"> and so larger data transfers are typically achieved by sending a link from which the receiver may retrieve the data from a clous service</w:t>
      </w:r>
      <w:r w:rsidR="00782CC6">
        <w:rPr>
          <w:highlight w:val="white"/>
        </w:rPr>
        <w:t xml:space="preserve">. Thus </w:t>
      </w:r>
      <w:r w:rsidR="003C7940">
        <w:rPr>
          <w:highlight w:val="white"/>
        </w:rPr>
        <w:t>users are required to make use of three separate applications for very short messages, longer messages and very large data sets.</w:t>
      </w:r>
    </w:p>
    <w:p w14:paraId="362D6AC3" w14:textId="33B8AF8C" w:rsidR="00EF32F2" w:rsidRPr="00EF32F2" w:rsidRDefault="00187230" w:rsidP="00EF32F2">
      <w:pPr>
        <w:rPr>
          <w:highlight w:val="white"/>
        </w:rPr>
      </w:pPr>
      <w:r>
        <w:rPr>
          <w:highlight w:val="white"/>
        </w:rPr>
        <w:t>In the Everything Mail model</w:t>
      </w:r>
      <w:r w:rsidR="002C67A0">
        <w:rPr>
          <w:highlight w:val="white"/>
        </w:rPr>
        <w:t xml:space="preserve"> (</w:t>
      </w:r>
      <w:r w:rsidR="002C67A0" w:rsidRPr="002C67A0">
        <w:t>&lt;xref="EverythingMail"/&gt;</w:t>
      </w:r>
      <w:r w:rsidR="002C67A0">
        <w:rPr>
          <w:highlight w:val="white"/>
        </w:rPr>
        <w:t>)</w:t>
      </w:r>
      <w:r>
        <w:rPr>
          <w:highlight w:val="white"/>
        </w:rPr>
        <w:t>, a</w:t>
      </w:r>
      <w:r w:rsidR="0057153B">
        <w:rPr>
          <w:highlight w:val="white"/>
        </w:rPr>
        <w:t xml:space="preserve"> sender passes messages to a receiver through a four</w:t>
      </w:r>
      <w:r>
        <w:rPr>
          <w:highlight w:val="white"/>
        </w:rPr>
        <w:t>-</w:t>
      </w:r>
      <w:r w:rsidR="0057153B">
        <w:rPr>
          <w:highlight w:val="white"/>
        </w:rPr>
        <w:t>corner model</w:t>
      </w:r>
      <w:r w:rsidR="00E75A4C">
        <w:rPr>
          <w:highlight w:val="white"/>
        </w:rPr>
        <w:t>. If the message is small enough to fit inside a notification</w:t>
      </w:r>
      <w:r w:rsidR="00C44F3E">
        <w:rPr>
          <w:highlight w:val="white"/>
        </w:rPr>
        <w:t>,</w:t>
      </w:r>
      <w:r w:rsidR="0057153B">
        <w:rPr>
          <w:highlight w:val="white"/>
        </w:rPr>
        <w:t xml:space="preserve"> the sender first forwards the message to their own service provider who </w:t>
      </w:r>
      <w:r w:rsidR="000C32CF">
        <w:rPr>
          <w:highlight w:val="white"/>
        </w:rPr>
        <w:t xml:space="preserve">forwards it to the service provider acting for the receiver from which the receiver may collect the message </w:t>
      </w:r>
      <w:r w:rsidR="00AE5A6E">
        <w:rPr>
          <w:highlight w:val="white"/>
        </w:rPr>
        <w:t>to read on their various devices.</w:t>
      </w:r>
    </w:p>
    <w:p w14:paraId="2C2378B2" w14:textId="0140BB7F" w:rsidR="00777786" w:rsidRDefault="00777786" w:rsidP="00777786">
      <w:pPr>
        <w:pStyle w:val="Meta"/>
      </w:pPr>
      <w:r w:rsidRPr="008945D5">
        <w:t>&lt;figuresvg="../Images/Everything</w:t>
      </w:r>
      <w:r>
        <w:t>Mail</w:t>
      </w:r>
      <w:r w:rsidRPr="008945D5">
        <w:t>.svg"</w:t>
      </w:r>
      <w:r w:rsidR="004021DD" w:rsidRPr="004021DD">
        <w:t xml:space="preserve"> id="EverythingMail"</w:t>
      </w:r>
      <w:r w:rsidRPr="008945D5">
        <w:t>/&gt;</w:t>
      </w:r>
      <w:r w:rsidR="005949CE">
        <w:t xml:space="preserve">Four Corner </w:t>
      </w:r>
      <w:r>
        <w:t>Mail</w:t>
      </w:r>
      <w:r w:rsidRPr="008945D5">
        <w:t>.</w:t>
      </w:r>
    </w:p>
    <w:p w14:paraId="7476E99C" w14:textId="7D9BB5B0" w:rsidR="00AE5A6E" w:rsidRDefault="005949CE" w:rsidP="00AE5A6E">
      <w:r>
        <w:t>The outbound and inbound service providers perform access control on the notification request.</w:t>
      </w:r>
    </w:p>
    <w:p w14:paraId="588CB7CE" w14:textId="6CADEE6C" w:rsidR="00D811CA" w:rsidRDefault="00D811CA" w:rsidP="00AE5A6E">
      <w:r>
        <w:t xml:space="preserve">The </w:t>
      </w:r>
      <w:r w:rsidR="0069459A">
        <w:t>maximum notification message size is intentionally limited to a small value</w:t>
      </w:r>
      <w:r w:rsidR="003C1F1B">
        <w:t>, currently 32KB</w:t>
      </w:r>
      <w:r w:rsidR="00C16DAE">
        <w:t>. This</w:t>
      </w:r>
      <w:r w:rsidR="003C1F1B">
        <w:t xml:space="preserve"> has performance and implementation advantages. </w:t>
      </w:r>
      <w:r w:rsidR="007A1433">
        <w:t xml:space="preserve">There is little point in synchronizing a streaming video file </w:t>
      </w:r>
      <w:r w:rsidR="000D5BF9">
        <w:t>of several GB in length to the user’s watch. Limiting notification message</w:t>
      </w:r>
      <w:r w:rsidR="00004D37">
        <w:t xml:space="preserve"> size allows </w:t>
      </w:r>
      <w:r w:rsidR="002C00C8">
        <w:t>an approach in which every Everything device downloads the complete notification spool</w:t>
      </w:r>
      <w:r w:rsidR="00550122">
        <w:t>.</w:t>
      </w:r>
    </w:p>
    <w:p w14:paraId="166828EC" w14:textId="4DAFA9B9" w:rsidR="00550122" w:rsidRDefault="00550122" w:rsidP="00AE5A6E">
      <w:r>
        <w:t xml:space="preserve">Transfer of longer messages is supported through a pull interaction in which the notification message contains </w:t>
      </w:r>
      <w:r w:rsidR="00C8453E">
        <w:t>only the message title</w:t>
      </w:r>
      <w:r w:rsidR="00282FCC">
        <w:t xml:space="preserve"> and </w:t>
      </w:r>
      <w:r w:rsidR="005C4397">
        <w:t xml:space="preserve">either </w:t>
      </w:r>
      <w:r w:rsidR="00282FCC">
        <w:t>an EARL providing the location of the encrypted resource and a decryption key</w:t>
      </w:r>
      <w:r w:rsidR="005C4397">
        <w:t xml:space="preserve"> in the case of a private message or a link to the resource in the case of a public message</w:t>
      </w:r>
      <w:r w:rsidR="004021DD">
        <w:t xml:space="preserve"> (</w:t>
      </w:r>
      <w:r w:rsidR="004021DD" w:rsidRPr="004021DD">
        <w:t>&lt;xref="EverythingMailLarge"/&gt;</w:t>
      </w:r>
      <w:r w:rsidR="004021DD">
        <w:t>)</w:t>
      </w:r>
      <w:r w:rsidR="005C4397">
        <w:t>.</w:t>
      </w:r>
    </w:p>
    <w:p w14:paraId="67DA1E93" w14:textId="3BB8D53D" w:rsidR="00777786" w:rsidRDefault="00777786" w:rsidP="00777786">
      <w:pPr>
        <w:pStyle w:val="Meta"/>
      </w:pPr>
      <w:r w:rsidRPr="008945D5">
        <w:t>&lt;figuresvg="../Images/Everything</w:t>
      </w:r>
      <w:r>
        <w:t>MailLarge</w:t>
      </w:r>
      <w:r w:rsidRPr="008945D5">
        <w:t>.svg"</w:t>
      </w:r>
      <w:r w:rsidR="004021DD" w:rsidRPr="004021DD">
        <w:t xml:space="preserve"> id="</w:t>
      </w:r>
      <w:r w:rsidR="00FF2390" w:rsidRPr="00FF2390">
        <w:t>EverythingMailLarge</w:t>
      </w:r>
      <w:r w:rsidR="004021DD" w:rsidRPr="004021DD">
        <w:t>"</w:t>
      </w:r>
      <w:r w:rsidRPr="008945D5">
        <w:t>/&gt;</w:t>
      </w:r>
      <w:r>
        <w:t>Mail With Large Payload</w:t>
      </w:r>
      <w:r w:rsidRPr="008945D5">
        <w:t>.</w:t>
      </w:r>
    </w:p>
    <w:p w14:paraId="483C51E5" w14:textId="247CDF02" w:rsidR="00A52DCD" w:rsidRDefault="00FD124B" w:rsidP="006C6FFD">
      <w:r>
        <w:t xml:space="preserve">The notification-pull </w:t>
      </w:r>
      <w:r w:rsidR="00573127">
        <w:t xml:space="preserve">interaction </w:t>
      </w:r>
      <w:r w:rsidR="00C45AF0">
        <w:t xml:space="preserve">removes the need to limit </w:t>
      </w:r>
      <w:r w:rsidR="00A52DCD">
        <w:t>the size of messages transferred in the protocol</w:t>
      </w:r>
      <w:r w:rsidR="00225441">
        <w:t>, the only limit being the storage capacity available at the sender and receiver.</w:t>
      </w:r>
    </w:p>
    <w:p w14:paraId="4A4CA163" w14:textId="42CD736F" w:rsidR="00BA2212" w:rsidRDefault="00DB5238" w:rsidP="006C6FFD">
      <w:r>
        <w:t>Th</w:t>
      </w:r>
      <w:r w:rsidR="00531773">
        <w:t>is interaction is not currently fully specified. The following capabilities should be considered:</w:t>
      </w:r>
    </w:p>
    <w:p w14:paraId="4580FBBF" w14:textId="4F3E92D5" w:rsidR="00531773" w:rsidRDefault="00531773" w:rsidP="00531773">
      <w:pPr>
        <w:pStyle w:val="li"/>
      </w:pPr>
      <w:r>
        <w:t xml:space="preserve">Specify the size and content type of the </w:t>
      </w:r>
      <w:r w:rsidR="00EE574E">
        <w:t>payload message</w:t>
      </w:r>
    </w:p>
    <w:p w14:paraId="78A69BD2" w14:textId="606D5332" w:rsidR="00EE574E" w:rsidRDefault="00EE574E" w:rsidP="00531773">
      <w:pPr>
        <w:pStyle w:val="li"/>
      </w:pPr>
      <w:r>
        <w:t xml:space="preserve">Provision for integration of anti-malware scanning </w:t>
      </w:r>
      <w:r w:rsidR="00B55B6E">
        <w:t>services on content</w:t>
      </w:r>
    </w:p>
    <w:p w14:paraId="51C32255" w14:textId="32747F3E" w:rsidR="00B55B6E" w:rsidRDefault="004A0C61" w:rsidP="00531773">
      <w:pPr>
        <w:pStyle w:val="li"/>
      </w:pPr>
      <w:r>
        <w:t xml:space="preserve">Linking to ‘live’ documents that remain at the </w:t>
      </w:r>
      <w:r w:rsidR="00407F73">
        <w:t>specified link</w:t>
      </w:r>
    </w:p>
    <w:p w14:paraId="02447B33" w14:textId="651EDCF0" w:rsidR="007D1C1F" w:rsidRDefault="007D1C1F" w:rsidP="00531773">
      <w:pPr>
        <w:pStyle w:val="li"/>
      </w:pPr>
      <w:r>
        <w:t xml:space="preserve">Caching of </w:t>
      </w:r>
      <w:r w:rsidR="00E86BCA">
        <w:t>message content</w:t>
      </w:r>
    </w:p>
    <w:p w14:paraId="0DE676AA" w14:textId="2DCE912D" w:rsidR="00E86BCA" w:rsidRDefault="00E26138" w:rsidP="00531773">
      <w:pPr>
        <w:pStyle w:val="li"/>
      </w:pPr>
      <w:r>
        <w:t>Message recall</w:t>
      </w:r>
    </w:p>
    <w:p w14:paraId="311DF157" w14:textId="6B06C267" w:rsidR="00531773" w:rsidRDefault="00D03994" w:rsidP="006C6FFD">
      <w:r>
        <w:t xml:space="preserve">Note that since a client MAY retrieve the </w:t>
      </w:r>
      <w:r w:rsidR="00266174">
        <w:t xml:space="preserve">message payload automatically without user interaction, </w:t>
      </w:r>
      <w:r w:rsidR="00CA64FA">
        <w:t xml:space="preserve">message retrieval MUST NOT be considered proof of the message being read by a recipient. If a read receipt </w:t>
      </w:r>
      <w:r w:rsidR="005D4522">
        <w:t>capability is required, this should be provided through a separate cryptographic enforcement mechanism such as Mikali fair contracts</w:t>
      </w:r>
      <w:r w:rsidR="009D1A5A">
        <w:t xml:space="preserve"> protocol.</w:t>
      </w:r>
    </w:p>
    <w:p w14:paraId="3BD1297F" w14:textId="77777777" w:rsidR="00D86DE1" w:rsidRDefault="00D86DE1" w:rsidP="008945D5">
      <w:pPr>
        <w:pStyle w:val="Heading2"/>
        <w:rPr>
          <w:highlight w:val="white"/>
        </w:rPr>
      </w:pPr>
      <w:r>
        <w:rPr>
          <w:highlight w:val="white"/>
        </w:rPr>
        <w:t>Asynchronous Collaboration</w:t>
      </w:r>
    </w:p>
    <w:p w14:paraId="5737A79B" w14:textId="7C837F70" w:rsidR="00572CF8" w:rsidRDefault="00156860" w:rsidP="00572CF8">
      <w:pPr>
        <w:rPr>
          <w:highlight w:val="white"/>
        </w:rPr>
      </w:pPr>
      <w:r>
        <w:rPr>
          <w:highlight w:val="white"/>
        </w:rPr>
        <w:t xml:space="preserve">Asynchronous collaboration in closed communities presents a subset of the requirements of a </w:t>
      </w:r>
      <w:r w:rsidR="00E104EE">
        <w:rPr>
          <w:highlight w:val="white"/>
        </w:rPr>
        <w:t>global scale social network.</w:t>
      </w:r>
    </w:p>
    <w:p w14:paraId="78F4A41B" w14:textId="11D91D23" w:rsidR="002D7620" w:rsidRPr="00572CF8" w:rsidRDefault="002D7620" w:rsidP="00572CF8">
      <w:pPr>
        <w:rPr>
          <w:highlight w:val="white"/>
        </w:rPr>
      </w:pPr>
      <w:r>
        <w:rPr>
          <w:highlight w:val="white"/>
        </w:rPr>
        <w:t>For e</w:t>
      </w:r>
      <w:r w:rsidR="005A504A">
        <w:rPr>
          <w:highlight w:val="white"/>
        </w:rPr>
        <w:t>xample, consider the case of a group of authors collaboratively editing a document through an annotation service.</w:t>
      </w:r>
      <w:r w:rsidR="006D00AD">
        <w:rPr>
          <w:highlight w:val="white"/>
        </w:rPr>
        <w:t xml:space="preserve"> Authors read the document and associated annotations </w:t>
      </w:r>
      <w:r w:rsidR="00B226E2">
        <w:rPr>
          <w:highlight w:val="white"/>
        </w:rPr>
        <w:t>published by the Annotation Host and post their comments to the Annotat</w:t>
      </w:r>
      <w:r w:rsidR="00CD13C9">
        <w:rPr>
          <w:highlight w:val="white"/>
        </w:rPr>
        <w:t>ion Host in response</w:t>
      </w:r>
      <w:r w:rsidR="004021DD">
        <w:rPr>
          <w:highlight w:val="white"/>
        </w:rPr>
        <w:t xml:space="preserve"> </w:t>
      </w:r>
      <w:r w:rsidR="004021DD" w:rsidRPr="004021DD">
        <w:t>(&lt;xref="EverythingAnnotation"/&gt;)</w:t>
      </w:r>
      <w:r w:rsidR="00CD13C9">
        <w:rPr>
          <w:highlight w:val="white"/>
        </w:rPr>
        <w:t>.</w:t>
      </w:r>
    </w:p>
    <w:p w14:paraId="4DAF71CD" w14:textId="1E24E0AA" w:rsidR="007D66AF" w:rsidRDefault="007D66AF" w:rsidP="007D66AF">
      <w:pPr>
        <w:pStyle w:val="Meta"/>
      </w:pPr>
      <w:r w:rsidRPr="007D66AF">
        <w:t>&lt;figuresvg="../Images/</w:t>
      </w:r>
      <w:r w:rsidR="002D7620" w:rsidRPr="002D7620">
        <w:t>EverythingAnnotation</w:t>
      </w:r>
      <w:r w:rsidRPr="007D66AF">
        <w:t>.svg"</w:t>
      </w:r>
      <w:r w:rsidR="004021DD" w:rsidRPr="004021DD">
        <w:t xml:space="preserve"> id="EverythingAnnotation"</w:t>
      </w:r>
      <w:r w:rsidRPr="007D66AF">
        <w:t>/&gt;</w:t>
      </w:r>
      <w:r>
        <w:t>Document Annotation Service</w:t>
      </w:r>
      <w:r w:rsidRPr="007D66AF">
        <w:t>.</w:t>
      </w:r>
    </w:p>
    <w:p w14:paraId="73C2926F" w14:textId="1E93D454" w:rsidR="00CD13C9" w:rsidRPr="007D66AF" w:rsidRDefault="00772BD9" w:rsidP="00CD13C9">
      <w:pPr>
        <w:rPr>
          <w:highlight w:val="white"/>
        </w:rPr>
      </w:pPr>
      <w:r>
        <w:rPr>
          <w:highlight w:val="white"/>
        </w:rPr>
        <w:t xml:space="preserve">Comments made on a document MAY be tagged </w:t>
      </w:r>
      <w:r w:rsidR="008E1DE0">
        <w:rPr>
          <w:highlight w:val="white"/>
        </w:rPr>
        <w:t>with</w:t>
      </w:r>
      <w:r>
        <w:rPr>
          <w:highlight w:val="white"/>
        </w:rPr>
        <w:t xml:space="preserve"> a lightweight semantic</w:t>
      </w:r>
      <w:r w:rsidR="008E1DE0">
        <w:rPr>
          <w:highlight w:val="white"/>
        </w:rPr>
        <w:t xml:space="preserve"> as introduced by the [Open Meeting]. Th</w:t>
      </w:r>
      <w:r w:rsidR="00982CDC">
        <w:rPr>
          <w:highlight w:val="white"/>
        </w:rPr>
        <w:t xml:space="preserve">ese </w:t>
      </w:r>
      <w:r w:rsidR="00780BAC">
        <w:rPr>
          <w:highlight w:val="white"/>
        </w:rPr>
        <w:t xml:space="preserve">tags provide context to tools designed to support </w:t>
      </w:r>
      <w:r w:rsidR="00FF0A1E">
        <w:rPr>
          <w:highlight w:val="white"/>
        </w:rPr>
        <w:t>document editors, highlighting parts of the document that need correction, clarification</w:t>
      </w:r>
      <w:r w:rsidR="008E1DE0">
        <w:rPr>
          <w:highlight w:val="white"/>
        </w:rPr>
        <w:t xml:space="preserve"> </w:t>
      </w:r>
      <w:r w:rsidR="00FF0A1E">
        <w:rPr>
          <w:highlight w:val="white"/>
        </w:rPr>
        <w:t>or further discussion.</w:t>
      </w:r>
    </w:p>
    <w:p w14:paraId="4B4F82AB" w14:textId="01EB52B9" w:rsidR="008945D5" w:rsidRDefault="008945D5" w:rsidP="008945D5">
      <w:pPr>
        <w:pStyle w:val="Heading2"/>
        <w:rPr>
          <w:highlight w:val="white"/>
        </w:rPr>
      </w:pPr>
      <w:r>
        <w:rPr>
          <w:highlight w:val="white"/>
        </w:rPr>
        <w:t>Asynchronous Social Media</w:t>
      </w:r>
    </w:p>
    <w:p w14:paraId="69CBE26B" w14:textId="75244680" w:rsidR="00C152FB" w:rsidRDefault="00C152FB" w:rsidP="00C152FB">
      <w:pPr>
        <w:rPr>
          <w:highlight w:val="white"/>
        </w:rPr>
      </w:pPr>
      <w:r>
        <w:rPr>
          <w:highlight w:val="white"/>
        </w:rPr>
        <w:t xml:space="preserve">Asynchronous Social Media has rapidly established itself as one of the </w:t>
      </w:r>
      <w:r w:rsidR="00DA24A6">
        <w:rPr>
          <w:highlight w:val="white"/>
        </w:rPr>
        <w:t xml:space="preserve">world’s most popular forms of entertainment. But existing social media </w:t>
      </w:r>
      <w:r w:rsidR="00CC67DB">
        <w:rPr>
          <w:highlight w:val="white"/>
        </w:rPr>
        <w:t xml:space="preserve">based on proprietary walled garden forums have received </w:t>
      </w:r>
      <w:r w:rsidR="0059286B">
        <w:rPr>
          <w:highlight w:val="white"/>
        </w:rPr>
        <w:t>increasing criticism.</w:t>
      </w:r>
    </w:p>
    <w:p w14:paraId="38766FE5" w14:textId="253C0989" w:rsidR="0059286B" w:rsidRDefault="0059286B" w:rsidP="00C152FB">
      <w:pPr>
        <w:rPr>
          <w:highlight w:val="white"/>
        </w:rPr>
      </w:pPr>
      <w:r>
        <w:rPr>
          <w:highlight w:val="white"/>
        </w:rPr>
        <w:t xml:space="preserve">In particular, the ability of the owner of the forum to control the agenda by selecting content </w:t>
      </w:r>
      <w:r w:rsidR="008B5245">
        <w:rPr>
          <w:highlight w:val="white"/>
        </w:rPr>
        <w:t xml:space="preserve">users view and to suppress certain </w:t>
      </w:r>
      <w:r w:rsidR="007375DC">
        <w:rPr>
          <w:highlight w:val="white"/>
        </w:rPr>
        <w:t>content</w:t>
      </w:r>
      <w:r w:rsidR="008B5245">
        <w:rPr>
          <w:highlight w:val="white"/>
        </w:rPr>
        <w:t xml:space="preserve"> entirely is </w:t>
      </w:r>
      <w:r w:rsidR="007375DC">
        <w:rPr>
          <w:highlight w:val="white"/>
        </w:rPr>
        <w:t xml:space="preserve">not subject to any form of accountability towards the </w:t>
      </w:r>
      <w:r w:rsidR="00FC475A">
        <w:rPr>
          <w:highlight w:val="white"/>
        </w:rPr>
        <w:t>community established. Such circumstances are unlikely to endure.</w:t>
      </w:r>
    </w:p>
    <w:p w14:paraId="3F534624" w14:textId="77777777" w:rsidR="00F0341E" w:rsidRDefault="009D383F" w:rsidP="00C152FB">
      <w:pPr>
        <w:rPr>
          <w:highlight w:val="white"/>
        </w:rPr>
      </w:pPr>
      <w:r>
        <w:rPr>
          <w:highlight w:val="white"/>
        </w:rPr>
        <w:t>Enabling social media interaction at global scale is a challenging proposition ev</w:t>
      </w:r>
      <w:r w:rsidR="005E3056">
        <w:rPr>
          <w:highlight w:val="white"/>
        </w:rPr>
        <w:t xml:space="preserve">en in the proprietary walled garden model. In an Open Infrastructure such as Everything, great care must be taken to </w:t>
      </w:r>
      <w:r w:rsidR="005D0285">
        <w:rPr>
          <w:highlight w:val="white"/>
        </w:rPr>
        <w:t>ensure that the system scales both technically and socially.</w:t>
      </w:r>
    </w:p>
    <w:p w14:paraId="0451F24F" w14:textId="2D51419B" w:rsidR="00F60706" w:rsidRDefault="00F92B5B" w:rsidP="00C152FB">
      <w:pPr>
        <w:rPr>
          <w:highlight w:val="white"/>
        </w:rPr>
      </w:pPr>
      <w:r>
        <w:rPr>
          <w:highlight w:val="white"/>
        </w:rPr>
        <w:t xml:space="preserve">To achieve this scaling, it is useful to distinguish between the user </w:t>
      </w:r>
      <w:r w:rsidR="00FF64C1">
        <w:rPr>
          <w:highlight w:val="white"/>
        </w:rPr>
        <w:t>in their content consuming role (Reader) and the user in their content creation role (Author)</w:t>
      </w:r>
      <w:r w:rsidR="00910AC4">
        <w:rPr>
          <w:highlight w:val="white"/>
        </w:rPr>
        <w:t xml:space="preserve">. This in turn allows the functions of the social media platform to be broken down into a set of </w:t>
      </w:r>
      <w:r w:rsidR="00666A50">
        <w:rPr>
          <w:highlight w:val="white"/>
        </w:rPr>
        <w:t>three distinct services (Publisher, Aggregator, Curator).</w:t>
      </w:r>
      <w:r w:rsidR="00F0341E">
        <w:rPr>
          <w:highlight w:val="white"/>
        </w:rPr>
        <w:t xml:space="preserve"> </w:t>
      </w:r>
    </w:p>
    <w:p w14:paraId="08D67BC9" w14:textId="76BAC100" w:rsidR="008A50C5" w:rsidRPr="00C152FB" w:rsidRDefault="008A50C5" w:rsidP="00C152FB">
      <w:pPr>
        <w:rPr>
          <w:highlight w:val="white"/>
        </w:rPr>
      </w:pPr>
      <w:r>
        <w:rPr>
          <w:highlight w:val="white"/>
        </w:rPr>
        <w:t xml:space="preserve">This architecture is shown in </w:t>
      </w:r>
      <w:r w:rsidR="004021DD" w:rsidRPr="004021DD">
        <w:t xml:space="preserve"> &lt;xref="EverythingActors"/&gt;</w:t>
      </w:r>
      <w:r>
        <w:rPr>
          <w:highlight w:val="white"/>
        </w:rPr>
        <w:t xml:space="preserve"> in which the content (original posts and comments) flows downwards and reader feedback flows up.</w:t>
      </w:r>
    </w:p>
    <w:p w14:paraId="1647E078" w14:textId="7570CB5C" w:rsidR="008945D5" w:rsidRDefault="008945D5" w:rsidP="008945D5">
      <w:pPr>
        <w:pStyle w:val="Meta"/>
      </w:pPr>
      <w:r w:rsidRPr="008945D5">
        <w:t>&lt;figuresvg="../Images/</w:t>
      </w:r>
      <w:r>
        <w:t>EverythingActors</w:t>
      </w:r>
      <w:r w:rsidRPr="008945D5">
        <w:t>.svg"</w:t>
      </w:r>
      <w:r w:rsidR="004021DD" w:rsidRPr="004021DD">
        <w:t xml:space="preserve"> id="EverythingActors"</w:t>
      </w:r>
      <w:r w:rsidRPr="008945D5">
        <w:t>/&gt;</w:t>
      </w:r>
      <w:r>
        <w:t>Social Media Roles</w:t>
      </w:r>
      <w:r w:rsidRPr="008945D5">
        <w:t>.</w:t>
      </w:r>
    </w:p>
    <w:p w14:paraId="244F1447" w14:textId="569A2BED" w:rsidR="005E2F8F" w:rsidRDefault="005E2F8F" w:rsidP="005E2F8F">
      <w:pPr>
        <w:pStyle w:val="Heading3"/>
      </w:pPr>
      <w:r>
        <w:t>Author Role</w:t>
      </w:r>
    </w:p>
    <w:p w14:paraId="137D2545" w14:textId="3222BD34" w:rsidR="005E2F8F" w:rsidRDefault="005E2F8F" w:rsidP="005E2F8F">
      <w:r>
        <w:t xml:space="preserve">An Author is a </w:t>
      </w:r>
      <w:r w:rsidR="00C32A47">
        <w:t xml:space="preserve">participant that generates content either in the form of original content or </w:t>
      </w:r>
      <w:r w:rsidR="009F005A">
        <w:t>comments. Each</w:t>
      </w:r>
      <w:r w:rsidR="009F005A" w:rsidRPr="009F005A">
        <w:t xml:space="preserve"> author chooses their content publisher and is free to change their decision at any time without switching costs. </w:t>
      </w:r>
      <w:r w:rsidR="00084704">
        <w:t>Authors can even set up their own Publication service</w:t>
      </w:r>
      <w:r w:rsidR="009B63AB">
        <w:t xml:space="preserve">. </w:t>
      </w:r>
      <w:r w:rsidR="009F005A" w:rsidRPr="009F005A">
        <w:t>Thus</w:t>
      </w:r>
      <w:r w:rsidR="009F005A">
        <w:t>,</w:t>
      </w:r>
      <w:r w:rsidR="009F005A" w:rsidRPr="009F005A">
        <w:t xml:space="preserve"> no author can be censored but neither is anyone forced to read </w:t>
      </w:r>
      <w:r w:rsidR="009F005A">
        <w:t>the content they produce.</w:t>
      </w:r>
    </w:p>
    <w:p w14:paraId="579AC63C" w14:textId="4F8D49AA" w:rsidR="00A618FC" w:rsidRPr="005E2F8F" w:rsidRDefault="00A618FC" w:rsidP="005E2F8F">
      <w:r>
        <w:t xml:space="preserve">Authors </w:t>
      </w:r>
      <w:r w:rsidR="006F09CE">
        <w:t xml:space="preserve">may publish content through more than one publisher. They may also publish content to </w:t>
      </w:r>
      <w:r w:rsidR="006E025D">
        <w:t>legacy walled garden social media through a gateway provider</w:t>
      </w:r>
      <w:r w:rsidR="004021DD" w:rsidRPr="004021DD">
        <w:t xml:space="preserve"> (&lt;xref="EverythingAuthor"/&gt;).</w:t>
      </w:r>
    </w:p>
    <w:p w14:paraId="657488E1" w14:textId="1083C270" w:rsidR="006E025D" w:rsidRDefault="008945D5" w:rsidP="00084704">
      <w:pPr>
        <w:pStyle w:val="Meta"/>
      </w:pPr>
      <w:r w:rsidRPr="008945D5">
        <w:t>&lt;figuresvg="../Images/EverythingA</w:t>
      </w:r>
      <w:r>
        <w:t>uthor</w:t>
      </w:r>
      <w:r w:rsidRPr="008945D5">
        <w:t>.svg"</w:t>
      </w:r>
      <w:r w:rsidR="004021DD">
        <w:t xml:space="preserve"> </w:t>
      </w:r>
      <w:r w:rsidR="004021DD" w:rsidRPr="004021DD">
        <w:t xml:space="preserve"> id="EverythingAuthor"</w:t>
      </w:r>
      <w:r w:rsidRPr="008945D5">
        <w:t>/&gt;</w:t>
      </w:r>
      <w:r>
        <w:t>Author Role</w:t>
      </w:r>
      <w:r w:rsidRPr="008945D5">
        <w:t>.</w:t>
      </w:r>
    </w:p>
    <w:p w14:paraId="6C3002E1" w14:textId="77777777" w:rsidR="00B04FF9" w:rsidRDefault="00B04FF9" w:rsidP="00B04FF9">
      <w:pPr>
        <w:pStyle w:val="Heading3"/>
      </w:pPr>
      <w:r>
        <w:t>Reader Role</w:t>
      </w:r>
    </w:p>
    <w:p w14:paraId="08EB71F2" w14:textId="35A59806" w:rsidR="00B04FF9" w:rsidRDefault="00B04FF9" w:rsidP="00B04FF9">
      <w:r w:rsidRPr="00F60706">
        <w:t>Readers select the content they consume, either directly from the publisher of individual author feeds or indirectly through a curation service which monitors multiple feeds selecting content likely to be of interest to their audience based on feedback notifications created by the reader</w:t>
      </w:r>
      <w:r w:rsidR="004021DD">
        <w:t xml:space="preserve"> </w:t>
      </w:r>
      <w:r w:rsidR="004021DD" w:rsidRPr="004021DD">
        <w:t>(&lt;xref="EverythingReader"/&gt;)</w:t>
      </w:r>
      <w:r w:rsidRPr="00F60706">
        <w:t>.</w:t>
      </w:r>
    </w:p>
    <w:p w14:paraId="4B7EFC4C" w14:textId="0AFF9B3D" w:rsidR="00B04FF9" w:rsidRDefault="00B04FF9" w:rsidP="00B04FF9">
      <w:pPr>
        <w:pStyle w:val="Meta"/>
      </w:pPr>
      <w:r w:rsidRPr="008945D5">
        <w:t>&lt;figuresvg="../Images/Everything</w:t>
      </w:r>
      <w:r>
        <w:t>Reader</w:t>
      </w:r>
      <w:r w:rsidRPr="008945D5">
        <w:t>.svg"</w:t>
      </w:r>
      <w:r w:rsidR="004021DD" w:rsidRPr="004021DD">
        <w:t xml:space="preserve"> id="EverythingReader"</w:t>
      </w:r>
      <w:r w:rsidRPr="008945D5">
        <w:t>/&gt;</w:t>
      </w:r>
      <w:r>
        <w:t>Reader Role</w:t>
      </w:r>
      <w:r w:rsidRPr="008945D5">
        <w:t>.</w:t>
      </w:r>
    </w:p>
    <w:p w14:paraId="61A1CFF7" w14:textId="77777777" w:rsidR="00B04FF9" w:rsidRDefault="00B04FF9" w:rsidP="00B04FF9">
      <w:r>
        <w:t>Feedback consists of lightweight semantic labels drawn from a constrained vocabulary defined by the recipient of the feedback notifications. To ensure interoperability, a core set of feedback semantics {Agree, Disagree, Like, Dislike} is defined. The inclusion of positive and negative feedback is based on the observation that systems that only allow positive feedback are inherently unstable.</w:t>
      </w:r>
    </w:p>
    <w:p w14:paraId="17B42733" w14:textId="77777777" w:rsidR="00B04FF9" w:rsidRDefault="00B04FF9" w:rsidP="00B04FF9">
      <w:r w:rsidRPr="00D3706F">
        <w:t>One objection commonly made to the ‘reader choice’ model is that the reader may not be the best judge of what content they consume. In particular, it is theorized that unless people are  exposed to contrary viewpoints, they may adopt insular and uninformed viewpoints. The experience of a decade of social media based on such patronizing conceits is that the proprietors of such forums are most interested in promoting their own uninformed and parochial views. An environment in which the bully is able to force others to receive their ignorant views is quickly dominated by disinformation designed to suppress rational discourse.</w:t>
      </w:r>
    </w:p>
    <w:p w14:paraId="371AD116" w14:textId="58865646" w:rsidR="00A618FC" w:rsidRDefault="00A618FC" w:rsidP="00A618FC">
      <w:pPr>
        <w:pStyle w:val="Heading3"/>
      </w:pPr>
      <w:r>
        <w:t>Publisher</w:t>
      </w:r>
      <w:r w:rsidR="00666A50">
        <w:t xml:space="preserve"> Service</w:t>
      </w:r>
    </w:p>
    <w:p w14:paraId="1FDA22E3" w14:textId="62CA76B0" w:rsidR="00A618FC" w:rsidRPr="00A618FC" w:rsidRDefault="009B63AB" w:rsidP="00A618FC">
      <w:r>
        <w:t>A publisher receives content from one or more authors</w:t>
      </w:r>
      <w:r w:rsidR="004B61BC">
        <w:t>,</w:t>
      </w:r>
      <w:r w:rsidR="005950B3">
        <w:t xml:space="preserve"> publishes it to the corresponding feed </w:t>
      </w:r>
      <w:r w:rsidR="004B61BC">
        <w:t xml:space="preserve">and forwards the corresponding </w:t>
      </w:r>
      <w:r w:rsidR="002329D0">
        <w:t xml:space="preserve">update </w:t>
      </w:r>
      <w:r w:rsidR="004B61BC">
        <w:t xml:space="preserve">notification messages to the readers, curators and aggregators </w:t>
      </w:r>
      <w:r w:rsidR="002329D0">
        <w:t>subscribed to th</w:t>
      </w:r>
      <w:r w:rsidR="00BB22C6">
        <w:t>e</w:t>
      </w:r>
      <w:r w:rsidR="002329D0">
        <w:t xml:space="preserve"> feed</w:t>
      </w:r>
      <w:r w:rsidR="004021DD">
        <w:t xml:space="preserve"> </w:t>
      </w:r>
      <w:r w:rsidR="004021DD" w:rsidRPr="004021DD">
        <w:t>(&lt;xref="EverythingPublisher"/&gt;)</w:t>
      </w:r>
      <w:r w:rsidR="002329D0">
        <w:t>.</w:t>
      </w:r>
    </w:p>
    <w:p w14:paraId="415453F8" w14:textId="6BFF131B" w:rsidR="008945D5" w:rsidRDefault="008945D5" w:rsidP="008945D5">
      <w:pPr>
        <w:pStyle w:val="Meta"/>
      </w:pPr>
      <w:r w:rsidRPr="008945D5">
        <w:t>&lt;figuresvg="../Images/Everything</w:t>
      </w:r>
      <w:r>
        <w:t>Publisher</w:t>
      </w:r>
      <w:r w:rsidRPr="008945D5">
        <w:t>.svg"</w:t>
      </w:r>
      <w:r w:rsidR="004021DD" w:rsidRPr="004021DD">
        <w:t xml:space="preserve"> id="EverythingPublisher"</w:t>
      </w:r>
      <w:r w:rsidRPr="008945D5">
        <w:t>/&gt;</w:t>
      </w:r>
      <w:r>
        <w:t xml:space="preserve">Publisher </w:t>
      </w:r>
      <w:r w:rsidR="00666A50">
        <w:t>Service</w:t>
      </w:r>
      <w:r w:rsidRPr="008945D5">
        <w:t>.</w:t>
      </w:r>
    </w:p>
    <w:p w14:paraId="75B4F946" w14:textId="0FE75214" w:rsidR="00BB22C6" w:rsidRDefault="00BB22C6" w:rsidP="00BB22C6">
      <w:r>
        <w:t xml:space="preserve">The only requirement to </w:t>
      </w:r>
      <w:r w:rsidR="00382C1A">
        <w:t>offer a publication service is to have a suitable host that is always available and</w:t>
      </w:r>
      <w:r w:rsidR="00870013">
        <w:t xml:space="preserve"> has a static public IP address.</w:t>
      </w:r>
    </w:p>
    <w:p w14:paraId="1F7814A7" w14:textId="384445B1" w:rsidR="00666A50" w:rsidRDefault="00666A50" w:rsidP="00666A50">
      <w:pPr>
        <w:pStyle w:val="Heading3"/>
      </w:pPr>
      <w:r>
        <w:t>Curation Service</w:t>
      </w:r>
    </w:p>
    <w:p w14:paraId="2D48A2C9" w14:textId="67C39612" w:rsidR="00BA3A48" w:rsidRDefault="00BA3A48" w:rsidP="00BA3A48">
      <w:r>
        <w:t xml:space="preserve">One of the chief challenges in global scale social media is enabling </w:t>
      </w:r>
      <w:r w:rsidR="00450877">
        <w:t xml:space="preserve">readers to find content they find enjoyable or </w:t>
      </w:r>
      <w:r w:rsidR="00DC0161">
        <w:t xml:space="preserve">is </w:t>
      </w:r>
      <w:r w:rsidR="00450877">
        <w:t>useful</w:t>
      </w:r>
      <w:r w:rsidR="00DC0161">
        <w:t xml:space="preserve"> to them.</w:t>
      </w:r>
      <w:r w:rsidR="00B30C6B">
        <w:t xml:space="preserve"> </w:t>
      </w:r>
      <w:r w:rsidR="00F31A17">
        <w:t>In the p</w:t>
      </w:r>
      <w:r w:rsidR="00B30C6B">
        <w:t xml:space="preserve">roprietary </w:t>
      </w:r>
      <w:r w:rsidR="00F31A17">
        <w:t xml:space="preserve">walled garden model, </w:t>
      </w:r>
      <w:r w:rsidR="0017577E">
        <w:t xml:space="preserve">curators face a conflict of interest between presenting the content that will prove most profitable to them and </w:t>
      </w:r>
      <w:r w:rsidR="00D35718">
        <w:t xml:space="preserve">the content their audience prefers. Experience has proved </w:t>
      </w:r>
      <w:r w:rsidR="00A26E80" w:rsidRPr="00A26E80">
        <w:t xml:space="preserve">that </w:t>
      </w:r>
      <w:r w:rsidR="00F24239">
        <w:t>it is naïve to expect such conflicts to be resolved in favor of the user</w:t>
      </w:r>
      <w:r w:rsidR="00E1390D">
        <w:t>.</w:t>
      </w:r>
    </w:p>
    <w:p w14:paraId="0A77C8E3" w14:textId="3CD94B12" w:rsidR="00F24239" w:rsidRPr="00BA3A48" w:rsidRDefault="00362536" w:rsidP="00BA3A48">
      <w:r>
        <w:t xml:space="preserve">In the Everything model, </w:t>
      </w:r>
      <w:r w:rsidR="0039007C">
        <w:t xml:space="preserve">readers select the </w:t>
      </w:r>
      <w:r w:rsidR="006F4696">
        <w:t xml:space="preserve">curation services they wish to use from a competitive marketplace in which curators compete to best serve the </w:t>
      </w:r>
      <w:r w:rsidR="002832E9">
        <w:t>reader’s interests. Curators are free to adopt the business models and the technologies of their choice</w:t>
      </w:r>
      <w:r w:rsidR="00FF2390">
        <w:t xml:space="preserve"> </w:t>
      </w:r>
      <w:r w:rsidR="004021DD" w:rsidRPr="004021DD">
        <w:t>(&lt;xref="EverythingCurator"/&gt;)</w:t>
      </w:r>
      <w:r w:rsidR="004021DD">
        <w:t>.</w:t>
      </w:r>
    </w:p>
    <w:p w14:paraId="5F41660A" w14:textId="0296EA53" w:rsidR="00666A50" w:rsidRDefault="00666A50" w:rsidP="00666A50">
      <w:pPr>
        <w:pStyle w:val="Meta"/>
      </w:pPr>
      <w:r w:rsidRPr="008945D5">
        <w:t>&lt;figuresvg="../Images/Everything</w:t>
      </w:r>
      <w:r>
        <w:t>Curator</w:t>
      </w:r>
      <w:r w:rsidRPr="008945D5">
        <w:t>.svg"</w:t>
      </w:r>
      <w:r w:rsidR="004021DD" w:rsidRPr="004021DD">
        <w:t xml:space="preserve"> id="EverythingCurator"</w:t>
      </w:r>
      <w:r w:rsidRPr="008945D5">
        <w:t>/&gt;</w:t>
      </w:r>
      <w:r>
        <w:t>Curator Role</w:t>
      </w:r>
      <w:r w:rsidRPr="008945D5">
        <w:t>.</w:t>
      </w:r>
    </w:p>
    <w:p w14:paraId="6A2995D1" w14:textId="4F469476" w:rsidR="000834AC" w:rsidRDefault="00E95CE2" w:rsidP="007C4E21">
      <w:r>
        <w:t xml:space="preserve">For most participants, social media is primarily an entertainment medium. We must accept that fact and give </w:t>
      </w:r>
      <w:r w:rsidR="00363617">
        <w:t>them the right to choose what content they consume.</w:t>
      </w:r>
    </w:p>
    <w:p w14:paraId="71FB5995" w14:textId="63556CF2" w:rsidR="00666A50" w:rsidRDefault="00666A50" w:rsidP="00666A50">
      <w:pPr>
        <w:pStyle w:val="Heading3"/>
      </w:pPr>
      <w:r>
        <w:t>Aggregation Service</w:t>
      </w:r>
    </w:p>
    <w:p w14:paraId="47F6F0CF" w14:textId="7E9C54A9" w:rsidR="00BE7A33" w:rsidRPr="00BE7A33" w:rsidRDefault="00BE7A33" w:rsidP="00BE7A33">
      <w:r>
        <w:t xml:space="preserve">Aggregation Services </w:t>
      </w:r>
      <w:r w:rsidR="00BB3D26">
        <w:t xml:space="preserve">act as brokers for notifications. Forwarding a notification to an aggregation service allows a publisher to avoid the need to track </w:t>
      </w:r>
      <w:r w:rsidR="00133A24">
        <w:t>curators and vice versa</w:t>
      </w:r>
      <w:r w:rsidR="004021DD">
        <w:t xml:space="preserve"> </w:t>
      </w:r>
      <w:r w:rsidR="004021DD" w:rsidRPr="004021DD">
        <w:t>(&lt;xref="EverythingAggregator"/&gt;)</w:t>
      </w:r>
      <w:r w:rsidR="00133A24">
        <w:t>.</w:t>
      </w:r>
    </w:p>
    <w:p w14:paraId="6227931C" w14:textId="48ECB2DB" w:rsidR="00666A50" w:rsidRDefault="00777786" w:rsidP="003F178D">
      <w:pPr>
        <w:pStyle w:val="Meta"/>
      </w:pPr>
      <w:r w:rsidRPr="008945D5">
        <w:t>&lt;figuresvg="../Images/EverythingA</w:t>
      </w:r>
      <w:r>
        <w:t>ggregator</w:t>
      </w:r>
      <w:r w:rsidRPr="008945D5">
        <w:t>.svg"</w:t>
      </w:r>
      <w:r w:rsidR="004021DD" w:rsidRPr="004021DD">
        <w:t xml:space="preserve"> id="EverythingAggregator"</w:t>
      </w:r>
      <w:r w:rsidRPr="008945D5">
        <w:t>/&gt;</w:t>
      </w:r>
      <w:r>
        <w:t>Aggregat</w:t>
      </w:r>
      <w:r w:rsidR="00666A50">
        <w:t>ion Service</w:t>
      </w:r>
      <w:r w:rsidRPr="008945D5">
        <w:t>.</w:t>
      </w:r>
    </w:p>
    <w:p w14:paraId="4F3EFD40" w14:textId="75899F6C" w:rsidR="008945D5" w:rsidRDefault="008945D5" w:rsidP="008945D5">
      <w:pPr>
        <w:pStyle w:val="Heading2"/>
        <w:rPr>
          <w:highlight w:val="white"/>
        </w:rPr>
      </w:pPr>
      <w:r>
        <w:rPr>
          <w:highlight w:val="white"/>
        </w:rPr>
        <w:t>Synchronous Messaging</w:t>
      </w:r>
    </w:p>
    <w:p w14:paraId="113E0137" w14:textId="256D3C69" w:rsidR="003F178D" w:rsidRDefault="00FD6DE0" w:rsidP="003F178D">
      <w:pPr>
        <w:rPr>
          <w:highlight w:val="white"/>
        </w:rPr>
      </w:pPr>
      <w:r>
        <w:rPr>
          <w:highlight w:val="white"/>
        </w:rPr>
        <w:t xml:space="preserve">Establishing a synchronous </w:t>
      </w:r>
      <w:r w:rsidR="00155769">
        <w:rPr>
          <w:highlight w:val="white"/>
        </w:rPr>
        <w:t xml:space="preserve">text </w:t>
      </w:r>
      <w:r>
        <w:rPr>
          <w:highlight w:val="white"/>
        </w:rPr>
        <w:t>messaging interaction between two users</w:t>
      </w:r>
      <w:r w:rsidR="001A72E6">
        <w:rPr>
          <w:highlight w:val="white"/>
        </w:rPr>
        <w:t xml:space="preserve"> presents a number of challenges:</w:t>
      </w:r>
    </w:p>
    <w:p w14:paraId="2EA00784" w14:textId="08A4C348" w:rsidR="001A72E6" w:rsidRDefault="001A72E6" w:rsidP="001A72E6">
      <w:pPr>
        <w:pStyle w:val="li"/>
        <w:rPr>
          <w:highlight w:val="white"/>
        </w:rPr>
      </w:pPr>
      <w:r>
        <w:rPr>
          <w:highlight w:val="white"/>
        </w:rPr>
        <w:t xml:space="preserve">The intended </w:t>
      </w:r>
      <w:r w:rsidR="002B1323" w:rsidRPr="002B1323">
        <w:t xml:space="preserve">responder </w:t>
      </w:r>
      <w:r w:rsidR="00BF03B3">
        <w:rPr>
          <w:highlight w:val="white"/>
        </w:rPr>
        <w:t>may not be available.</w:t>
      </w:r>
    </w:p>
    <w:p w14:paraId="377311B4" w14:textId="43D5E555" w:rsidR="00BF03B3" w:rsidRDefault="00BF03B3" w:rsidP="001A72E6">
      <w:pPr>
        <w:pStyle w:val="li"/>
        <w:rPr>
          <w:highlight w:val="white"/>
        </w:rPr>
      </w:pPr>
      <w:r>
        <w:rPr>
          <w:highlight w:val="white"/>
        </w:rPr>
        <w:t>The intended responder may not wish to accept the interaction request</w:t>
      </w:r>
    </w:p>
    <w:p w14:paraId="46581F6C" w14:textId="502ABD92" w:rsidR="00BF03B3" w:rsidRDefault="00BF03B3" w:rsidP="001A72E6">
      <w:pPr>
        <w:pStyle w:val="li"/>
        <w:rPr>
          <w:highlight w:val="white"/>
        </w:rPr>
      </w:pPr>
      <w:r>
        <w:rPr>
          <w:highlight w:val="white"/>
        </w:rPr>
        <w:t xml:space="preserve">The </w:t>
      </w:r>
      <w:r w:rsidR="0080571F">
        <w:rPr>
          <w:highlight w:val="white"/>
        </w:rPr>
        <w:t xml:space="preserve">intender </w:t>
      </w:r>
      <w:r w:rsidR="002B1323" w:rsidRPr="002B1323">
        <w:t xml:space="preserve">responder </w:t>
      </w:r>
      <w:r w:rsidR="0080571F">
        <w:rPr>
          <w:highlight w:val="white"/>
        </w:rPr>
        <w:t>may have multiple devices</w:t>
      </w:r>
    </w:p>
    <w:p w14:paraId="6C4807D9" w14:textId="66358605" w:rsidR="002B1323" w:rsidRDefault="002B1323" w:rsidP="001A72E6">
      <w:pPr>
        <w:pStyle w:val="li"/>
        <w:rPr>
          <w:highlight w:val="white"/>
        </w:rPr>
      </w:pPr>
      <w:r w:rsidRPr="002B1323">
        <w:t xml:space="preserve">The intender responder may </w:t>
      </w:r>
      <w:r>
        <w:t xml:space="preserve">behind a NAT </w:t>
      </w:r>
      <w:r w:rsidR="003C7D6F">
        <w:t>device that does support inbound connection requests.</w:t>
      </w:r>
    </w:p>
    <w:p w14:paraId="2E036D59" w14:textId="71F99604" w:rsidR="002B1323" w:rsidRPr="003F178D" w:rsidRDefault="002B1323" w:rsidP="002B1323">
      <w:pPr>
        <w:rPr>
          <w:highlight w:val="white"/>
        </w:rPr>
      </w:pPr>
      <w:r>
        <w:rPr>
          <w:highlight w:val="white"/>
        </w:rPr>
        <w:t xml:space="preserve">These requirements are addressed </w:t>
      </w:r>
      <w:r w:rsidR="003C7D6F">
        <w:rPr>
          <w:highlight w:val="white"/>
        </w:rPr>
        <w:t xml:space="preserve">through the use of a presence service. </w:t>
      </w:r>
      <w:r w:rsidR="00B104B8">
        <w:rPr>
          <w:highlight w:val="white"/>
        </w:rPr>
        <w:t xml:space="preserve">Whenever a device that is connected to a Mesh account is willing to accept inbound </w:t>
      </w:r>
      <w:r w:rsidR="00706CC5">
        <w:rPr>
          <w:highlight w:val="white"/>
        </w:rPr>
        <w:t>interaction requests,</w:t>
      </w:r>
      <w:r w:rsidR="00B104B8">
        <w:rPr>
          <w:highlight w:val="white"/>
        </w:rPr>
        <w:t xml:space="preserve"> it maintain</w:t>
      </w:r>
      <w:r w:rsidR="00706CC5">
        <w:rPr>
          <w:highlight w:val="white"/>
        </w:rPr>
        <w:t xml:space="preserve">s a constant connection to a presence service. To establish an interaction the </w:t>
      </w:r>
      <w:r w:rsidR="000721C5">
        <w:rPr>
          <w:highlight w:val="white"/>
        </w:rPr>
        <w:t xml:space="preserve">initiator sends the request to the presence service servicing the account which </w:t>
      </w:r>
      <w:r w:rsidR="003868D6">
        <w:rPr>
          <w:highlight w:val="white"/>
        </w:rPr>
        <w:t>performs an access control check on the request and if accepted, notifies the responder’s connected devices.</w:t>
      </w:r>
      <w:r w:rsidR="00D15517">
        <w:rPr>
          <w:highlight w:val="white"/>
        </w:rPr>
        <w:t xml:space="preserve"> If the responder accepts the request, a bilateral communication channel is established between the initiator and the responder</w:t>
      </w:r>
      <w:r w:rsidR="002B2366">
        <w:rPr>
          <w:highlight w:val="white"/>
        </w:rPr>
        <w:t xml:space="preserve"> </w:t>
      </w:r>
      <w:r w:rsidR="002B2366" w:rsidRPr="002B2366">
        <w:t>(&lt;xref="EverythingChat"/&gt;)</w:t>
      </w:r>
      <w:r w:rsidR="002B2366">
        <w:t>.</w:t>
      </w:r>
    </w:p>
    <w:p w14:paraId="1D499D47" w14:textId="1ECD1E9B" w:rsidR="00777786" w:rsidRDefault="00777786" w:rsidP="00777786">
      <w:pPr>
        <w:pStyle w:val="Meta"/>
      </w:pPr>
      <w:r w:rsidRPr="008945D5">
        <w:t>&lt;figuresvg="../Images/Everything</w:t>
      </w:r>
      <w:r>
        <w:t>Chat</w:t>
      </w:r>
      <w:r w:rsidRPr="008945D5">
        <w:t>.svg"</w:t>
      </w:r>
      <w:r w:rsidR="002B2366">
        <w:t xml:space="preserve"> </w:t>
      </w:r>
      <w:r w:rsidR="002B2366" w:rsidRPr="002B2366">
        <w:t>id="EverythingChat"</w:t>
      </w:r>
      <w:r w:rsidRPr="008945D5">
        <w:t>/&gt;S</w:t>
      </w:r>
      <w:r>
        <w:t>ynchronous Chat</w:t>
      </w:r>
      <w:r w:rsidRPr="008945D5">
        <w:t>.</w:t>
      </w:r>
    </w:p>
    <w:p w14:paraId="3BB5EAF2" w14:textId="2FD10B15" w:rsidR="008945D5" w:rsidRDefault="008945D5" w:rsidP="008945D5">
      <w:pPr>
        <w:pStyle w:val="Heading2"/>
        <w:rPr>
          <w:highlight w:val="white"/>
        </w:rPr>
      </w:pPr>
      <w:r>
        <w:rPr>
          <w:highlight w:val="white"/>
        </w:rPr>
        <w:t>Synchronous Voice and Video</w:t>
      </w:r>
    </w:p>
    <w:p w14:paraId="66C8B284" w14:textId="4857FA8C" w:rsidR="00155769" w:rsidRPr="00155769" w:rsidRDefault="00155769" w:rsidP="00155769">
      <w:pPr>
        <w:rPr>
          <w:highlight w:val="white"/>
        </w:rPr>
      </w:pPr>
      <w:r w:rsidRPr="00155769">
        <w:t xml:space="preserve">Establishing a synchronous </w:t>
      </w:r>
      <w:r>
        <w:t>voice or video</w:t>
      </w:r>
      <w:r w:rsidRPr="00155769">
        <w:t xml:space="preserve"> interaction between two users</w:t>
      </w:r>
      <w:r>
        <w:t xml:space="preserve"> presents essentially the same set of </w:t>
      </w:r>
      <w:r w:rsidR="00D03396">
        <w:t xml:space="preserve">requirements as for text messaging but with the additional requirement of supporting streaming </w:t>
      </w:r>
      <w:r w:rsidR="002143A2">
        <w:t xml:space="preserve">audio or video. Since the WebRTC protocols already provide </w:t>
      </w:r>
      <w:r w:rsidR="00690D2F">
        <w:t xml:space="preserve">this capability, </w:t>
      </w:r>
      <w:r w:rsidR="00160B4B">
        <w:t>it suffices to use the Mesh Presence service to establish the connection and perform the necessary key exchange</w:t>
      </w:r>
      <w:r w:rsidR="002B2366">
        <w:t xml:space="preserve"> </w:t>
      </w:r>
      <w:r w:rsidR="002B2366" w:rsidRPr="002B2366">
        <w:t>(&lt;xref="EverythingWebRTC"/&gt;)</w:t>
      </w:r>
      <w:r w:rsidR="002B2366">
        <w:t>.</w:t>
      </w:r>
    </w:p>
    <w:p w14:paraId="626F5971" w14:textId="7C4E6D8D" w:rsidR="00777786" w:rsidRDefault="00777786" w:rsidP="00777786">
      <w:pPr>
        <w:pStyle w:val="Meta"/>
      </w:pPr>
      <w:r w:rsidRPr="00777786">
        <w:t>&lt;figuresvg="../Images/Everythin</w:t>
      </w:r>
      <w:r>
        <w:t>gWebRTC</w:t>
      </w:r>
      <w:r w:rsidRPr="00777786">
        <w:t>.svg"</w:t>
      </w:r>
      <w:r w:rsidR="002B2366">
        <w:t xml:space="preserve"> </w:t>
      </w:r>
      <w:r w:rsidR="002B2366" w:rsidRPr="002B2366">
        <w:t>id="EverythingWebRTC"</w:t>
      </w:r>
      <w:r w:rsidRPr="00777786">
        <w:t>/&gt;</w:t>
      </w:r>
      <w:r>
        <w:t>Synchronous Voice and Video using WebRTC</w:t>
      </w:r>
      <w:r w:rsidRPr="00777786">
        <w:t>.</w:t>
      </w:r>
    </w:p>
    <w:p w14:paraId="29D9561C" w14:textId="5B3036F6" w:rsidR="00160B4B" w:rsidRDefault="00160B4B" w:rsidP="00160B4B">
      <w:r>
        <w:t>One important limitation of t</w:t>
      </w:r>
      <w:r w:rsidR="00C87B80">
        <w:t xml:space="preserve">his approach is that WebRTC is not designed to provide the same degree of traffic analysis resistance as the Mesh RUD transport. </w:t>
      </w:r>
      <w:r w:rsidR="0049652E">
        <w:t>Another consequence of this design is that</w:t>
      </w:r>
      <w:r w:rsidR="00872AE3">
        <w:t xml:space="preserve"> support for WebRTC capabilities on most platforms currently comes in the form of a</w:t>
      </w:r>
      <w:r w:rsidR="008765DB">
        <w:t xml:space="preserve"> captive Web Browser widget that is</w:t>
      </w:r>
      <w:r w:rsidR="0029747C">
        <w:t xml:space="preserve"> </w:t>
      </w:r>
      <w:r w:rsidR="00A83100">
        <w:t xml:space="preserve">invoked by a parent application. While this approach offers all the power and </w:t>
      </w:r>
      <w:r w:rsidR="00AA155A">
        <w:t xml:space="preserve">rich functionality of Web technologies such as CSS and JavaScript, it also presents the </w:t>
      </w:r>
      <w:r w:rsidR="00E85F87">
        <w:t>accompanying attack surface.</w:t>
      </w:r>
    </w:p>
    <w:p w14:paraId="01A2ED63" w14:textId="0EFD0C6B" w:rsidR="008945D5" w:rsidRDefault="008945D5" w:rsidP="008945D5">
      <w:pPr>
        <w:pStyle w:val="Heading2"/>
        <w:rPr>
          <w:highlight w:val="white"/>
        </w:rPr>
      </w:pPr>
      <w:r>
        <w:rPr>
          <w:highlight w:val="white"/>
        </w:rPr>
        <w:t>Conferencing</w:t>
      </w:r>
    </w:p>
    <w:p w14:paraId="7D8EECF5" w14:textId="3C6222D9" w:rsidR="002B2366" w:rsidRPr="002B2366" w:rsidRDefault="002B2366" w:rsidP="002B2366">
      <w:pPr>
        <w:rPr>
          <w:highlight w:val="white"/>
        </w:rPr>
      </w:pPr>
      <w:r>
        <w:rPr>
          <w:highlight w:val="white"/>
        </w:rPr>
        <w:t>Conferences and meetings offer streaming content but are structured as an interaction in which participants interact with a central host</w:t>
      </w:r>
      <w:r>
        <w:t xml:space="preserve"> </w:t>
      </w:r>
      <w:r w:rsidRPr="002B2366">
        <w:t>(&lt;xref="EverythingMeeting"/&gt;)</w:t>
      </w:r>
      <w:r>
        <w:t>.</w:t>
      </w:r>
    </w:p>
    <w:p w14:paraId="35D3EC68" w14:textId="1BDFB860" w:rsidR="00777786" w:rsidRDefault="00777786" w:rsidP="00777786">
      <w:pPr>
        <w:pStyle w:val="Meta"/>
      </w:pPr>
      <w:r w:rsidRPr="008945D5">
        <w:t>&lt;figuresvg="../Images/Everything</w:t>
      </w:r>
      <w:r>
        <w:t>Meeting</w:t>
      </w:r>
      <w:r w:rsidRPr="008945D5">
        <w:t>.svg"</w:t>
      </w:r>
      <w:r w:rsidR="002B2366">
        <w:t xml:space="preserve"> </w:t>
      </w:r>
      <w:r w:rsidR="002B2366" w:rsidRPr="002B2366">
        <w:t>id="EverythingMeeting"</w:t>
      </w:r>
      <w:r w:rsidRPr="008945D5">
        <w:t>/&gt;</w:t>
      </w:r>
      <w:r>
        <w:t>Synchronous conference</w:t>
      </w:r>
      <w:r w:rsidRPr="008945D5">
        <w:t>.</w:t>
      </w:r>
    </w:p>
    <w:p w14:paraId="70B0F0AC" w14:textId="22C225B6" w:rsidR="002B2366" w:rsidRDefault="002B2366" w:rsidP="002B2366">
      <w:r>
        <w:t>While Everything is in principle capable of peer-to-peer meeting model, the social scaling challenges for structuring conversations of more than four people</w:t>
      </w:r>
      <w:r w:rsidR="00A93F42">
        <w:t xml:space="preserve"> make use of such a scheme implausible.</w:t>
      </w:r>
    </w:p>
    <w:p w14:paraId="5532B8C9" w14:textId="7721B712" w:rsidR="007D66AF" w:rsidRDefault="007D66AF" w:rsidP="001F24C0">
      <w:pPr>
        <w:pStyle w:val="Heading1"/>
        <w:rPr>
          <w:highlight w:val="white"/>
        </w:rPr>
      </w:pPr>
      <w:r>
        <w:rPr>
          <w:highlight w:val="white"/>
        </w:rPr>
        <w:t>ETML</w:t>
      </w:r>
    </w:p>
    <w:p w14:paraId="63791CF5" w14:textId="6353F4AA" w:rsidR="00FF2390" w:rsidRDefault="00FF2390" w:rsidP="00FF2390">
      <w:pPr>
        <w:rPr>
          <w:highlight w:val="white"/>
        </w:rPr>
      </w:pPr>
      <w:r>
        <w:rPr>
          <w:highlight w:val="white"/>
        </w:rPr>
        <w:t>Everything Text Markup Language is a lightweight document markup designed for use in social media interactions. Unlike HTML 4.0 and later version which are primarily intended to provide presentation capabilities, ETML is focused on representing content and structure.</w:t>
      </w:r>
    </w:p>
    <w:p w14:paraId="26DE0828" w14:textId="027326E9" w:rsidR="00FF2390" w:rsidRDefault="00FF2390" w:rsidP="00FF2390">
      <w:pPr>
        <w:rPr>
          <w:highlight w:val="white"/>
        </w:rPr>
      </w:pPr>
      <w:r>
        <w:rPr>
          <w:highlight w:val="white"/>
        </w:rPr>
        <w:t>One consequence of this more limited focus is that the ETML schema makes minimal use of attributes.</w:t>
      </w:r>
    </w:p>
    <w:p w14:paraId="16A85AF7" w14:textId="5638F6BD" w:rsidR="002B2366" w:rsidRDefault="002B2366" w:rsidP="002B2366">
      <w:pPr>
        <w:pStyle w:val="DT"/>
        <w:rPr>
          <w:highlight w:val="white"/>
        </w:rPr>
      </w:pPr>
      <w:r>
        <w:rPr>
          <w:highlight w:val="white"/>
        </w:rPr>
        <w:t>id</w:t>
      </w:r>
    </w:p>
    <w:p w14:paraId="625E9C08" w14:textId="45AB055D" w:rsidR="002B2366" w:rsidRDefault="002B2366" w:rsidP="002B2366">
      <w:pPr>
        <w:pStyle w:val="DD"/>
        <w:rPr>
          <w:highlight w:val="white"/>
        </w:rPr>
      </w:pPr>
      <w:r>
        <w:rPr>
          <w:highlight w:val="white"/>
        </w:rPr>
        <w:t>Element identifier, may occur in paragraph type elements</w:t>
      </w:r>
    </w:p>
    <w:p w14:paraId="4CF9A33E" w14:textId="506AAF79" w:rsidR="002B2366" w:rsidRDefault="002B2366" w:rsidP="002B2366">
      <w:pPr>
        <w:pStyle w:val="DT"/>
        <w:rPr>
          <w:highlight w:val="white"/>
        </w:rPr>
      </w:pPr>
      <w:r>
        <w:rPr>
          <w:highlight w:val="white"/>
        </w:rPr>
        <w:t>Class</w:t>
      </w:r>
    </w:p>
    <w:p w14:paraId="592BEAB0" w14:textId="683C854C" w:rsidR="002B2366" w:rsidRDefault="002B2366" w:rsidP="002B2366">
      <w:pPr>
        <w:pStyle w:val="DD"/>
        <w:rPr>
          <w:highlight w:val="white"/>
        </w:rPr>
      </w:pPr>
      <w:r>
        <w:rPr>
          <w:highlight w:val="white"/>
        </w:rPr>
        <w:t>Class identifier, may occur in paragraph type elements.</w:t>
      </w:r>
    </w:p>
    <w:p w14:paraId="74D29A82" w14:textId="5B99FF0F" w:rsidR="002B2366" w:rsidRPr="002B2366" w:rsidRDefault="002B2366" w:rsidP="002B2366">
      <w:pPr>
        <w:rPr>
          <w:highlight w:val="white"/>
        </w:rPr>
      </w:pPr>
      <w:r>
        <w:rPr>
          <w:highlight w:val="white"/>
        </w:rPr>
        <w:t xml:space="preserve">The schema for </w:t>
      </w:r>
      <w:r w:rsidR="00A93F42">
        <w:rPr>
          <w:highlight w:val="white"/>
        </w:rPr>
        <w:t xml:space="preserve">ETML is shown in </w:t>
      </w:r>
      <w:r w:rsidR="00A93F42" w:rsidRPr="00A93F42">
        <w:t>&lt;xref="</w:t>
      </w:r>
      <w:r w:rsidR="00A93F42">
        <w:t>ETMLSchema</w:t>
      </w:r>
      <w:r w:rsidR="00A93F42" w:rsidRPr="00A93F42">
        <w:t>"/&gt;</w:t>
      </w:r>
      <w:r w:rsidR="00A93F42">
        <w:t>.</w:t>
      </w:r>
    </w:p>
    <w:p w14:paraId="1BB68FCC" w14:textId="4C9BBFC0" w:rsidR="007D66AF" w:rsidRDefault="007D66AF" w:rsidP="007D66AF">
      <w:pPr>
        <w:pStyle w:val="Heading2"/>
        <w:rPr>
          <w:highlight w:val="white"/>
        </w:rPr>
      </w:pPr>
      <w:r>
        <w:rPr>
          <w:highlight w:val="white"/>
        </w:rPr>
        <w:t>Level 1</w:t>
      </w:r>
    </w:p>
    <w:p w14:paraId="0E180A4F" w14:textId="5587E78F" w:rsidR="00FF2390" w:rsidRDefault="00FF2390" w:rsidP="00FF2390">
      <w:pPr>
        <w:rPr>
          <w:highlight w:val="white"/>
        </w:rPr>
      </w:pPr>
      <w:r>
        <w:rPr>
          <w:highlight w:val="white"/>
        </w:rPr>
        <w:t>ETML Level 1 is intended for representation of chat messages, comments and other short messages. There are two top level elements:</w:t>
      </w:r>
    </w:p>
    <w:p w14:paraId="59CB38B5" w14:textId="00AD9596" w:rsidR="00FF2390" w:rsidRPr="002B2366" w:rsidRDefault="00FF2390" w:rsidP="002B2366">
      <w:pPr>
        <w:pStyle w:val="li"/>
        <w:rPr>
          <w:highlight w:val="white"/>
        </w:rPr>
      </w:pPr>
      <w:r>
        <w:rPr>
          <w:highlight w:val="white"/>
        </w:rPr>
        <w:t xml:space="preserve">&lt;&lt;p&gt; </w:t>
      </w:r>
      <w:r w:rsidR="002B2366" w:rsidRPr="002B2366">
        <w:t>Paragraph containing text data.</w:t>
      </w:r>
    </w:p>
    <w:p w14:paraId="1E505A5C" w14:textId="55036D65" w:rsidR="002B2366" w:rsidRDefault="002B2366" w:rsidP="002B2366">
      <w:pPr>
        <w:pStyle w:val="li"/>
        <w:rPr>
          <w:highlight w:val="white"/>
        </w:rPr>
      </w:pPr>
      <w:r>
        <w:t xml:space="preserve">&lt;&lt;ps&gt; </w:t>
      </w:r>
      <w:r w:rsidRPr="002B2366">
        <w:t>A sequence of paragraphs</w:t>
      </w:r>
    </w:p>
    <w:p w14:paraId="69729FD0" w14:textId="3C6C6D27" w:rsidR="002B2366" w:rsidRPr="002B2366" w:rsidRDefault="002B2366" w:rsidP="002B2366">
      <w:pPr>
        <w:rPr>
          <w:highlight w:val="white"/>
        </w:rPr>
      </w:pPr>
      <w:r>
        <w:rPr>
          <w:highlight w:val="white"/>
        </w:rPr>
        <w:t>The &lt;&lt;p&gt; element may contain any of the following elements:</w:t>
      </w:r>
    </w:p>
    <w:tbl>
      <w:tblPr>
        <w:tblStyle w:val="TableGrid"/>
        <w:tblW w:w="0" w:type="auto"/>
        <w:tblLook w:val="04A0" w:firstRow="1" w:lastRow="0" w:firstColumn="1" w:lastColumn="0" w:noHBand="0" w:noVBand="1"/>
      </w:tblPr>
      <w:tblGrid>
        <w:gridCol w:w="1337"/>
        <w:gridCol w:w="1663"/>
        <w:gridCol w:w="6350"/>
      </w:tblGrid>
      <w:tr w:rsidR="00336C56" w14:paraId="5BB3D35B" w14:textId="77777777" w:rsidTr="009D1176">
        <w:tc>
          <w:tcPr>
            <w:tcW w:w="1337" w:type="dxa"/>
          </w:tcPr>
          <w:p w14:paraId="627F246D" w14:textId="3C7380F0" w:rsidR="00336C56" w:rsidRPr="002B2366" w:rsidRDefault="00336C56" w:rsidP="007D66AF">
            <w:pPr>
              <w:rPr>
                <w:b/>
                <w:bCs/>
                <w:highlight w:val="white"/>
              </w:rPr>
            </w:pPr>
            <w:bookmarkStart w:id="3" w:name="_Hlk117097356"/>
            <w:r w:rsidRPr="002B2366">
              <w:rPr>
                <w:b/>
                <w:bCs/>
                <w:highlight w:val="white"/>
              </w:rPr>
              <w:t>Element</w:t>
            </w:r>
          </w:p>
        </w:tc>
        <w:tc>
          <w:tcPr>
            <w:tcW w:w="1663" w:type="dxa"/>
          </w:tcPr>
          <w:p w14:paraId="19670FFE" w14:textId="44AD4FBC" w:rsidR="00336C56" w:rsidRPr="002B2366" w:rsidRDefault="00336C56" w:rsidP="007D66AF">
            <w:pPr>
              <w:rPr>
                <w:b/>
                <w:bCs/>
                <w:highlight w:val="white"/>
              </w:rPr>
            </w:pPr>
            <w:r w:rsidRPr="002B2366">
              <w:rPr>
                <w:b/>
                <w:bCs/>
                <w:highlight w:val="white"/>
              </w:rPr>
              <w:t>Name</w:t>
            </w:r>
          </w:p>
        </w:tc>
        <w:tc>
          <w:tcPr>
            <w:tcW w:w="6350" w:type="dxa"/>
          </w:tcPr>
          <w:p w14:paraId="42A554D2" w14:textId="0D8744CC" w:rsidR="00336C56" w:rsidRPr="002B2366" w:rsidRDefault="00336C56" w:rsidP="007D66AF">
            <w:pPr>
              <w:rPr>
                <w:b/>
                <w:bCs/>
                <w:highlight w:val="white"/>
              </w:rPr>
            </w:pPr>
            <w:r w:rsidRPr="002B2366">
              <w:rPr>
                <w:b/>
                <w:bCs/>
                <w:highlight w:val="white"/>
              </w:rPr>
              <w:t>Description</w:t>
            </w:r>
          </w:p>
        </w:tc>
      </w:tr>
      <w:bookmarkEnd w:id="3"/>
      <w:tr w:rsidR="00336C56" w14:paraId="7F82FBC0" w14:textId="77777777" w:rsidTr="009D1176">
        <w:tc>
          <w:tcPr>
            <w:tcW w:w="1337" w:type="dxa"/>
          </w:tcPr>
          <w:p w14:paraId="50AE45FC" w14:textId="0374688F" w:rsidR="00336C56" w:rsidRDefault="00336C56" w:rsidP="007D66AF">
            <w:pPr>
              <w:rPr>
                <w:highlight w:val="white"/>
              </w:rPr>
            </w:pPr>
            <w:r>
              <w:rPr>
                <w:highlight w:val="white"/>
              </w:rPr>
              <w:t>i</w:t>
            </w:r>
          </w:p>
        </w:tc>
        <w:tc>
          <w:tcPr>
            <w:tcW w:w="1663" w:type="dxa"/>
          </w:tcPr>
          <w:p w14:paraId="2E0AB150" w14:textId="2FBEB58E" w:rsidR="00336C56" w:rsidRDefault="00336C56" w:rsidP="007D66AF">
            <w:pPr>
              <w:rPr>
                <w:highlight w:val="white"/>
              </w:rPr>
            </w:pPr>
            <w:r>
              <w:rPr>
                <w:highlight w:val="white"/>
              </w:rPr>
              <w:t>Italic</w:t>
            </w:r>
          </w:p>
        </w:tc>
        <w:tc>
          <w:tcPr>
            <w:tcW w:w="6350" w:type="dxa"/>
          </w:tcPr>
          <w:p w14:paraId="48BFC204" w14:textId="1BC51184" w:rsidR="00336C56" w:rsidRDefault="00F17DC7" w:rsidP="007D66AF">
            <w:pPr>
              <w:rPr>
                <w:highlight w:val="white"/>
              </w:rPr>
            </w:pPr>
            <w:r>
              <w:rPr>
                <w:highlight w:val="white"/>
              </w:rPr>
              <w:t xml:space="preserve">Italic </w:t>
            </w:r>
            <w:r w:rsidRPr="00F17DC7">
              <w:t>text</w:t>
            </w:r>
          </w:p>
        </w:tc>
      </w:tr>
      <w:tr w:rsidR="00336C56" w14:paraId="327ACD12" w14:textId="77777777" w:rsidTr="009D1176">
        <w:tc>
          <w:tcPr>
            <w:tcW w:w="1337" w:type="dxa"/>
          </w:tcPr>
          <w:p w14:paraId="5F00EEF5" w14:textId="11397F55" w:rsidR="00336C56" w:rsidRDefault="0075261F" w:rsidP="007D66AF">
            <w:pPr>
              <w:rPr>
                <w:highlight w:val="white"/>
              </w:rPr>
            </w:pPr>
            <w:r>
              <w:rPr>
                <w:highlight w:val="white"/>
              </w:rPr>
              <w:t>b</w:t>
            </w:r>
          </w:p>
        </w:tc>
        <w:tc>
          <w:tcPr>
            <w:tcW w:w="1663" w:type="dxa"/>
          </w:tcPr>
          <w:p w14:paraId="30DE5EF7" w14:textId="1341E25E" w:rsidR="00336C56" w:rsidRDefault="008C6580" w:rsidP="007D66AF">
            <w:pPr>
              <w:rPr>
                <w:highlight w:val="white"/>
              </w:rPr>
            </w:pPr>
            <w:r>
              <w:rPr>
                <w:highlight w:val="white"/>
              </w:rPr>
              <w:t>Bold</w:t>
            </w:r>
          </w:p>
        </w:tc>
        <w:tc>
          <w:tcPr>
            <w:tcW w:w="6350" w:type="dxa"/>
          </w:tcPr>
          <w:p w14:paraId="41DC10BC" w14:textId="6F566D87" w:rsidR="00336C56" w:rsidRDefault="00F17DC7" w:rsidP="007D66AF">
            <w:pPr>
              <w:rPr>
                <w:highlight w:val="white"/>
              </w:rPr>
            </w:pPr>
            <w:r>
              <w:rPr>
                <w:highlight w:val="white"/>
              </w:rPr>
              <w:t xml:space="preserve">Bold </w:t>
            </w:r>
            <w:r w:rsidRPr="00F17DC7">
              <w:t>text</w:t>
            </w:r>
          </w:p>
        </w:tc>
      </w:tr>
      <w:tr w:rsidR="00336C56" w14:paraId="5DA5D9BF" w14:textId="77777777" w:rsidTr="009D1176">
        <w:tc>
          <w:tcPr>
            <w:tcW w:w="1337" w:type="dxa"/>
          </w:tcPr>
          <w:p w14:paraId="2C19FE09" w14:textId="65D68CFC" w:rsidR="00336C56" w:rsidRDefault="0075261F" w:rsidP="007D66AF">
            <w:pPr>
              <w:rPr>
                <w:highlight w:val="white"/>
              </w:rPr>
            </w:pPr>
            <w:r>
              <w:rPr>
                <w:highlight w:val="white"/>
              </w:rPr>
              <w:t>u</w:t>
            </w:r>
          </w:p>
        </w:tc>
        <w:tc>
          <w:tcPr>
            <w:tcW w:w="1663" w:type="dxa"/>
          </w:tcPr>
          <w:p w14:paraId="24BCA995" w14:textId="51DB3E23" w:rsidR="00336C56" w:rsidRDefault="008C6580" w:rsidP="007D66AF">
            <w:pPr>
              <w:rPr>
                <w:highlight w:val="white"/>
              </w:rPr>
            </w:pPr>
            <w:r>
              <w:rPr>
                <w:highlight w:val="white"/>
              </w:rPr>
              <w:t>Underline</w:t>
            </w:r>
          </w:p>
        </w:tc>
        <w:tc>
          <w:tcPr>
            <w:tcW w:w="6350" w:type="dxa"/>
          </w:tcPr>
          <w:p w14:paraId="7C337895" w14:textId="7912F0BF" w:rsidR="00336C56" w:rsidRDefault="00F17DC7" w:rsidP="007D66AF">
            <w:pPr>
              <w:rPr>
                <w:highlight w:val="white"/>
              </w:rPr>
            </w:pPr>
            <w:r>
              <w:rPr>
                <w:highlight w:val="white"/>
              </w:rPr>
              <w:t>Underlined text</w:t>
            </w:r>
          </w:p>
        </w:tc>
      </w:tr>
      <w:tr w:rsidR="00336C56" w14:paraId="4D74F8DD" w14:textId="77777777" w:rsidTr="009D1176">
        <w:tc>
          <w:tcPr>
            <w:tcW w:w="1337" w:type="dxa"/>
          </w:tcPr>
          <w:p w14:paraId="3E9F6AB3" w14:textId="06C924A1" w:rsidR="00336C56" w:rsidRDefault="00D42938" w:rsidP="007D66AF">
            <w:pPr>
              <w:rPr>
                <w:highlight w:val="white"/>
              </w:rPr>
            </w:pPr>
            <w:r>
              <w:rPr>
                <w:highlight w:val="white"/>
              </w:rPr>
              <w:t>del</w:t>
            </w:r>
          </w:p>
        </w:tc>
        <w:tc>
          <w:tcPr>
            <w:tcW w:w="1663" w:type="dxa"/>
          </w:tcPr>
          <w:p w14:paraId="709053EA" w14:textId="79081B36" w:rsidR="00336C56" w:rsidRDefault="00D42938" w:rsidP="007D66AF">
            <w:pPr>
              <w:rPr>
                <w:highlight w:val="white"/>
              </w:rPr>
            </w:pPr>
            <w:r>
              <w:rPr>
                <w:highlight w:val="white"/>
              </w:rPr>
              <w:t>Deleted</w:t>
            </w:r>
          </w:p>
        </w:tc>
        <w:tc>
          <w:tcPr>
            <w:tcW w:w="6350" w:type="dxa"/>
          </w:tcPr>
          <w:p w14:paraId="04CD279A" w14:textId="2C30199D" w:rsidR="00336C56" w:rsidRDefault="00F17DC7" w:rsidP="007D66AF">
            <w:pPr>
              <w:rPr>
                <w:highlight w:val="white"/>
              </w:rPr>
            </w:pPr>
            <w:r>
              <w:rPr>
                <w:highlight w:val="white"/>
              </w:rPr>
              <w:t>Deleted text</w:t>
            </w:r>
          </w:p>
        </w:tc>
      </w:tr>
      <w:tr w:rsidR="00D42938" w14:paraId="5F7954E1" w14:textId="77777777" w:rsidTr="009D1176">
        <w:tc>
          <w:tcPr>
            <w:tcW w:w="1337" w:type="dxa"/>
          </w:tcPr>
          <w:p w14:paraId="16EA43A8" w14:textId="2C6369A4" w:rsidR="00D42938" w:rsidRDefault="00D42938" w:rsidP="007D66AF">
            <w:pPr>
              <w:rPr>
                <w:highlight w:val="white"/>
              </w:rPr>
            </w:pPr>
            <w:r>
              <w:rPr>
                <w:highlight w:val="white"/>
              </w:rPr>
              <w:t>ins</w:t>
            </w:r>
          </w:p>
        </w:tc>
        <w:tc>
          <w:tcPr>
            <w:tcW w:w="1663" w:type="dxa"/>
          </w:tcPr>
          <w:p w14:paraId="343250E9" w14:textId="6D6451C4" w:rsidR="00D42938" w:rsidRDefault="00D42938" w:rsidP="007D66AF">
            <w:pPr>
              <w:rPr>
                <w:highlight w:val="white"/>
              </w:rPr>
            </w:pPr>
            <w:r>
              <w:rPr>
                <w:highlight w:val="white"/>
              </w:rPr>
              <w:t>Inserted</w:t>
            </w:r>
          </w:p>
        </w:tc>
        <w:tc>
          <w:tcPr>
            <w:tcW w:w="6350" w:type="dxa"/>
          </w:tcPr>
          <w:p w14:paraId="0956BC10" w14:textId="155997BB" w:rsidR="00D42938" w:rsidRDefault="00F17DC7" w:rsidP="007D66AF">
            <w:pPr>
              <w:rPr>
                <w:highlight w:val="white"/>
              </w:rPr>
            </w:pPr>
            <w:r>
              <w:rPr>
                <w:highlight w:val="white"/>
              </w:rPr>
              <w:t>Inserted text</w:t>
            </w:r>
          </w:p>
        </w:tc>
      </w:tr>
      <w:tr w:rsidR="00336C56" w14:paraId="31814926" w14:textId="77777777" w:rsidTr="009D1176">
        <w:tc>
          <w:tcPr>
            <w:tcW w:w="1337" w:type="dxa"/>
          </w:tcPr>
          <w:p w14:paraId="1B7C1FC9" w14:textId="7FF229D6" w:rsidR="00336C56" w:rsidRDefault="008C6580" w:rsidP="007D66AF">
            <w:pPr>
              <w:rPr>
                <w:highlight w:val="white"/>
              </w:rPr>
            </w:pPr>
            <w:r>
              <w:rPr>
                <w:highlight w:val="white"/>
              </w:rPr>
              <w:t>tt</w:t>
            </w:r>
          </w:p>
        </w:tc>
        <w:tc>
          <w:tcPr>
            <w:tcW w:w="1663" w:type="dxa"/>
          </w:tcPr>
          <w:p w14:paraId="65E7B632" w14:textId="6D5CFD00" w:rsidR="00336C56" w:rsidRDefault="008C6580" w:rsidP="007D66AF">
            <w:pPr>
              <w:rPr>
                <w:highlight w:val="white"/>
              </w:rPr>
            </w:pPr>
            <w:r>
              <w:rPr>
                <w:highlight w:val="white"/>
              </w:rPr>
              <w:t>Fixed font</w:t>
            </w:r>
          </w:p>
        </w:tc>
        <w:tc>
          <w:tcPr>
            <w:tcW w:w="6350" w:type="dxa"/>
          </w:tcPr>
          <w:p w14:paraId="03DC3246" w14:textId="034533DF" w:rsidR="00336C56" w:rsidRDefault="0089744E" w:rsidP="007D66AF">
            <w:pPr>
              <w:rPr>
                <w:highlight w:val="white"/>
              </w:rPr>
            </w:pPr>
            <w:r>
              <w:rPr>
                <w:highlight w:val="white"/>
              </w:rPr>
              <w:t>Fixed font</w:t>
            </w:r>
          </w:p>
        </w:tc>
      </w:tr>
      <w:tr w:rsidR="00336C56" w14:paraId="1C4B0214" w14:textId="77777777" w:rsidTr="009D1176">
        <w:tc>
          <w:tcPr>
            <w:tcW w:w="1337" w:type="dxa"/>
          </w:tcPr>
          <w:p w14:paraId="47E0069A" w14:textId="608E4746" w:rsidR="00336C56" w:rsidRDefault="00C04590" w:rsidP="007D66AF">
            <w:pPr>
              <w:rPr>
                <w:highlight w:val="white"/>
              </w:rPr>
            </w:pPr>
            <w:r>
              <w:rPr>
                <w:highlight w:val="white"/>
              </w:rPr>
              <w:t>a</w:t>
            </w:r>
          </w:p>
        </w:tc>
        <w:tc>
          <w:tcPr>
            <w:tcW w:w="1663" w:type="dxa"/>
          </w:tcPr>
          <w:p w14:paraId="056CF959" w14:textId="0F9ADD27" w:rsidR="00336C56" w:rsidRDefault="00C04590" w:rsidP="007D66AF">
            <w:pPr>
              <w:rPr>
                <w:highlight w:val="white"/>
              </w:rPr>
            </w:pPr>
            <w:r>
              <w:rPr>
                <w:highlight w:val="white"/>
              </w:rPr>
              <w:t>Anchor</w:t>
            </w:r>
          </w:p>
        </w:tc>
        <w:tc>
          <w:tcPr>
            <w:tcW w:w="6350" w:type="dxa"/>
          </w:tcPr>
          <w:p w14:paraId="786A2CF1" w14:textId="3966742F" w:rsidR="00336C56" w:rsidRDefault="00F17DC7" w:rsidP="007D66AF">
            <w:pPr>
              <w:rPr>
                <w:highlight w:val="white"/>
              </w:rPr>
            </w:pPr>
            <w:r>
              <w:rPr>
                <w:highlight w:val="white"/>
              </w:rPr>
              <w:t>Link to external resource</w:t>
            </w:r>
          </w:p>
        </w:tc>
      </w:tr>
      <w:tr w:rsidR="00E02003" w14:paraId="1080EA19" w14:textId="77777777" w:rsidTr="009D1176">
        <w:tc>
          <w:tcPr>
            <w:tcW w:w="1337" w:type="dxa"/>
          </w:tcPr>
          <w:p w14:paraId="560F8C62" w14:textId="572968E5" w:rsidR="00E02003" w:rsidRDefault="00E02003" w:rsidP="007D66AF">
            <w:pPr>
              <w:rPr>
                <w:highlight w:val="white"/>
              </w:rPr>
            </w:pPr>
            <w:r>
              <w:rPr>
                <w:highlight w:val="white"/>
              </w:rPr>
              <w:t>sub</w:t>
            </w:r>
          </w:p>
        </w:tc>
        <w:tc>
          <w:tcPr>
            <w:tcW w:w="1663" w:type="dxa"/>
          </w:tcPr>
          <w:p w14:paraId="2D895E40" w14:textId="69D71465" w:rsidR="00E02003" w:rsidRDefault="00FA4E59" w:rsidP="007D66AF">
            <w:pPr>
              <w:rPr>
                <w:highlight w:val="white"/>
              </w:rPr>
            </w:pPr>
            <w:r>
              <w:rPr>
                <w:highlight w:val="white"/>
              </w:rPr>
              <w:t>Subscript</w:t>
            </w:r>
          </w:p>
        </w:tc>
        <w:tc>
          <w:tcPr>
            <w:tcW w:w="6350" w:type="dxa"/>
          </w:tcPr>
          <w:p w14:paraId="09F17E24" w14:textId="52B5C6FD" w:rsidR="00E02003" w:rsidRDefault="00BD30C0" w:rsidP="007D66AF">
            <w:pPr>
              <w:rPr>
                <w:highlight w:val="white"/>
              </w:rPr>
            </w:pPr>
            <w:r>
              <w:rPr>
                <w:highlight w:val="white"/>
              </w:rPr>
              <w:t>Subscript</w:t>
            </w:r>
          </w:p>
        </w:tc>
      </w:tr>
      <w:tr w:rsidR="00E02003" w14:paraId="14BC12D0" w14:textId="77777777" w:rsidTr="009D1176">
        <w:tc>
          <w:tcPr>
            <w:tcW w:w="1337" w:type="dxa"/>
          </w:tcPr>
          <w:p w14:paraId="441EC898" w14:textId="5CC4145E" w:rsidR="00E02003" w:rsidRDefault="00E02003" w:rsidP="007D66AF">
            <w:pPr>
              <w:rPr>
                <w:highlight w:val="white"/>
              </w:rPr>
            </w:pPr>
            <w:r>
              <w:rPr>
                <w:highlight w:val="white"/>
              </w:rPr>
              <w:t>sup</w:t>
            </w:r>
          </w:p>
        </w:tc>
        <w:tc>
          <w:tcPr>
            <w:tcW w:w="1663" w:type="dxa"/>
          </w:tcPr>
          <w:p w14:paraId="6C025139" w14:textId="39BECEC6" w:rsidR="00E02003" w:rsidRDefault="00E02003" w:rsidP="007D66AF">
            <w:pPr>
              <w:rPr>
                <w:highlight w:val="white"/>
              </w:rPr>
            </w:pPr>
            <w:r>
              <w:rPr>
                <w:highlight w:val="white"/>
              </w:rPr>
              <w:t>Su</w:t>
            </w:r>
            <w:r w:rsidR="00FA4E59">
              <w:rPr>
                <w:highlight w:val="white"/>
              </w:rPr>
              <w:t>perscript</w:t>
            </w:r>
          </w:p>
        </w:tc>
        <w:tc>
          <w:tcPr>
            <w:tcW w:w="6350" w:type="dxa"/>
          </w:tcPr>
          <w:p w14:paraId="2FF2E807" w14:textId="3413303E" w:rsidR="00E02003" w:rsidRDefault="00BD30C0" w:rsidP="007D66AF">
            <w:pPr>
              <w:rPr>
                <w:highlight w:val="white"/>
              </w:rPr>
            </w:pPr>
            <w:r>
              <w:rPr>
                <w:highlight w:val="white"/>
              </w:rPr>
              <w:t>Superscript</w:t>
            </w:r>
          </w:p>
        </w:tc>
      </w:tr>
      <w:tr w:rsidR="00C06123" w14:paraId="20C2E7B5" w14:textId="77777777" w:rsidTr="009D1176">
        <w:tc>
          <w:tcPr>
            <w:tcW w:w="1337" w:type="dxa"/>
          </w:tcPr>
          <w:p w14:paraId="1B66A1E7" w14:textId="6543D1E1" w:rsidR="00C06123" w:rsidRDefault="00C06123" w:rsidP="007D66AF">
            <w:pPr>
              <w:rPr>
                <w:highlight w:val="white"/>
              </w:rPr>
            </w:pPr>
            <w:r>
              <w:rPr>
                <w:highlight w:val="white"/>
              </w:rPr>
              <w:t>dfn</w:t>
            </w:r>
          </w:p>
        </w:tc>
        <w:tc>
          <w:tcPr>
            <w:tcW w:w="1663" w:type="dxa"/>
          </w:tcPr>
          <w:p w14:paraId="4B5DC88D" w14:textId="7EFF8BF9" w:rsidR="00C06123" w:rsidRDefault="00C06123" w:rsidP="007D66AF">
            <w:pPr>
              <w:rPr>
                <w:highlight w:val="white"/>
              </w:rPr>
            </w:pPr>
            <w:r>
              <w:rPr>
                <w:highlight w:val="white"/>
              </w:rPr>
              <w:t>Definition</w:t>
            </w:r>
          </w:p>
        </w:tc>
        <w:tc>
          <w:tcPr>
            <w:tcW w:w="6350" w:type="dxa"/>
          </w:tcPr>
          <w:p w14:paraId="67E39473" w14:textId="657DE265" w:rsidR="00C06123" w:rsidRDefault="00066781" w:rsidP="007D66AF">
            <w:pPr>
              <w:rPr>
                <w:highlight w:val="white"/>
              </w:rPr>
            </w:pPr>
            <w:r>
              <w:rPr>
                <w:highlight w:val="white"/>
              </w:rPr>
              <w:t xml:space="preserve">Mark surrounding paragraph as the definition of the </w:t>
            </w:r>
            <w:r w:rsidR="00BD30C0">
              <w:rPr>
                <w:highlight w:val="white"/>
              </w:rPr>
              <w:t>term contained</w:t>
            </w:r>
          </w:p>
        </w:tc>
      </w:tr>
      <w:tr w:rsidR="00266062" w14:paraId="3633B7AD" w14:textId="77777777" w:rsidTr="009D1176">
        <w:tc>
          <w:tcPr>
            <w:tcW w:w="1337" w:type="dxa"/>
          </w:tcPr>
          <w:p w14:paraId="2D873B52" w14:textId="77777777" w:rsidR="00266062" w:rsidRDefault="00266062" w:rsidP="007D66AF">
            <w:pPr>
              <w:rPr>
                <w:highlight w:val="white"/>
              </w:rPr>
            </w:pPr>
            <w:r>
              <w:rPr>
                <w:highlight w:val="white"/>
              </w:rPr>
              <w:t>img</w:t>
            </w:r>
          </w:p>
        </w:tc>
        <w:tc>
          <w:tcPr>
            <w:tcW w:w="1663" w:type="dxa"/>
          </w:tcPr>
          <w:p w14:paraId="37FB904E" w14:textId="77777777" w:rsidR="00266062" w:rsidRDefault="00266062" w:rsidP="007D66AF">
            <w:pPr>
              <w:rPr>
                <w:highlight w:val="white"/>
              </w:rPr>
            </w:pPr>
            <w:r>
              <w:rPr>
                <w:highlight w:val="white"/>
              </w:rPr>
              <w:t>Image</w:t>
            </w:r>
          </w:p>
        </w:tc>
        <w:tc>
          <w:tcPr>
            <w:tcW w:w="6350" w:type="dxa"/>
          </w:tcPr>
          <w:p w14:paraId="48DBE02B" w14:textId="77777777" w:rsidR="00266062" w:rsidRDefault="00266062" w:rsidP="007D66AF">
            <w:pPr>
              <w:rPr>
                <w:highlight w:val="white"/>
              </w:rPr>
            </w:pPr>
            <w:r>
              <w:rPr>
                <w:highlight w:val="white"/>
              </w:rPr>
              <w:t>Image data</w:t>
            </w:r>
          </w:p>
        </w:tc>
      </w:tr>
      <w:tr w:rsidR="006E38F0" w14:paraId="178781BA" w14:textId="77777777" w:rsidTr="009D1176">
        <w:tc>
          <w:tcPr>
            <w:tcW w:w="1337" w:type="dxa"/>
          </w:tcPr>
          <w:p w14:paraId="2B522CDC" w14:textId="639D0401" w:rsidR="006E38F0" w:rsidRDefault="006E38F0" w:rsidP="007D66AF">
            <w:pPr>
              <w:rPr>
                <w:highlight w:val="white"/>
              </w:rPr>
            </w:pPr>
            <w:r>
              <w:rPr>
                <w:highlight w:val="white"/>
              </w:rPr>
              <w:t>svg</w:t>
            </w:r>
          </w:p>
        </w:tc>
        <w:tc>
          <w:tcPr>
            <w:tcW w:w="1663" w:type="dxa"/>
          </w:tcPr>
          <w:p w14:paraId="0A8FC2FA" w14:textId="59A1712C" w:rsidR="006E38F0" w:rsidRDefault="006E38F0" w:rsidP="007D66AF">
            <w:pPr>
              <w:rPr>
                <w:highlight w:val="white"/>
              </w:rPr>
            </w:pPr>
            <w:r>
              <w:rPr>
                <w:highlight w:val="white"/>
              </w:rPr>
              <w:t>SVG</w:t>
            </w:r>
          </w:p>
        </w:tc>
        <w:tc>
          <w:tcPr>
            <w:tcW w:w="6350" w:type="dxa"/>
          </w:tcPr>
          <w:p w14:paraId="48379622" w14:textId="302CFBB9" w:rsidR="006E38F0" w:rsidRDefault="006E38F0" w:rsidP="007D66AF">
            <w:pPr>
              <w:rPr>
                <w:highlight w:val="white"/>
              </w:rPr>
            </w:pPr>
            <w:r>
              <w:rPr>
                <w:highlight w:val="white"/>
              </w:rPr>
              <w:t>Inline Scalable Vector Graphics markup</w:t>
            </w:r>
            <w:r w:rsidR="00961667">
              <w:rPr>
                <w:highlight w:val="white"/>
              </w:rPr>
              <w:t xml:space="preserve"> (see TBS)</w:t>
            </w:r>
          </w:p>
        </w:tc>
      </w:tr>
      <w:tr w:rsidR="00C06123" w14:paraId="045847F6" w14:textId="77777777" w:rsidTr="009D1176">
        <w:tc>
          <w:tcPr>
            <w:tcW w:w="1337" w:type="dxa"/>
          </w:tcPr>
          <w:p w14:paraId="6E3A7E26" w14:textId="40382F3C" w:rsidR="00C06123" w:rsidRDefault="00EA4FA3" w:rsidP="00C06123">
            <w:pPr>
              <w:rPr>
                <w:highlight w:val="white"/>
              </w:rPr>
            </w:pPr>
            <w:r>
              <w:rPr>
                <w:highlight w:val="white"/>
              </w:rPr>
              <w:t>video</w:t>
            </w:r>
          </w:p>
        </w:tc>
        <w:tc>
          <w:tcPr>
            <w:tcW w:w="1663" w:type="dxa"/>
          </w:tcPr>
          <w:p w14:paraId="55065F94" w14:textId="5B393671" w:rsidR="00C06123" w:rsidRDefault="00EA4FA3" w:rsidP="00C06123">
            <w:pPr>
              <w:rPr>
                <w:highlight w:val="white"/>
              </w:rPr>
            </w:pPr>
            <w:r>
              <w:rPr>
                <w:highlight w:val="white"/>
              </w:rPr>
              <w:t>Video</w:t>
            </w:r>
          </w:p>
        </w:tc>
        <w:tc>
          <w:tcPr>
            <w:tcW w:w="6350" w:type="dxa"/>
          </w:tcPr>
          <w:p w14:paraId="708DA0A2" w14:textId="5560582E" w:rsidR="00C06123" w:rsidRDefault="00EA4FA3" w:rsidP="00C06123">
            <w:pPr>
              <w:rPr>
                <w:highlight w:val="white"/>
              </w:rPr>
            </w:pPr>
            <w:r>
              <w:rPr>
                <w:highlight w:val="white"/>
              </w:rPr>
              <w:t xml:space="preserve">Video </w:t>
            </w:r>
            <w:r w:rsidR="00266062">
              <w:rPr>
                <w:highlight w:val="white"/>
              </w:rPr>
              <w:t>data</w:t>
            </w:r>
          </w:p>
        </w:tc>
      </w:tr>
      <w:tr w:rsidR="00FD049B" w14:paraId="3143CD73" w14:textId="77777777" w:rsidTr="009D1176">
        <w:tc>
          <w:tcPr>
            <w:tcW w:w="1337" w:type="dxa"/>
          </w:tcPr>
          <w:p w14:paraId="24A78BB8" w14:textId="384215BB" w:rsidR="00FD049B" w:rsidRDefault="00FD049B" w:rsidP="00C06123">
            <w:pPr>
              <w:rPr>
                <w:highlight w:val="white"/>
              </w:rPr>
            </w:pPr>
            <w:r>
              <w:rPr>
                <w:highlight w:val="white"/>
              </w:rPr>
              <w:t>bdi</w:t>
            </w:r>
          </w:p>
        </w:tc>
        <w:tc>
          <w:tcPr>
            <w:tcW w:w="1663" w:type="dxa"/>
          </w:tcPr>
          <w:p w14:paraId="4AA7E982" w14:textId="4ED42BF6" w:rsidR="00FD049B" w:rsidRDefault="00FD049B" w:rsidP="00C06123">
            <w:pPr>
              <w:rPr>
                <w:highlight w:val="white"/>
              </w:rPr>
            </w:pPr>
            <w:r>
              <w:rPr>
                <w:highlight w:val="white"/>
              </w:rPr>
              <w:t>Bidirectional</w:t>
            </w:r>
          </w:p>
        </w:tc>
        <w:tc>
          <w:tcPr>
            <w:tcW w:w="6350" w:type="dxa"/>
          </w:tcPr>
          <w:p w14:paraId="26B60E00" w14:textId="54DC2488" w:rsidR="00FD049B" w:rsidRDefault="00FD049B" w:rsidP="00C06123">
            <w:pPr>
              <w:rPr>
                <w:highlight w:val="white"/>
              </w:rPr>
            </w:pPr>
            <w:r w:rsidRPr="00FD049B">
              <w:t>Bi</w:t>
            </w:r>
            <w:r>
              <w:t>d</w:t>
            </w:r>
            <w:r w:rsidRPr="00FD049B">
              <w:t>irectional Isolation.</w:t>
            </w:r>
          </w:p>
        </w:tc>
      </w:tr>
      <w:tr w:rsidR="00A0204C" w14:paraId="5DB1DCBB" w14:textId="77777777" w:rsidTr="009D1176">
        <w:tc>
          <w:tcPr>
            <w:tcW w:w="1337" w:type="dxa"/>
          </w:tcPr>
          <w:p w14:paraId="2BAB69B6" w14:textId="378B7E23" w:rsidR="00A0204C" w:rsidRDefault="00A0204C" w:rsidP="00A0204C">
            <w:pPr>
              <w:rPr>
                <w:highlight w:val="white"/>
              </w:rPr>
            </w:pPr>
            <w:r>
              <w:rPr>
                <w:highlight w:val="white"/>
              </w:rPr>
              <w:t>alt</w:t>
            </w:r>
          </w:p>
        </w:tc>
        <w:tc>
          <w:tcPr>
            <w:tcW w:w="1663" w:type="dxa"/>
          </w:tcPr>
          <w:p w14:paraId="6A033DC3" w14:textId="7D72E824" w:rsidR="00A0204C" w:rsidRDefault="00A0204C" w:rsidP="00A0204C">
            <w:pPr>
              <w:rPr>
                <w:highlight w:val="white"/>
              </w:rPr>
            </w:pPr>
            <w:r>
              <w:rPr>
                <w:highlight w:val="white"/>
              </w:rPr>
              <w:t>Alternative</w:t>
            </w:r>
          </w:p>
        </w:tc>
        <w:tc>
          <w:tcPr>
            <w:tcW w:w="6350" w:type="dxa"/>
          </w:tcPr>
          <w:p w14:paraId="19654918" w14:textId="6A28B6BB" w:rsidR="00A0204C" w:rsidRPr="00FD049B" w:rsidRDefault="00A0204C" w:rsidP="00A0204C">
            <w:r>
              <w:rPr>
                <w:highlight w:val="white"/>
              </w:rPr>
              <w:t>Contains a list of content blocks containing alternative descriptions of the same content.</w:t>
            </w:r>
          </w:p>
        </w:tc>
      </w:tr>
    </w:tbl>
    <w:p w14:paraId="666C7BD8" w14:textId="3CB43405" w:rsidR="007D66AF" w:rsidRDefault="002B2366" w:rsidP="007D66AF">
      <w:pPr>
        <w:rPr>
          <w:highlight w:val="white"/>
        </w:rPr>
      </w:pPr>
      <w:r>
        <w:rPr>
          <w:highlight w:val="white"/>
        </w:rPr>
        <w:t>[]</w:t>
      </w:r>
    </w:p>
    <w:p w14:paraId="1733967F" w14:textId="6E2CDB31" w:rsidR="007D66AF" w:rsidRDefault="007D66AF" w:rsidP="007D66AF">
      <w:pPr>
        <w:pStyle w:val="Heading2"/>
        <w:rPr>
          <w:highlight w:val="white"/>
        </w:rPr>
      </w:pPr>
      <w:r>
        <w:rPr>
          <w:highlight w:val="white"/>
        </w:rPr>
        <w:t>Level 2</w:t>
      </w:r>
    </w:p>
    <w:p w14:paraId="108EDF0D" w14:textId="2F26346B" w:rsidR="00C7273A" w:rsidRDefault="00C7273A" w:rsidP="00C7273A">
      <w:pPr>
        <w:rPr>
          <w:highlight w:val="white"/>
        </w:rPr>
      </w:pPr>
      <w:r>
        <w:rPr>
          <w:highlight w:val="white"/>
        </w:rPr>
        <w:t xml:space="preserve">ETML level 2 contains the </w:t>
      </w:r>
      <w:r w:rsidR="00963E0D">
        <w:rPr>
          <w:highlight w:val="white"/>
        </w:rPr>
        <w:t xml:space="preserve">elements of level 1 with the addition of </w:t>
      </w:r>
      <w:r w:rsidR="00752277">
        <w:rPr>
          <w:highlight w:val="white"/>
        </w:rPr>
        <w:t xml:space="preserve">structural elements to identify titles, headings, lists, etc. typically used in </w:t>
      </w:r>
      <w:r w:rsidR="00B04E46">
        <w:rPr>
          <w:highlight w:val="white"/>
        </w:rPr>
        <w:t>email messages, blog posts and other short articles</w:t>
      </w:r>
      <w:r w:rsidR="00A93F42">
        <w:rPr>
          <w:highlight w:val="white"/>
        </w:rPr>
        <w:t>. There is one top level element:</w:t>
      </w:r>
    </w:p>
    <w:p w14:paraId="67B5B5C6" w14:textId="0C1C8E57" w:rsidR="00A93F42" w:rsidRDefault="00A93F42" w:rsidP="00A93F42">
      <w:pPr>
        <w:pStyle w:val="DT"/>
      </w:pPr>
      <w:r w:rsidRPr="00A93F42">
        <w:t>Post</w:t>
      </w:r>
    </w:p>
    <w:p w14:paraId="6E323F5C" w14:textId="6842E840" w:rsidR="00A93F42" w:rsidRDefault="00A93F42" w:rsidP="00A93F42">
      <w:pPr>
        <w:pStyle w:val="DD"/>
      </w:pPr>
      <w:r w:rsidRPr="00A93F42">
        <w:t>Post containing structured text data.</w:t>
      </w:r>
    </w:p>
    <w:p w14:paraId="69D4D69C" w14:textId="0A9A7C0E" w:rsidR="00A93F42" w:rsidRPr="00A93F42" w:rsidRDefault="00A93F42" w:rsidP="00A93F42">
      <w:pPr>
        <w:rPr>
          <w:highlight w:val="white"/>
        </w:rPr>
      </w:pPr>
      <w:r>
        <w:rPr>
          <w:highlight w:val="white"/>
        </w:rPr>
        <w:t>The additional tags specified in the level 2 repertoire mostly define specialized forms of paragraph style.</w:t>
      </w:r>
    </w:p>
    <w:tbl>
      <w:tblPr>
        <w:tblStyle w:val="TableGrid"/>
        <w:tblW w:w="0" w:type="auto"/>
        <w:tblLook w:val="04A0" w:firstRow="1" w:lastRow="0" w:firstColumn="1" w:lastColumn="0" w:noHBand="0" w:noVBand="1"/>
      </w:tblPr>
      <w:tblGrid>
        <w:gridCol w:w="1342"/>
        <w:gridCol w:w="1594"/>
        <w:gridCol w:w="6414"/>
      </w:tblGrid>
      <w:tr w:rsidR="00ED1AB4" w14:paraId="6B6A9D5A" w14:textId="77777777" w:rsidTr="00ED1AB4">
        <w:tc>
          <w:tcPr>
            <w:tcW w:w="1342" w:type="dxa"/>
          </w:tcPr>
          <w:p w14:paraId="0BB9EEEF" w14:textId="77777777" w:rsidR="00ED1AB4" w:rsidRDefault="00ED1AB4" w:rsidP="00E16AE6">
            <w:pPr>
              <w:rPr>
                <w:highlight w:val="white"/>
              </w:rPr>
            </w:pPr>
            <w:r>
              <w:rPr>
                <w:highlight w:val="white"/>
              </w:rPr>
              <w:t>Element</w:t>
            </w:r>
          </w:p>
        </w:tc>
        <w:tc>
          <w:tcPr>
            <w:tcW w:w="1594" w:type="dxa"/>
          </w:tcPr>
          <w:p w14:paraId="770FF9B3" w14:textId="77777777" w:rsidR="00ED1AB4" w:rsidRDefault="00ED1AB4" w:rsidP="00E16AE6">
            <w:pPr>
              <w:rPr>
                <w:highlight w:val="white"/>
              </w:rPr>
            </w:pPr>
            <w:r>
              <w:rPr>
                <w:highlight w:val="white"/>
              </w:rPr>
              <w:t>Name</w:t>
            </w:r>
          </w:p>
        </w:tc>
        <w:tc>
          <w:tcPr>
            <w:tcW w:w="6414" w:type="dxa"/>
          </w:tcPr>
          <w:p w14:paraId="3AEB2EAE" w14:textId="77777777" w:rsidR="00ED1AB4" w:rsidRDefault="00ED1AB4" w:rsidP="00E16AE6">
            <w:pPr>
              <w:rPr>
                <w:highlight w:val="white"/>
              </w:rPr>
            </w:pPr>
            <w:r>
              <w:rPr>
                <w:highlight w:val="white"/>
              </w:rPr>
              <w:t>Description</w:t>
            </w:r>
          </w:p>
        </w:tc>
      </w:tr>
      <w:tr w:rsidR="00FA4E59" w14:paraId="17463B33" w14:textId="77777777" w:rsidTr="00E16AE6">
        <w:tc>
          <w:tcPr>
            <w:tcW w:w="1342" w:type="dxa"/>
          </w:tcPr>
          <w:p w14:paraId="7B3662D8" w14:textId="38369E4B" w:rsidR="00FA4E59" w:rsidRDefault="00FA4E59" w:rsidP="00E16AE6">
            <w:pPr>
              <w:rPr>
                <w:highlight w:val="white"/>
              </w:rPr>
            </w:pPr>
            <w:r>
              <w:rPr>
                <w:highlight w:val="white"/>
              </w:rPr>
              <w:t>post</w:t>
            </w:r>
          </w:p>
        </w:tc>
        <w:tc>
          <w:tcPr>
            <w:tcW w:w="1594" w:type="dxa"/>
          </w:tcPr>
          <w:p w14:paraId="707AF7D8" w14:textId="1882B958" w:rsidR="00FA4E59" w:rsidRDefault="00FA4E59" w:rsidP="00E16AE6">
            <w:pPr>
              <w:rPr>
                <w:highlight w:val="white"/>
              </w:rPr>
            </w:pPr>
            <w:r>
              <w:rPr>
                <w:highlight w:val="white"/>
              </w:rPr>
              <w:t>Post</w:t>
            </w:r>
          </w:p>
        </w:tc>
        <w:tc>
          <w:tcPr>
            <w:tcW w:w="6414" w:type="dxa"/>
          </w:tcPr>
          <w:p w14:paraId="38831194" w14:textId="5F224677" w:rsidR="00FA4E59" w:rsidRDefault="00CC36AE" w:rsidP="00E16AE6">
            <w:pPr>
              <w:rPr>
                <w:highlight w:val="white"/>
              </w:rPr>
            </w:pPr>
            <w:r>
              <w:rPr>
                <w:highlight w:val="white"/>
              </w:rPr>
              <w:t>Post containing structured text data.</w:t>
            </w:r>
          </w:p>
        </w:tc>
      </w:tr>
      <w:tr w:rsidR="00ED1AB4" w14:paraId="3EED6AEB" w14:textId="77777777" w:rsidTr="00ED1AB4">
        <w:tc>
          <w:tcPr>
            <w:tcW w:w="1342" w:type="dxa"/>
          </w:tcPr>
          <w:p w14:paraId="74238538" w14:textId="578F5EBB" w:rsidR="00ED1AB4" w:rsidRDefault="00275394" w:rsidP="00ED1AB4">
            <w:pPr>
              <w:rPr>
                <w:highlight w:val="white"/>
              </w:rPr>
            </w:pPr>
            <w:r>
              <w:rPr>
                <w:highlight w:val="white"/>
              </w:rPr>
              <w:t>t</w:t>
            </w:r>
            <w:r w:rsidR="00ED1AB4">
              <w:rPr>
                <w:highlight w:val="white"/>
              </w:rPr>
              <w:t>itle</w:t>
            </w:r>
          </w:p>
        </w:tc>
        <w:tc>
          <w:tcPr>
            <w:tcW w:w="1594" w:type="dxa"/>
          </w:tcPr>
          <w:p w14:paraId="11BABB8B" w14:textId="72F049C7" w:rsidR="00ED1AB4" w:rsidRDefault="00FA4E59" w:rsidP="00ED1AB4">
            <w:pPr>
              <w:rPr>
                <w:highlight w:val="white"/>
              </w:rPr>
            </w:pPr>
            <w:r>
              <w:rPr>
                <w:highlight w:val="white"/>
              </w:rPr>
              <w:t>Title</w:t>
            </w:r>
          </w:p>
        </w:tc>
        <w:tc>
          <w:tcPr>
            <w:tcW w:w="6414" w:type="dxa"/>
          </w:tcPr>
          <w:p w14:paraId="43B98343" w14:textId="283B5B91" w:rsidR="00ED1AB4" w:rsidRDefault="00CC36AE" w:rsidP="00ED1AB4">
            <w:pPr>
              <w:rPr>
                <w:highlight w:val="white"/>
              </w:rPr>
            </w:pPr>
            <w:r>
              <w:rPr>
                <w:highlight w:val="white"/>
              </w:rPr>
              <w:t>Post title, a post may only have one title. On a mail message, the title is the subject.</w:t>
            </w:r>
          </w:p>
        </w:tc>
      </w:tr>
      <w:tr w:rsidR="00ED1AB4" w14:paraId="3808A169" w14:textId="77777777" w:rsidTr="00E16AE6">
        <w:tc>
          <w:tcPr>
            <w:tcW w:w="1342" w:type="dxa"/>
          </w:tcPr>
          <w:p w14:paraId="2D5C8152" w14:textId="4478EA13" w:rsidR="00ED1AB4" w:rsidRDefault="00275394" w:rsidP="00E16AE6">
            <w:pPr>
              <w:rPr>
                <w:highlight w:val="white"/>
              </w:rPr>
            </w:pPr>
            <w:r>
              <w:rPr>
                <w:highlight w:val="white"/>
              </w:rPr>
              <w:t>s</w:t>
            </w:r>
            <w:r w:rsidR="00ED1AB4">
              <w:rPr>
                <w:highlight w:val="white"/>
              </w:rPr>
              <w:t>ub</w:t>
            </w:r>
            <w:r>
              <w:rPr>
                <w:highlight w:val="white"/>
              </w:rPr>
              <w:t>title</w:t>
            </w:r>
          </w:p>
        </w:tc>
        <w:tc>
          <w:tcPr>
            <w:tcW w:w="1594" w:type="dxa"/>
          </w:tcPr>
          <w:p w14:paraId="50D9E055" w14:textId="687DE9DD" w:rsidR="00ED1AB4" w:rsidRDefault="00FA4E59" w:rsidP="00E16AE6">
            <w:pPr>
              <w:rPr>
                <w:highlight w:val="white"/>
              </w:rPr>
            </w:pPr>
            <w:r>
              <w:rPr>
                <w:highlight w:val="white"/>
              </w:rPr>
              <w:t>Subtitle</w:t>
            </w:r>
          </w:p>
        </w:tc>
        <w:tc>
          <w:tcPr>
            <w:tcW w:w="6414" w:type="dxa"/>
          </w:tcPr>
          <w:p w14:paraId="518009E6" w14:textId="14E6E4BA" w:rsidR="00ED1AB4" w:rsidRDefault="001754D1" w:rsidP="00E16AE6">
            <w:pPr>
              <w:rPr>
                <w:highlight w:val="white"/>
              </w:rPr>
            </w:pPr>
            <w:r>
              <w:rPr>
                <w:highlight w:val="white"/>
              </w:rPr>
              <w:t>Subtitle, a post may have multiple subtitles</w:t>
            </w:r>
          </w:p>
        </w:tc>
      </w:tr>
      <w:tr w:rsidR="00ED1AB4" w14:paraId="19556566" w14:textId="77777777" w:rsidTr="00E16AE6">
        <w:tc>
          <w:tcPr>
            <w:tcW w:w="1342" w:type="dxa"/>
          </w:tcPr>
          <w:p w14:paraId="3E24FF5A" w14:textId="1B56A65C" w:rsidR="00ED1AB4" w:rsidRDefault="005F3D0E" w:rsidP="00E16AE6">
            <w:pPr>
              <w:rPr>
                <w:highlight w:val="white"/>
              </w:rPr>
            </w:pPr>
            <w:r>
              <w:rPr>
                <w:highlight w:val="white"/>
              </w:rPr>
              <w:t>h1</w:t>
            </w:r>
          </w:p>
        </w:tc>
        <w:tc>
          <w:tcPr>
            <w:tcW w:w="1594" w:type="dxa"/>
          </w:tcPr>
          <w:p w14:paraId="2C65011B" w14:textId="500F413F" w:rsidR="00ED1AB4" w:rsidRDefault="00FA4E59" w:rsidP="00E16AE6">
            <w:pPr>
              <w:rPr>
                <w:highlight w:val="white"/>
              </w:rPr>
            </w:pPr>
            <w:r>
              <w:rPr>
                <w:highlight w:val="white"/>
              </w:rPr>
              <w:t>Heading 1</w:t>
            </w:r>
          </w:p>
        </w:tc>
        <w:tc>
          <w:tcPr>
            <w:tcW w:w="6414" w:type="dxa"/>
          </w:tcPr>
          <w:p w14:paraId="39E82161" w14:textId="536959DF" w:rsidR="00ED1AB4" w:rsidRDefault="001754D1" w:rsidP="00E16AE6">
            <w:pPr>
              <w:rPr>
                <w:highlight w:val="white"/>
              </w:rPr>
            </w:pPr>
            <w:r>
              <w:rPr>
                <w:highlight w:val="white"/>
              </w:rPr>
              <w:t>First level heading</w:t>
            </w:r>
          </w:p>
        </w:tc>
      </w:tr>
      <w:tr w:rsidR="00ED1AB4" w14:paraId="6BCB8639" w14:textId="77777777" w:rsidTr="00E16AE6">
        <w:tc>
          <w:tcPr>
            <w:tcW w:w="1342" w:type="dxa"/>
          </w:tcPr>
          <w:p w14:paraId="7C1FC7C1" w14:textId="2AF191F0" w:rsidR="00ED1AB4" w:rsidRDefault="005F3D0E" w:rsidP="00E16AE6">
            <w:pPr>
              <w:rPr>
                <w:highlight w:val="white"/>
              </w:rPr>
            </w:pPr>
            <w:r>
              <w:rPr>
                <w:highlight w:val="white"/>
              </w:rPr>
              <w:t>h2</w:t>
            </w:r>
          </w:p>
        </w:tc>
        <w:tc>
          <w:tcPr>
            <w:tcW w:w="1594" w:type="dxa"/>
          </w:tcPr>
          <w:p w14:paraId="6A3F1ED0" w14:textId="0840759C" w:rsidR="00ED1AB4" w:rsidRDefault="00FA4E59" w:rsidP="00E16AE6">
            <w:pPr>
              <w:rPr>
                <w:highlight w:val="white"/>
              </w:rPr>
            </w:pPr>
            <w:r>
              <w:rPr>
                <w:highlight w:val="white"/>
              </w:rPr>
              <w:t>Heading 2</w:t>
            </w:r>
          </w:p>
        </w:tc>
        <w:tc>
          <w:tcPr>
            <w:tcW w:w="6414" w:type="dxa"/>
          </w:tcPr>
          <w:p w14:paraId="128DFA64" w14:textId="02BF80D1" w:rsidR="00ED1AB4" w:rsidRDefault="001754D1" w:rsidP="00E16AE6">
            <w:pPr>
              <w:rPr>
                <w:highlight w:val="white"/>
              </w:rPr>
            </w:pPr>
            <w:r>
              <w:rPr>
                <w:highlight w:val="white"/>
              </w:rPr>
              <w:t>Second level heading</w:t>
            </w:r>
          </w:p>
        </w:tc>
      </w:tr>
      <w:tr w:rsidR="000974E1" w14:paraId="77D15AF3" w14:textId="77777777" w:rsidTr="00E16AE6">
        <w:tc>
          <w:tcPr>
            <w:tcW w:w="1342" w:type="dxa"/>
          </w:tcPr>
          <w:p w14:paraId="65F3F9E6" w14:textId="2B11D3A2" w:rsidR="000974E1" w:rsidRDefault="005F3D0E" w:rsidP="00E16AE6">
            <w:pPr>
              <w:rPr>
                <w:highlight w:val="white"/>
              </w:rPr>
            </w:pPr>
            <w:r>
              <w:rPr>
                <w:highlight w:val="white"/>
              </w:rPr>
              <w:t>h3</w:t>
            </w:r>
          </w:p>
        </w:tc>
        <w:tc>
          <w:tcPr>
            <w:tcW w:w="1594" w:type="dxa"/>
          </w:tcPr>
          <w:p w14:paraId="5BC6DDD8" w14:textId="059FFC4D" w:rsidR="000974E1" w:rsidRDefault="00FA4E59" w:rsidP="00E16AE6">
            <w:pPr>
              <w:rPr>
                <w:highlight w:val="white"/>
              </w:rPr>
            </w:pPr>
            <w:r>
              <w:rPr>
                <w:highlight w:val="white"/>
              </w:rPr>
              <w:t>Heading 3</w:t>
            </w:r>
          </w:p>
        </w:tc>
        <w:tc>
          <w:tcPr>
            <w:tcW w:w="6414" w:type="dxa"/>
          </w:tcPr>
          <w:p w14:paraId="773999E2" w14:textId="15CFB62C" w:rsidR="000974E1" w:rsidRDefault="001754D1" w:rsidP="00E16AE6">
            <w:pPr>
              <w:rPr>
                <w:highlight w:val="white"/>
              </w:rPr>
            </w:pPr>
            <w:r>
              <w:rPr>
                <w:highlight w:val="white"/>
              </w:rPr>
              <w:t>Third level heading</w:t>
            </w:r>
          </w:p>
        </w:tc>
      </w:tr>
      <w:tr w:rsidR="000974E1" w14:paraId="5FA1A692" w14:textId="77777777" w:rsidTr="00E16AE6">
        <w:tc>
          <w:tcPr>
            <w:tcW w:w="1342" w:type="dxa"/>
          </w:tcPr>
          <w:p w14:paraId="5AA97211" w14:textId="2112FB84" w:rsidR="000974E1" w:rsidRDefault="005F3D0E" w:rsidP="00E16AE6">
            <w:pPr>
              <w:rPr>
                <w:highlight w:val="white"/>
              </w:rPr>
            </w:pPr>
            <w:r>
              <w:rPr>
                <w:highlight w:val="white"/>
              </w:rPr>
              <w:t>h4</w:t>
            </w:r>
          </w:p>
        </w:tc>
        <w:tc>
          <w:tcPr>
            <w:tcW w:w="1594" w:type="dxa"/>
          </w:tcPr>
          <w:p w14:paraId="3189E2D3" w14:textId="0ADE1F07" w:rsidR="000974E1" w:rsidRDefault="00FA4E59" w:rsidP="00E16AE6">
            <w:pPr>
              <w:rPr>
                <w:highlight w:val="white"/>
              </w:rPr>
            </w:pPr>
            <w:r>
              <w:rPr>
                <w:highlight w:val="white"/>
              </w:rPr>
              <w:t>Heading 4</w:t>
            </w:r>
          </w:p>
        </w:tc>
        <w:tc>
          <w:tcPr>
            <w:tcW w:w="6414" w:type="dxa"/>
          </w:tcPr>
          <w:p w14:paraId="11CF7AAB" w14:textId="42C0CF40" w:rsidR="000974E1" w:rsidRDefault="001754D1" w:rsidP="00E16AE6">
            <w:pPr>
              <w:rPr>
                <w:highlight w:val="white"/>
              </w:rPr>
            </w:pPr>
            <w:r>
              <w:rPr>
                <w:highlight w:val="white"/>
              </w:rPr>
              <w:t>Fourth level heading</w:t>
            </w:r>
          </w:p>
        </w:tc>
      </w:tr>
      <w:tr w:rsidR="000974E1" w14:paraId="3198C1F5" w14:textId="77777777" w:rsidTr="00E16AE6">
        <w:tc>
          <w:tcPr>
            <w:tcW w:w="1342" w:type="dxa"/>
          </w:tcPr>
          <w:p w14:paraId="6AB7FF67" w14:textId="0E531330" w:rsidR="000974E1" w:rsidRDefault="005F3D0E" w:rsidP="00E16AE6">
            <w:pPr>
              <w:rPr>
                <w:highlight w:val="white"/>
              </w:rPr>
            </w:pPr>
            <w:r>
              <w:rPr>
                <w:highlight w:val="white"/>
              </w:rPr>
              <w:t>dt</w:t>
            </w:r>
          </w:p>
        </w:tc>
        <w:tc>
          <w:tcPr>
            <w:tcW w:w="1594" w:type="dxa"/>
          </w:tcPr>
          <w:p w14:paraId="2FCE056F" w14:textId="147498CA" w:rsidR="000974E1" w:rsidRDefault="00AC3438" w:rsidP="00E16AE6">
            <w:pPr>
              <w:rPr>
                <w:highlight w:val="white"/>
              </w:rPr>
            </w:pPr>
            <w:r>
              <w:rPr>
                <w:highlight w:val="white"/>
              </w:rPr>
              <w:t>Tag</w:t>
            </w:r>
          </w:p>
        </w:tc>
        <w:tc>
          <w:tcPr>
            <w:tcW w:w="6414" w:type="dxa"/>
          </w:tcPr>
          <w:p w14:paraId="0DB34633" w14:textId="296A7EE9" w:rsidR="000974E1" w:rsidRDefault="00AC3438" w:rsidP="00E16AE6">
            <w:pPr>
              <w:rPr>
                <w:highlight w:val="white"/>
              </w:rPr>
            </w:pPr>
            <w:r>
              <w:rPr>
                <w:highlight w:val="white"/>
              </w:rPr>
              <w:t>Defined tag</w:t>
            </w:r>
          </w:p>
        </w:tc>
      </w:tr>
      <w:tr w:rsidR="000974E1" w14:paraId="64C440A3" w14:textId="77777777" w:rsidTr="00E16AE6">
        <w:tc>
          <w:tcPr>
            <w:tcW w:w="1342" w:type="dxa"/>
          </w:tcPr>
          <w:p w14:paraId="086AEE98" w14:textId="1B9FD4CE" w:rsidR="000974E1" w:rsidRDefault="005F3D0E" w:rsidP="00E16AE6">
            <w:pPr>
              <w:rPr>
                <w:highlight w:val="white"/>
              </w:rPr>
            </w:pPr>
            <w:r>
              <w:rPr>
                <w:highlight w:val="white"/>
              </w:rPr>
              <w:t>dd</w:t>
            </w:r>
          </w:p>
        </w:tc>
        <w:tc>
          <w:tcPr>
            <w:tcW w:w="1594" w:type="dxa"/>
          </w:tcPr>
          <w:p w14:paraId="094FE2FC" w14:textId="6ABD01C9" w:rsidR="000974E1" w:rsidRDefault="007B2957" w:rsidP="00E16AE6">
            <w:pPr>
              <w:rPr>
                <w:highlight w:val="white"/>
              </w:rPr>
            </w:pPr>
            <w:r>
              <w:rPr>
                <w:highlight w:val="white"/>
              </w:rPr>
              <w:t>Data</w:t>
            </w:r>
          </w:p>
        </w:tc>
        <w:tc>
          <w:tcPr>
            <w:tcW w:w="6414" w:type="dxa"/>
          </w:tcPr>
          <w:p w14:paraId="58C3A600" w14:textId="7859DB39" w:rsidR="000974E1" w:rsidRDefault="00AC3438" w:rsidP="00E16AE6">
            <w:pPr>
              <w:rPr>
                <w:highlight w:val="white"/>
              </w:rPr>
            </w:pPr>
            <w:r>
              <w:rPr>
                <w:highlight w:val="white"/>
              </w:rPr>
              <w:t>Defined data</w:t>
            </w:r>
          </w:p>
        </w:tc>
      </w:tr>
      <w:tr w:rsidR="000974E1" w14:paraId="0E1A408A" w14:textId="77777777" w:rsidTr="00E16AE6">
        <w:tc>
          <w:tcPr>
            <w:tcW w:w="1342" w:type="dxa"/>
          </w:tcPr>
          <w:p w14:paraId="70D6CD5C" w14:textId="3D683EC0" w:rsidR="000974E1" w:rsidRDefault="00AF2D37" w:rsidP="00E16AE6">
            <w:pPr>
              <w:rPr>
                <w:highlight w:val="white"/>
              </w:rPr>
            </w:pPr>
            <w:r>
              <w:rPr>
                <w:highlight w:val="white"/>
              </w:rPr>
              <w:t>li</w:t>
            </w:r>
          </w:p>
        </w:tc>
        <w:tc>
          <w:tcPr>
            <w:tcW w:w="1594" w:type="dxa"/>
          </w:tcPr>
          <w:p w14:paraId="7B913D14" w14:textId="492BE288" w:rsidR="000974E1" w:rsidRDefault="00AC3438" w:rsidP="00E16AE6">
            <w:pPr>
              <w:rPr>
                <w:highlight w:val="white"/>
              </w:rPr>
            </w:pPr>
            <w:r>
              <w:rPr>
                <w:highlight w:val="white"/>
              </w:rPr>
              <w:t>Bullet</w:t>
            </w:r>
          </w:p>
        </w:tc>
        <w:tc>
          <w:tcPr>
            <w:tcW w:w="6414" w:type="dxa"/>
          </w:tcPr>
          <w:p w14:paraId="0DE10F72" w14:textId="00B21879" w:rsidR="000974E1" w:rsidRDefault="00AC3438" w:rsidP="00E16AE6">
            <w:pPr>
              <w:rPr>
                <w:highlight w:val="white"/>
              </w:rPr>
            </w:pPr>
            <w:r>
              <w:rPr>
                <w:highlight w:val="white"/>
              </w:rPr>
              <w:t>Bulleted list item</w:t>
            </w:r>
          </w:p>
        </w:tc>
      </w:tr>
      <w:tr w:rsidR="000974E1" w14:paraId="2CA4BE3C" w14:textId="77777777" w:rsidTr="00E16AE6">
        <w:tc>
          <w:tcPr>
            <w:tcW w:w="1342" w:type="dxa"/>
          </w:tcPr>
          <w:p w14:paraId="1B4C18B8" w14:textId="6094A74A" w:rsidR="000974E1" w:rsidRDefault="00AF2D37" w:rsidP="00E16AE6">
            <w:pPr>
              <w:rPr>
                <w:highlight w:val="white"/>
              </w:rPr>
            </w:pPr>
            <w:r>
              <w:rPr>
                <w:highlight w:val="white"/>
              </w:rPr>
              <w:t>ni</w:t>
            </w:r>
          </w:p>
        </w:tc>
        <w:tc>
          <w:tcPr>
            <w:tcW w:w="1594" w:type="dxa"/>
          </w:tcPr>
          <w:p w14:paraId="515D0B5B" w14:textId="5B92F020" w:rsidR="000974E1" w:rsidRDefault="00AC3438" w:rsidP="00E16AE6">
            <w:pPr>
              <w:rPr>
                <w:highlight w:val="white"/>
              </w:rPr>
            </w:pPr>
            <w:r>
              <w:rPr>
                <w:highlight w:val="white"/>
              </w:rPr>
              <w:t>Numbered</w:t>
            </w:r>
          </w:p>
        </w:tc>
        <w:tc>
          <w:tcPr>
            <w:tcW w:w="6414" w:type="dxa"/>
          </w:tcPr>
          <w:p w14:paraId="79898AF4" w14:textId="5BB597FD" w:rsidR="000974E1" w:rsidRDefault="00AC3438" w:rsidP="00E16AE6">
            <w:pPr>
              <w:rPr>
                <w:highlight w:val="white"/>
              </w:rPr>
            </w:pPr>
            <w:r>
              <w:rPr>
                <w:highlight w:val="white"/>
              </w:rPr>
              <w:t>Numbered item</w:t>
            </w:r>
          </w:p>
        </w:tc>
      </w:tr>
      <w:tr w:rsidR="00AF2D37" w14:paraId="76445791" w14:textId="77777777" w:rsidTr="00E16AE6">
        <w:tc>
          <w:tcPr>
            <w:tcW w:w="1342" w:type="dxa"/>
          </w:tcPr>
          <w:p w14:paraId="5E615358" w14:textId="0AC493B7" w:rsidR="00AF2D37" w:rsidRDefault="00756C7B" w:rsidP="00E16AE6">
            <w:pPr>
              <w:rPr>
                <w:highlight w:val="white"/>
              </w:rPr>
            </w:pPr>
            <w:r>
              <w:rPr>
                <w:highlight w:val="white"/>
              </w:rPr>
              <w:t>pre</w:t>
            </w:r>
          </w:p>
        </w:tc>
        <w:tc>
          <w:tcPr>
            <w:tcW w:w="1594" w:type="dxa"/>
          </w:tcPr>
          <w:p w14:paraId="56C745F0" w14:textId="63E9C62D" w:rsidR="00AF2D37" w:rsidRDefault="002E6A27" w:rsidP="00E16AE6">
            <w:pPr>
              <w:rPr>
                <w:highlight w:val="white"/>
              </w:rPr>
            </w:pPr>
            <w:r>
              <w:rPr>
                <w:highlight w:val="white"/>
              </w:rPr>
              <w:t>Preformatted</w:t>
            </w:r>
          </w:p>
        </w:tc>
        <w:tc>
          <w:tcPr>
            <w:tcW w:w="6414" w:type="dxa"/>
          </w:tcPr>
          <w:p w14:paraId="35D2E267" w14:textId="389424D4" w:rsidR="00AF2D37" w:rsidRDefault="005057FE" w:rsidP="00E16AE6">
            <w:pPr>
              <w:rPr>
                <w:highlight w:val="white"/>
              </w:rPr>
            </w:pPr>
            <w:r>
              <w:rPr>
                <w:highlight w:val="white"/>
              </w:rPr>
              <w:t>Preformatted text used for examples, etc.</w:t>
            </w:r>
          </w:p>
        </w:tc>
      </w:tr>
      <w:tr w:rsidR="00EC175C" w14:paraId="140717F8" w14:textId="77777777" w:rsidTr="00E16AE6">
        <w:tc>
          <w:tcPr>
            <w:tcW w:w="1342" w:type="dxa"/>
          </w:tcPr>
          <w:p w14:paraId="3C49ADCC" w14:textId="4D0B4D49" w:rsidR="00EC175C" w:rsidRDefault="00EC175C" w:rsidP="00E16AE6">
            <w:pPr>
              <w:rPr>
                <w:highlight w:val="white"/>
              </w:rPr>
            </w:pPr>
            <w:r>
              <w:rPr>
                <w:highlight w:val="white"/>
              </w:rPr>
              <w:t>quote</w:t>
            </w:r>
          </w:p>
        </w:tc>
        <w:tc>
          <w:tcPr>
            <w:tcW w:w="1594" w:type="dxa"/>
          </w:tcPr>
          <w:p w14:paraId="719D324A" w14:textId="3FBD94CB" w:rsidR="00EC175C" w:rsidRDefault="00EC175C" w:rsidP="00E16AE6">
            <w:pPr>
              <w:rPr>
                <w:highlight w:val="white"/>
              </w:rPr>
            </w:pPr>
            <w:r>
              <w:rPr>
                <w:highlight w:val="white"/>
              </w:rPr>
              <w:t>Quotation</w:t>
            </w:r>
          </w:p>
        </w:tc>
        <w:tc>
          <w:tcPr>
            <w:tcW w:w="6414" w:type="dxa"/>
          </w:tcPr>
          <w:p w14:paraId="369F3027" w14:textId="5BEC322F" w:rsidR="00EC175C" w:rsidRDefault="00EC175C" w:rsidP="00E16AE6">
            <w:pPr>
              <w:rPr>
                <w:highlight w:val="white"/>
              </w:rPr>
            </w:pPr>
            <w:r>
              <w:rPr>
                <w:highlight w:val="white"/>
              </w:rPr>
              <w:t>Incorporate element from another post</w:t>
            </w:r>
          </w:p>
        </w:tc>
      </w:tr>
      <w:tr w:rsidR="00EC175C" w14:paraId="568A8095" w14:textId="77777777" w:rsidTr="00E16AE6">
        <w:tc>
          <w:tcPr>
            <w:tcW w:w="1342" w:type="dxa"/>
          </w:tcPr>
          <w:p w14:paraId="5168D81A" w14:textId="5EBC8378" w:rsidR="00EC175C" w:rsidRDefault="00EC175C" w:rsidP="00E16AE6">
            <w:pPr>
              <w:rPr>
                <w:highlight w:val="white"/>
              </w:rPr>
            </w:pPr>
            <w:r>
              <w:rPr>
                <w:highlight w:val="white"/>
              </w:rPr>
              <w:t>cite</w:t>
            </w:r>
          </w:p>
        </w:tc>
        <w:tc>
          <w:tcPr>
            <w:tcW w:w="1594" w:type="dxa"/>
          </w:tcPr>
          <w:p w14:paraId="3E3739C2" w14:textId="5D33150E" w:rsidR="00EC175C" w:rsidRDefault="005057FE" w:rsidP="00E16AE6">
            <w:pPr>
              <w:rPr>
                <w:highlight w:val="white"/>
              </w:rPr>
            </w:pPr>
            <w:r>
              <w:rPr>
                <w:highlight w:val="white"/>
              </w:rPr>
              <w:t>Citation</w:t>
            </w:r>
          </w:p>
        </w:tc>
        <w:tc>
          <w:tcPr>
            <w:tcW w:w="6414" w:type="dxa"/>
          </w:tcPr>
          <w:p w14:paraId="67AF98EC" w14:textId="6C7CDD61" w:rsidR="00EC175C" w:rsidRDefault="005057FE" w:rsidP="00E16AE6">
            <w:pPr>
              <w:rPr>
                <w:highlight w:val="white"/>
              </w:rPr>
            </w:pPr>
            <w:r>
              <w:rPr>
                <w:highlight w:val="white"/>
              </w:rPr>
              <w:t>Source citation.</w:t>
            </w:r>
          </w:p>
        </w:tc>
      </w:tr>
    </w:tbl>
    <w:p w14:paraId="1DE2BE5C" w14:textId="5D756C79" w:rsidR="002E6A27" w:rsidRPr="00ED1AB4" w:rsidRDefault="009514CA" w:rsidP="00ED1AB4">
      <w:pPr>
        <w:rPr>
          <w:highlight w:val="white"/>
        </w:rPr>
      </w:pPr>
      <w:r>
        <w:rPr>
          <w:highlight w:val="white"/>
        </w:rPr>
        <w:t xml:space="preserve">Tables are omitted from the Level 2 model on account </w:t>
      </w:r>
      <w:r w:rsidR="002E6A27">
        <w:rPr>
          <w:highlight w:val="white"/>
        </w:rPr>
        <w:t xml:space="preserve">of table editing capabilities presenting a considerable degree of complexity. </w:t>
      </w:r>
    </w:p>
    <w:p w14:paraId="435705ED" w14:textId="30142657" w:rsidR="000974E1" w:rsidRDefault="007D66AF" w:rsidP="007D66AF">
      <w:pPr>
        <w:pStyle w:val="Heading2"/>
        <w:rPr>
          <w:highlight w:val="white"/>
        </w:rPr>
      </w:pPr>
      <w:r>
        <w:rPr>
          <w:highlight w:val="white"/>
        </w:rPr>
        <w:t>Level 3</w:t>
      </w:r>
    </w:p>
    <w:p w14:paraId="44839BE7" w14:textId="2C6CC43A" w:rsidR="00A93F42" w:rsidRDefault="005A0EAD" w:rsidP="00A93F42">
      <w:r>
        <w:rPr>
          <w:highlight w:val="white"/>
        </w:rPr>
        <w:t>ETML Level 3 contains additional structural elements</w:t>
      </w:r>
      <w:r w:rsidR="00BB2D29">
        <w:rPr>
          <w:highlight w:val="white"/>
        </w:rPr>
        <w:t xml:space="preserve"> required in the production of </w:t>
      </w:r>
      <w:r w:rsidR="00C7273A">
        <w:rPr>
          <w:highlight w:val="white"/>
        </w:rPr>
        <w:t>articles, books and reports.</w:t>
      </w:r>
      <w:r w:rsidR="00A93F42">
        <w:rPr>
          <w:highlight w:val="white"/>
        </w:rPr>
        <w:t xml:space="preserve"> </w:t>
      </w:r>
      <w:r w:rsidR="00A93F42">
        <w:t>There are two top level elements:</w:t>
      </w:r>
    </w:p>
    <w:p w14:paraId="0800C5F0" w14:textId="403536B3" w:rsidR="00A93F42" w:rsidRDefault="00A93F42" w:rsidP="00A93F42">
      <w:pPr>
        <w:pStyle w:val="DT"/>
      </w:pPr>
      <w:r>
        <w:t>document</w:t>
      </w:r>
    </w:p>
    <w:p w14:paraId="3A2B3CE4" w14:textId="2565E259" w:rsidR="005A0EAD" w:rsidRDefault="00A93F42" w:rsidP="00A93F42">
      <w:pPr>
        <w:pStyle w:val="DD"/>
      </w:pPr>
      <w:r w:rsidRPr="00A93F42">
        <w:t xml:space="preserve">Contains </w:t>
      </w:r>
      <w:r>
        <w:t>a complete document</w:t>
      </w:r>
    </w:p>
    <w:p w14:paraId="51414262" w14:textId="0C459DFF" w:rsidR="00A93F42" w:rsidRDefault="00A93F42" w:rsidP="00A93F42">
      <w:pPr>
        <w:pStyle w:val="DT"/>
        <w:rPr>
          <w:highlight w:val="white"/>
        </w:rPr>
      </w:pPr>
      <w:r>
        <w:rPr>
          <w:highlight w:val="white"/>
        </w:rPr>
        <w:t xml:space="preserve">fragment </w:t>
      </w:r>
    </w:p>
    <w:p w14:paraId="65CB05BC" w14:textId="4B4DACA7" w:rsidR="00A93F42" w:rsidRDefault="00A93F42" w:rsidP="00A93F42">
      <w:pPr>
        <w:pStyle w:val="DD"/>
        <w:rPr>
          <w:highlight w:val="white"/>
        </w:rPr>
      </w:pPr>
      <w:r>
        <w:rPr>
          <w:highlight w:val="white"/>
        </w:rPr>
        <w:t>Contains a complete or partial document.</w:t>
      </w:r>
    </w:p>
    <w:p w14:paraId="7DE56BA4" w14:textId="4D37D7C6" w:rsidR="009514CA" w:rsidRPr="009514CA" w:rsidRDefault="009514CA" w:rsidP="009514CA">
      <w:pPr>
        <w:rPr>
          <w:highlight w:val="white"/>
        </w:rPr>
      </w:pPr>
      <w:r>
        <w:rPr>
          <w:highlight w:val="white"/>
        </w:rPr>
        <w:t>The Level 3 markup adds features such as the ability to nest lists, add footnotes, endnotes, and captions and to mark document sections.</w:t>
      </w:r>
    </w:p>
    <w:tbl>
      <w:tblPr>
        <w:tblStyle w:val="TableGrid"/>
        <w:tblW w:w="0" w:type="auto"/>
        <w:tblLook w:val="04A0" w:firstRow="1" w:lastRow="0" w:firstColumn="1" w:lastColumn="0" w:noHBand="0" w:noVBand="1"/>
      </w:tblPr>
      <w:tblGrid>
        <w:gridCol w:w="1342"/>
        <w:gridCol w:w="1594"/>
        <w:gridCol w:w="6414"/>
      </w:tblGrid>
      <w:tr w:rsidR="000974E1" w14:paraId="47E76062" w14:textId="77777777" w:rsidTr="00E16AE6">
        <w:tc>
          <w:tcPr>
            <w:tcW w:w="1342" w:type="dxa"/>
          </w:tcPr>
          <w:p w14:paraId="586FB358" w14:textId="57264050" w:rsidR="000974E1" w:rsidRDefault="000974E1" w:rsidP="000974E1">
            <w:pPr>
              <w:rPr>
                <w:highlight w:val="white"/>
              </w:rPr>
            </w:pPr>
            <w:r>
              <w:rPr>
                <w:highlight w:val="white"/>
              </w:rPr>
              <w:t>Element</w:t>
            </w:r>
          </w:p>
        </w:tc>
        <w:tc>
          <w:tcPr>
            <w:tcW w:w="1594" w:type="dxa"/>
          </w:tcPr>
          <w:p w14:paraId="50400B56" w14:textId="717E29EE" w:rsidR="000974E1" w:rsidRDefault="000974E1" w:rsidP="000974E1">
            <w:pPr>
              <w:rPr>
                <w:highlight w:val="white"/>
              </w:rPr>
            </w:pPr>
            <w:r>
              <w:rPr>
                <w:highlight w:val="white"/>
              </w:rPr>
              <w:t>Name</w:t>
            </w:r>
          </w:p>
        </w:tc>
        <w:tc>
          <w:tcPr>
            <w:tcW w:w="6414" w:type="dxa"/>
          </w:tcPr>
          <w:p w14:paraId="43FFD050" w14:textId="101B8CBF" w:rsidR="000974E1" w:rsidRDefault="000974E1" w:rsidP="000974E1">
            <w:pPr>
              <w:rPr>
                <w:highlight w:val="white"/>
              </w:rPr>
            </w:pPr>
            <w:r>
              <w:rPr>
                <w:highlight w:val="white"/>
              </w:rPr>
              <w:t>Description</w:t>
            </w:r>
          </w:p>
        </w:tc>
      </w:tr>
      <w:tr w:rsidR="000974E1" w14:paraId="63C322A8" w14:textId="77777777" w:rsidTr="00E16AE6">
        <w:tc>
          <w:tcPr>
            <w:tcW w:w="1342" w:type="dxa"/>
          </w:tcPr>
          <w:p w14:paraId="5B6BFFDE" w14:textId="503711BD" w:rsidR="000974E1" w:rsidRDefault="00AF2D37" w:rsidP="00E16AE6">
            <w:pPr>
              <w:rPr>
                <w:highlight w:val="white"/>
              </w:rPr>
            </w:pPr>
            <w:r>
              <w:rPr>
                <w:highlight w:val="white"/>
              </w:rPr>
              <w:t>document</w:t>
            </w:r>
          </w:p>
        </w:tc>
        <w:tc>
          <w:tcPr>
            <w:tcW w:w="1594" w:type="dxa"/>
          </w:tcPr>
          <w:p w14:paraId="5943E141" w14:textId="383344B3" w:rsidR="000974E1" w:rsidRDefault="00A628A6" w:rsidP="00E16AE6">
            <w:pPr>
              <w:rPr>
                <w:highlight w:val="white"/>
              </w:rPr>
            </w:pPr>
            <w:r>
              <w:rPr>
                <w:highlight w:val="white"/>
              </w:rPr>
              <w:t>Document</w:t>
            </w:r>
          </w:p>
        </w:tc>
        <w:tc>
          <w:tcPr>
            <w:tcW w:w="6414" w:type="dxa"/>
          </w:tcPr>
          <w:p w14:paraId="1C257340" w14:textId="718539AB" w:rsidR="000974E1" w:rsidRDefault="009C3291" w:rsidP="00E16AE6">
            <w:pPr>
              <w:rPr>
                <w:highlight w:val="white"/>
              </w:rPr>
            </w:pPr>
            <w:r>
              <w:rPr>
                <w:highlight w:val="white"/>
              </w:rPr>
              <w:t>Container for document elements</w:t>
            </w:r>
            <w:r w:rsidR="005A0EAD">
              <w:rPr>
                <w:highlight w:val="white"/>
              </w:rPr>
              <w:t>.</w:t>
            </w:r>
          </w:p>
        </w:tc>
      </w:tr>
      <w:tr w:rsidR="005220F5" w14:paraId="3602DEC3" w14:textId="77777777" w:rsidTr="00E16AE6">
        <w:tc>
          <w:tcPr>
            <w:tcW w:w="1342" w:type="dxa"/>
          </w:tcPr>
          <w:p w14:paraId="739C3B43" w14:textId="3E987E4B" w:rsidR="005220F5" w:rsidRDefault="005220F5" w:rsidP="00E16AE6">
            <w:pPr>
              <w:rPr>
                <w:highlight w:val="white"/>
              </w:rPr>
            </w:pPr>
            <w:r>
              <w:rPr>
                <w:highlight w:val="white"/>
              </w:rPr>
              <w:t>fragment</w:t>
            </w:r>
          </w:p>
        </w:tc>
        <w:tc>
          <w:tcPr>
            <w:tcW w:w="1594" w:type="dxa"/>
          </w:tcPr>
          <w:p w14:paraId="4B9A5C3F" w14:textId="05625B83" w:rsidR="005220F5" w:rsidRDefault="005220F5" w:rsidP="00E16AE6">
            <w:pPr>
              <w:rPr>
                <w:highlight w:val="white"/>
              </w:rPr>
            </w:pPr>
            <w:r>
              <w:rPr>
                <w:highlight w:val="white"/>
              </w:rPr>
              <w:t>Fragment</w:t>
            </w:r>
          </w:p>
        </w:tc>
        <w:tc>
          <w:tcPr>
            <w:tcW w:w="6414" w:type="dxa"/>
          </w:tcPr>
          <w:p w14:paraId="7BD1ADBB" w14:textId="57DAEAF8" w:rsidR="005220F5" w:rsidRDefault="005220F5" w:rsidP="00E16AE6">
            <w:pPr>
              <w:rPr>
                <w:highlight w:val="white"/>
              </w:rPr>
            </w:pPr>
            <w:r>
              <w:rPr>
                <w:highlight w:val="white"/>
              </w:rPr>
              <w:t>A document fragment</w:t>
            </w:r>
            <w:r w:rsidR="00302CB5">
              <w:rPr>
                <w:highlight w:val="white"/>
              </w:rPr>
              <w:t xml:space="preserve"> which contains documents elements but is not necessarily a complete document.</w:t>
            </w:r>
          </w:p>
        </w:tc>
      </w:tr>
      <w:tr w:rsidR="000974E1" w14:paraId="6CF5BEF1" w14:textId="77777777" w:rsidTr="00E16AE6">
        <w:tc>
          <w:tcPr>
            <w:tcW w:w="1342" w:type="dxa"/>
          </w:tcPr>
          <w:p w14:paraId="50158104" w14:textId="6D4BF585" w:rsidR="000974E1" w:rsidRDefault="00AF2D37" w:rsidP="00E16AE6">
            <w:pPr>
              <w:rPr>
                <w:highlight w:val="white"/>
              </w:rPr>
            </w:pPr>
            <w:r>
              <w:rPr>
                <w:highlight w:val="white"/>
              </w:rPr>
              <w:t>cap</w:t>
            </w:r>
          </w:p>
        </w:tc>
        <w:tc>
          <w:tcPr>
            <w:tcW w:w="1594" w:type="dxa"/>
          </w:tcPr>
          <w:p w14:paraId="64034533" w14:textId="704465FE" w:rsidR="000974E1" w:rsidRDefault="0030378E" w:rsidP="00E16AE6">
            <w:pPr>
              <w:rPr>
                <w:highlight w:val="white"/>
              </w:rPr>
            </w:pPr>
            <w:r>
              <w:rPr>
                <w:highlight w:val="white"/>
              </w:rPr>
              <w:t>Caption</w:t>
            </w:r>
          </w:p>
        </w:tc>
        <w:tc>
          <w:tcPr>
            <w:tcW w:w="6414" w:type="dxa"/>
          </w:tcPr>
          <w:p w14:paraId="6C82B20E" w14:textId="2F2B5FBC" w:rsidR="000974E1" w:rsidRDefault="0030378E" w:rsidP="00E16AE6">
            <w:pPr>
              <w:rPr>
                <w:highlight w:val="white"/>
              </w:rPr>
            </w:pPr>
            <w:r>
              <w:rPr>
                <w:highlight w:val="white"/>
              </w:rPr>
              <w:t xml:space="preserve">Captioned </w:t>
            </w:r>
            <w:r w:rsidR="00EA4FA3">
              <w:rPr>
                <w:highlight w:val="white"/>
              </w:rPr>
              <w:t>paragraph, image or video item</w:t>
            </w:r>
          </w:p>
        </w:tc>
      </w:tr>
      <w:tr w:rsidR="008F047B" w14:paraId="713DFA02" w14:textId="77777777" w:rsidTr="00E16AE6">
        <w:tc>
          <w:tcPr>
            <w:tcW w:w="1342" w:type="dxa"/>
          </w:tcPr>
          <w:p w14:paraId="1E2F552B" w14:textId="77777777" w:rsidR="008F047B" w:rsidRDefault="008F047B" w:rsidP="00E16AE6">
            <w:pPr>
              <w:rPr>
                <w:highlight w:val="white"/>
              </w:rPr>
            </w:pPr>
            <w:r>
              <w:rPr>
                <w:highlight w:val="white"/>
              </w:rPr>
              <w:t>meta</w:t>
            </w:r>
          </w:p>
        </w:tc>
        <w:tc>
          <w:tcPr>
            <w:tcW w:w="1594" w:type="dxa"/>
          </w:tcPr>
          <w:p w14:paraId="18E31217" w14:textId="3C6142D4" w:rsidR="008F047B" w:rsidRDefault="00D256BC" w:rsidP="00E16AE6">
            <w:pPr>
              <w:rPr>
                <w:highlight w:val="white"/>
              </w:rPr>
            </w:pPr>
            <w:r>
              <w:rPr>
                <w:highlight w:val="white"/>
              </w:rPr>
              <w:t>Meta</w:t>
            </w:r>
          </w:p>
        </w:tc>
        <w:tc>
          <w:tcPr>
            <w:tcW w:w="6414" w:type="dxa"/>
          </w:tcPr>
          <w:p w14:paraId="5A39AA0F" w14:textId="4004C71E" w:rsidR="008F047B" w:rsidRDefault="00D256BC" w:rsidP="00E16AE6">
            <w:pPr>
              <w:rPr>
                <w:highlight w:val="white"/>
              </w:rPr>
            </w:pPr>
            <w:r>
              <w:rPr>
                <w:highlight w:val="white"/>
              </w:rPr>
              <w:t>Metadata describing the document.</w:t>
            </w:r>
          </w:p>
        </w:tc>
      </w:tr>
      <w:tr w:rsidR="000974E1" w14:paraId="5EF596D6" w14:textId="77777777" w:rsidTr="00E16AE6">
        <w:tc>
          <w:tcPr>
            <w:tcW w:w="1342" w:type="dxa"/>
          </w:tcPr>
          <w:p w14:paraId="6760DEF4" w14:textId="75F6BD09" w:rsidR="000974E1" w:rsidRDefault="008F047B" w:rsidP="00E16AE6">
            <w:pPr>
              <w:rPr>
                <w:highlight w:val="white"/>
              </w:rPr>
            </w:pPr>
            <w:r>
              <w:rPr>
                <w:highlight w:val="white"/>
              </w:rPr>
              <w:t>t</w:t>
            </w:r>
            <w:r w:rsidR="009514CA">
              <w:rPr>
                <w:highlight w:val="white"/>
              </w:rPr>
              <w:t>p</w:t>
            </w:r>
          </w:p>
        </w:tc>
        <w:tc>
          <w:tcPr>
            <w:tcW w:w="1594" w:type="dxa"/>
          </w:tcPr>
          <w:p w14:paraId="0A562A42" w14:textId="2B0F23D0" w:rsidR="000974E1" w:rsidRDefault="00035CD7" w:rsidP="00E16AE6">
            <w:pPr>
              <w:rPr>
                <w:highlight w:val="white"/>
              </w:rPr>
            </w:pPr>
            <w:r>
              <w:rPr>
                <w:highlight w:val="white"/>
              </w:rPr>
              <w:t>Tagged</w:t>
            </w:r>
          </w:p>
        </w:tc>
        <w:tc>
          <w:tcPr>
            <w:tcW w:w="6414" w:type="dxa"/>
          </w:tcPr>
          <w:p w14:paraId="269FE3DF" w14:textId="4F357B2C" w:rsidR="000974E1" w:rsidRDefault="00FB0957" w:rsidP="00E16AE6">
            <w:pPr>
              <w:rPr>
                <w:highlight w:val="white"/>
              </w:rPr>
            </w:pPr>
            <w:r>
              <w:rPr>
                <w:highlight w:val="white"/>
              </w:rPr>
              <w:t>Tag</w:t>
            </w:r>
            <w:r w:rsidR="003A4790">
              <w:rPr>
                <w:highlight w:val="white"/>
              </w:rPr>
              <w:t>ged paragraph belonging to a particular collection.</w:t>
            </w:r>
          </w:p>
        </w:tc>
      </w:tr>
      <w:tr w:rsidR="000974E1" w14:paraId="1367C98B" w14:textId="77777777" w:rsidTr="00E16AE6">
        <w:tc>
          <w:tcPr>
            <w:tcW w:w="1342" w:type="dxa"/>
          </w:tcPr>
          <w:p w14:paraId="0EA86BC2" w14:textId="43D96F72" w:rsidR="000974E1" w:rsidRDefault="0017194E" w:rsidP="00E16AE6">
            <w:pPr>
              <w:rPr>
                <w:highlight w:val="white"/>
              </w:rPr>
            </w:pPr>
            <w:r>
              <w:rPr>
                <w:highlight w:val="white"/>
              </w:rPr>
              <w:t>list</w:t>
            </w:r>
          </w:p>
        </w:tc>
        <w:tc>
          <w:tcPr>
            <w:tcW w:w="1594" w:type="dxa"/>
          </w:tcPr>
          <w:p w14:paraId="6E3AA70C" w14:textId="556CD0FD" w:rsidR="000974E1" w:rsidRDefault="00035CD7" w:rsidP="00E16AE6">
            <w:pPr>
              <w:rPr>
                <w:highlight w:val="white"/>
              </w:rPr>
            </w:pPr>
            <w:r>
              <w:rPr>
                <w:highlight w:val="white"/>
              </w:rPr>
              <w:t>List</w:t>
            </w:r>
          </w:p>
        </w:tc>
        <w:tc>
          <w:tcPr>
            <w:tcW w:w="6414" w:type="dxa"/>
          </w:tcPr>
          <w:p w14:paraId="5B2772B1" w14:textId="13A2BF04" w:rsidR="000974E1" w:rsidRDefault="00DA4357" w:rsidP="00E16AE6">
            <w:pPr>
              <w:rPr>
                <w:highlight w:val="white"/>
              </w:rPr>
            </w:pPr>
            <w:r>
              <w:rPr>
                <w:highlight w:val="white"/>
              </w:rPr>
              <w:t>Container for list elements</w:t>
            </w:r>
          </w:p>
        </w:tc>
      </w:tr>
      <w:tr w:rsidR="000974E1" w14:paraId="3BDE1723" w14:textId="77777777" w:rsidTr="00E16AE6">
        <w:tc>
          <w:tcPr>
            <w:tcW w:w="1342" w:type="dxa"/>
          </w:tcPr>
          <w:p w14:paraId="0FAB99CA" w14:textId="10411BD4" w:rsidR="000974E1" w:rsidRDefault="009D1176" w:rsidP="00E16AE6">
            <w:pPr>
              <w:rPr>
                <w:highlight w:val="white"/>
              </w:rPr>
            </w:pPr>
            <w:r>
              <w:rPr>
                <w:highlight w:val="white"/>
              </w:rPr>
              <w:t>foot</w:t>
            </w:r>
          </w:p>
        </w:tc>
        <w:tc>
          <w:tcPr>
            <w:tcW w:w="1594" w:type="dxa"/>
          </w:tcPr>
          <w:p w14:paraId="45378804" w14:textId="646538B3" w:rsidR="000974E1" w:rsidRDefault="00035CD7" w:rsidP="00E16AE6">
            <w:pPr>
              <w:rPr>
                <w:highlight w:val="white"/>
              </w:rPr>
            </w:pPr>
            <w:r>
              <w:rPr>
                <w:highlight w:val="white"/>
              </w:rPr>
              <w:t>Footnote</w:t>
            </w:r>
          </w:p>
        </w:tc>
        <w:tc>
          <w:tcPr>
            <w:tcW w:w="6414" w:type="dxa"/>
          </w:tcPr>
          <w:p w14:paraId="7E69CCAD" w14:textId="3C196D20" w:rsidR="000974E1" w:rsidRDefault="003A4790" w:rsidP="00E16AE6">
            <w:pPr>
              <w:rPr>
                <w:highlight w:val="white"/>
              </w:rPr>
            </w:pPr>
            <w:r>
              <w:rPr>
                <w:highlight w:val="white"/>
              </w:rPr>
              <w:t>Footnote</w:t>
            </w:r>
            <w:r w:rsidR="00EF6729">
              <w:rPr>
                <w:highlight w:val="white"/>
              </w:rPr>
              <w:t xml:space="preserve"> presented in body of the text</w:t>
            </w:r>
          </w:p>
        </w:tc>
      </w:tr>
      <w:tr w:rsidR="00A628A6" w14:paraId="17C866E3" w14:textId="77777777" w:rsidTr="00E16AE6">
        <w:tc>
          <w:tcPr>
            <w:tcW w:w="1342" w:type="dxa"/>
          </w:tcPr>
          <w:p w14:paraId="522A7128" w14:textId="036123BD" w:rsidR="00A628A6" w:rsidRDefault="00EF6729" w:rsidP="00A628A6">
            <w:pPr>
              <w:rPr>
                <w:highlight w:val="white"/>
              </w:rPr>
            </w:pPr>
            <w:r>
              <w:rPr>
                <w:highlight w:val="white"/>
              </w:rPr>
              <w:t>end</w:t>
            </w:r>
          </w:p>
        </w:tc>
        <w:tc>
          <w:tcPr>
            <w:tcW w:w="1594" w:type="dxa"/>
          </w:tcPr>
          <w:p w14:paraId="4143E465" w14:textId="2D1D5059" w:rsidR="00A628A6" w:rsidRDefault="00035CD7" w:rsidP="00A628A6">
            <w:pPr>
              <w:rPr>
                <w:highlight w:val="white"/>
              </w:rPr>
            </w:pPr>
            <w:r>
              <w:rPr>
                <w:highlight w:val="white"/>
              </w:rPr>
              <w:t>Endnote</w:t>
            </w:r>
          </w:p>
        </w:tc>
        <w:tc>
          <w:tcPr>
            <w:tcW w:w="6414" w:type="dxa"/>
          </w:tcPr>
          <w:p w14:paraId="649DE0DD" w14:textId="62571FCF" w:rsidR="00A628A6" w:rsidRDefault="00EF6729" w:rsidP="00A628A6">
            <w:pPr>
              <w:rPr>
                <w:highlight w:val="white"/>
              </w:rPr>
            </w:pPr>
            <w:r>
              <w:rPr>
                <w:highlight w:val="white"/>
              </w:rPr>
              <w:t>Endnote presented at the end of a document</w:t>
            </w:r>
          </w:p>
        </w:tc>
      </w:tr>
      <w:tr w:rsidR="00A628A6" w14:paraId="54249C41" w14:textId="77777777" w:rsidTr="00E16AE6">
        <w:tc>
          <w:tcPr>
            <w:tcW w:w="1342" w:type="dxa"/>
          </w:tcPr>
          <w:p w14:paraId="7E1FDBD1" w14:textId="0C71D207" w:rsidR="00A628A6" w:rsidRDefault="00FB3F54" w:rsidP="00A628A6">
            <w:pPr>
              <w:rPr>
                <w:highlight w:val="white"/>
              </w:rPr>
            </w:pPr>
            <w:r>
              <w:rPr>
                <w:highlight w:val="white"/>
              </w:rPr>
              <w:t>section</w:t>
            </w:r>
          </w:p>
        </w:tc>
        <w:tc>
          <w:tcPr>
            <w:tcW w:w="1594" w:type="dxa"/>
          </w:tcPr>
          <w:p w14:paraId="2740DA76" w14:textId="05F9F0F7" w:rsidR="00A628A6" w:rsidRDefault="00FB3F54" w:rsidP="00A628A6">
            <w:pPr>
              <w:rPr>
                <w:highlight w:val="white"/>
              </w:rPr>
            </w:pPr>
            <w:r>
              <w:rPr>
                <w:highlight w:val="white"/>
              </w:rPr>
              <w:t>Section</w:t>
            </w:r>
          </w:p>
        </w:tc>
        <w:tc>
          <w:tcPr>
            <w:tcW w:w="6414" w:type="dxa"/>
          </w:tcPr>
          <w:p w14:paraId="7E09AC51" w14:textId="56801BE4" w:rsidR="00A628A6" w:rsidRDefault="00FB3F54" w:rsidP="00A628A6">
            <w:pPr>
              <w:rPr>
                <w:highlight w:val="white"/>
              </w:rPr>
            </w:pPr>
            <w:r>
              <w:rPr>
                <w:highlight w:val="white"/>
              </w:rPr>
              <w:t xml:space="preserve">Section heading, used to </w:t>
            </w:r>
            <w:r w:rsidR="00554BBC">
              <w:rPr>
                <w:highlight w:val="white"/>
              </w:rPr>
              <w:t>divide longer document into sections</w:t>
            </w:r>
          </w:p>
        </w:tc>
      </w:tr>
      <w:tr w:rsidR="00A628A6" w14:paraId="47672CF1" w14:textId="77777777" w:rsidTr="00E16AE6">
        <w:tc>
          <w:tcPr>
            <w:tcW w:w="1342" w:type="dxa"/>
          </w:tcPr>
          <w:p w14:paraId="1B8B5B22" w14:textId="2547F631" w:rsidR="00A628A6" w:rsidRDefault="00035CD7" w:rsidP="00A628A6">
            <w:pPr>
              <w:rPr>
                <w:highlight w:val="white"/>
              </w:rPr>
            </w:pPr>
            <w:r>
              <w:rPr>
                <w:highlight w:val="white"/>
              </w:rPr>
              <w:t>author</w:t>
            </w:r>
          </w:p>
        </w:tc>
        <w:tc>
          <w:tcPr>
            <w:tcW w:w="1594" w:type="dxa"/>
          </w:tcPr>
          <w:p w14:paraId="4C33E1F2" w14:textId="24CEDD83" w:rsidR="00A628A6" w:rsidRDefault="00035CD7" w:rsidP="00A628A6">
            <w:pPr>
              <w:rPr>
                <w:highlight w:val="white"/>
              </w:rPr>
            </w:pPr>
            <w:r>
              <w:rPr>
                <w:highlight w:val="white"/>
              </w:rPr>
              <w:t>Author</w:t>
            </w:r>
          </w:p>
        </w:tc>
        <w:tc>
          <w:tcPr>
            <w:tcW w:w="6414" w:type="dxa"/>
          </w:tcPr>
          <w:p w14:paraId="7D6FDC66" w14:textId="4AEFC0FC" w:rsidR="00A628A6" w:rsidRDefault="00DA4357" w:rsidP="00A628A6">
            <w:pPr>
              <w:rPr>
                <w:highlight w:val="white"/>
              </w:rPr>
            </w:pPr>
            <w:r>
              <w:rPr>
                <w:highlight w:val="white"/>
              </w:rPr>
              <w:t>Identifies an author</w:t>
            </w:r>
          </w:p>
        </w:tc>
      </w:tr>
      <w:tr w:rsidR="00302CB5" w14:paraId="42497686" w14:textId="77777777" w:rsidTr="00E16AE6">
        <w:tc>
          <w:tcPr>
            <w:tcW w:w="1342" w:type="dxa"/>
          </w:tcPr>
          <w:p w14:paraId="047501F7" w14:textId="77777777" w:rsidR="00302CB5" w:rsidRDefault="00302CB5" w:rsidP="00A628A6">
            <w:pPr>
              <w:rPr>
                <w:highlight w:val="white"/>
              </w:rPr>
            </w:pPr>
            <w:r>
              <w:rPr>
                <w:highlight w:val="white"/>
              </w:rPr>
              <w:t>abstract</w:t>
            </w:r>
          </w:p>
        </w:tc>
        <w:tc>
          <w:tcPr>
            <w:tcW w:w="1594" w:type="dxa"/>
          </w:tcPr>
          <w:p w14:paraId="17D91A5A" w14:textId="77777777" w:rsidR="00302CB5" w:rsidRDefault="00302CB5" w:rsidP="00A628A6">
            <w:pPr>
              <w:rPr>
                <w:highlight w:val="white"/>
              </w:rPr>
            </w:pPr>
            <w:r>
              <w:rPr>
                <w:highlight w:val="white"/>
              </w:rPr>
              <w:t>Abstract</w:t>
            </w:r>
          </w:p>
        </w:tc>
        <w:tc>
          <w:tcPr>
            <w:tcW w:w="6414" w:type="dxa"/>
          </w:tcPr>
          <w:p w14:paraId="7ED4BC51" w14:textId="41D048EC" w:rsidR="00302CB5" w:rsidRDefault="00302CB5" w:rsidP="00A628A6">
            <w:pPr>
              <w:rPr>
                <w:highlight w:val="white"/>
              </w:rPr>
            </w:pPr>
            <w:r>
              <w:rPr>
                <w:highlight w:val="white"/>
              </w:rPr>
              <w:t>Marks a set of paragraphs as an abstract</w:t>
            </w:r>
          </w:p>
        </w:tc>
      </w:tr>
      <w:tr w:rsidR="00A628A6" w14:paraId="5C8D4F5F" w14:textId="77777777" w:rsidTr="00E16AE6">
        <w:tc>
          <w:tcPr>
            <w:tcW w:w="1342" w:type="dxa"/>
          </w:tcPr>
          <w:p w14:paraId="5389B87E" w14:textId="7C79C031" w:rsidR="00A628A6" w:rsidRDefault="006023A5" w:rsidP="00A628A6">
            <w:pPr>
              <w:rPr>
                <w:highlight w:val="white"/>
              </w:rPr>
            </w:pPr>
            <w:r>
              <w:rPr>
                <w:highlight w:val="white"/>
              </w:rPr>
              <w:t>preamble</w:t>
            </w:r>
          </w:p>
        </w:tc>
        <w:tc>
          <w:tcPr>
            <w:tcW w:w="1594" w:type="dxa"/>
          </w:tcPr>
          <w:p w14:paraId="65778A8B" w14:textId="1935BEDD" w:rsidR="00A628A6" w:rsidRDefault="006023A5" w:rsidP="00A628A6">
            <w:pPr>
              <w:rPr>
                <w:highlight w:val="white"/>
              </w:rPr>
            </w:pPr>
            <w:r>
              <w:rPr>
                <w:highlight w:val="white"/>
              </w:rPr>
              <w:t>Preamble</w:t>
            </w:r>
            <w:r w:rsidR="000D5831">
              <w:rPr>
                <w:highlight w:val="white"/>
              </w:rPr>
              <w:t xml:space="preserve"> </w:t>
            </w:r>
          </w:p>
        </w:tc>
        <w:tc>
          <w:tcPr>
            <w:tcW w:w="6414" w:type="dxa"/>
          </w:tcPr>
          <w:p w14:paraId="360AEF5B" w14:textId="1B9F8D44" w:rsidR="00A628A6" w:rsidRDefault="00DA4357" w:rsidP="00A628A6">
            <w:pPr>
              <w:rPr>
                <w:highlight w:val="white"/>
              </w:rPr>
            </w:pPr>
            <w:r>
              <w:rPr>
                <w:highlight w:val="white"/>
              </w:rPr>
              <w:t>Document preamble</w:t>
            </w:r>
          </w:p>
        </w:tc>
      </w:tr>
      <w:tr w:rsidR="00A628A6" w14:paraId="5C322FF6" w14:textId="77777777" w:rsidTr="00E16AE6">
        <w:tc>
          <w:tcPr>
            <w:tcW w:w="1342" w:type="dxa"/>
          </w:tcPr>
          <w:p w14:paraId="342ADD22" w14:textId="7F6F133F" w:rsidR="00A628A6" w:rsidRDefault="000D5831" w:rsidP="00A628A6">
            <w:pPr>
              <w:rPr>
                <w:highlight w:val="white"/>
              </w:rPr>
            </w:pPr>
            <w:r>
              <w:rPr>
                <w:highlight w:val="white"/>
              </w:rPr>
              <w:t>main</w:t>
            </w:r>
          </w:p>
        </w:tc>
        <w:tc>
          <w:tcPr>
            <w:tcW w:w="1594" w:type="dxa"/>
          </w:tcPr>
          <w:p w14:paraId="6B723139" w14:textId="7D37ECCA" w:rsidR="00A628A6" w:rsidRDefault="007268EE" w:rsidP="00A628A6">
            <w:pPr>
              <w:rPr>
                <w:highlight w:val="white"/>
              </w:rPr>
            </w:pPr>
            <w:r>
              <w:rPr>
                <w:highlight w:val="white"/>
              </w:rPr>
              <w:t>Main</w:t>
            </w:r>
          </w:p>
        </w:tc>
        <w:tc>
          <w:tcPr>
            <w:tcW w:w="6414" w:type="dxa"/>
          </w:tcPr>
          <w:p w14:paraId="16D749AD" w14:textId="278F5B41" w:rsidR="00A628A6" w:rsidRDefault="00DD65FC" w:rsidP="00A628A6">
            <w:pPr>
              <w:rPr>
                <w:highlight w:val="white"/>
              </w:rPr>
            </w:pPr>
            <w:r>
              <w:rPr>
                <w:highlight w:val="white"/>
              </w:rPr>
              <w:t>Marks the beginning of the main section of a document that begins with a foreword or abstract</w:t>
            </w:r>
          </w:p>
        </w:tc>
      </w:tr>
      <w:tr w:rsidR="00DD65FC" w14:paraId="7AB573BF" w14:textId="77777777" w:rsidTr="00E16AE6">
        <w:tc>
          <w:tcPr>
            <w:tcW w:w="1342" w:type="dxa"/>
          </w:tcPr>
          <w:p w14:paraId="65EACFF1" w14:textId="17325400" w:rsidR="00DD65FC" w:rsidRDefault="006023A5" w:rsidP="00A628A6">
            <w:pPr>
              <w:rPr>
                <w:highlight w:val="white"/>
              </w:rPr>
            </w:pPr>
            <w:r>
              <w:rPr>
                <w:highlight w:val="white"/>
              </w:rPr>
              <w:t>postamble</w:t>
            </w:r>
          </w:p>
        </w:tc>
        <w:tc>
          <w:tcPr>
            <w:tcW w:w="1594" w:type="dxa"/>
          </w:tcPr>
          <w:p w14:paraId="7C384C67" w14:textId="6741B200" w:rsidR="00DD65FC" w:rsidRDefault="006023A5" w:rsidP="00A628A6">
            <w:pPr>
              <w:rPr>
                <w:highlight w:val="white"/>
              </w:rPr>
            </w:pPr>
            <w:r>
              <w:rPr>
                <w:highlight w:val="white"/>
              </w:rPr>
              <w:t>Postamble</w:t>
            </w:r>
          </w:p>
        </w:tc>
        <w:tc>
          <w:tcPr>
            <w:tcW w:w="6414" w:type="dxa"/>
          </w:tcPr>
          <w:p w14:paraId="16D8154A" w14:textId="3BFAB234" w:rsidR="00DD65FC" w:rsidRDefault="00DD65FC" w:rsidP="00A628A6">
            <w:pPr>
              <w:rPr>
                <w:highlight w:val="white"/>
              </w:rPr>
            </w:pPr>
            <w:r>
              <w:rPr>
                <w:highlight w:val="white"/>
              </w:rPr>
              <w:t>Marks the end of the main section of the document</w:t>
            </w:r>
            <w:r w:rsidR="006023A5">
              <w:rPr>
                <w:highlight w:val="white"/>
              </w:rPr>
              <w:t xml:space="preserve">. Headings within the postamble will be </w:t>
            </w:r>
            <w:r w:rsidR="005220F5">
              <w:rPr>
                <w:highlight w:val="white"/>
              </w:rPr>
              <w:t>marked as appendices.</w:t>
            </w:r>
          </w:p>
        </w:tc>
      </w:tr>
      <w:tr w:rsidR="009514CA" w14:paraId="2CFA56B0" w14:textId="77777777" w:rsidTr="00E16AE6">
        <w:tc>
          <w:tcPr>
            <w:tcW w:w="1342" w:type="dxa"/>
          </w:tcPr>
          <w:p w14:paraId="78D338B2" w14:textId="7EB789E2" w:rsidR="009514CA" w:rsidRDefault="009514CA" w:rsidP="009514CA">
            <w:pPr>
              <w:rPr>
                <w:highlight w:val="white"/>
              </w:rPr>
            </w:pPr>
            <w:r>
              <w:rPr>
                <w:highlight w:val="white"/>
              </w:rPr>
              <w:t>table</w:t>
            </w:r>
          </w:p>
        </w:tc>
        <w:tc>
          <w:tcPr>
            <w:tcW w:w="1594" w:type="dxa"/>
          </w:tcPr>
          <w:p w14:paraId="5A32F4C1" w14:textId="6231AB52" w:rsidR="009514CA" w:rsidRDefault="009514CA" w:rsidP="009514CA">
            <w:pPr>
              <w:rPr>
                <w:highlight w:val="white"/>
              </w:rPr>
            </w:pPr>
            <w:r>
              <w:rPr>
                <w:highlight w:val="white"/>
              </w:rPr>
              <w:t>Table</w:t>
            </w:r>
          </w:p>
        </w:tc>
        <w:tc>
          <w:tcPr>
            <w:tcW w:w="6414" w:type="dxa"/>
          </w:tcPr>
          <w:p w14:paraId="6FE4861F" w14:textId="26864B52" w:rsidR="009514CA" w:rsidRDefault="009514CA" w:rsidP="009514CA">
            <w:pPr>
              <w:rPr>
                <w:highlight w:val="white"/>
              </w:rPr>
            </w:pPr>
            <w:r>
              <w:rPr>
                <w:highlight w:val="white"/>
              </w:rPr>
              <w:t>Table, as in HTML model</w:t>
            </w:r>
          </w:p>
        </w:tc>
      </w:tr>
    </w:tbl>
    <w:p w14:paraId="0592D992" w14:textId="1A658F17" w:rsidR="00A93F42" w:rsidRDefault="00A93F42" w:rsidP="00A93F42">
      <w:r>
        <w:rPr>
          <w:highlight w:val="white"/>
        </w:rPr>
        <w:t xml:space="preserve">The ETML level 3 markup borrows heavily from the document markup specified in </w:t>
      </w:r>
      <w:r>
        <w:t>&lt;info=</w:t>
      </w:r>
      <w:r w:rsidRPr="00A93F42">
        <w:t>"RFC7991"</w:t>
      </w:r>
      <w:r w:rsidR="00D72C35">
        <w:t>/</w:t>
      </w:r>
      <w:r>
        <w:t>&gt;. ETML documents may be converted to RFC7991 format and back again with little loss of information.</w:t>
      </w:r>
    </w:p>
    <w:p w14:paraId="0EB0C2F0" w14:textId="618245DD" w:rsidR="009514CA" w:rsidRDefault="009514CA" w:rsidP="00A93F42">
      <w:pPr>
        <w:rPr>
          <w:highlight w:val="white"/>
        </w:rPr>
      </w:pPr>
      <w:r>
        <w:t>The &lt;&lt;tp&gt; element may be used to specify a tagged paragraph. Tagged paragraphs may be used to mark a paragraph as a lemma or theorem.</w:t>
      </w:r>
    </w:p>
    <w:p w14:paraId="689F243D" w14:textId="50A92F92" w:rsidR="00C06123" w:rsidRDefault="00961667" w:rsidP="00961667">
      <w:pPr>
        <w:pStyle w:val="Heading2"/>
        <w:rPr>
          <w:highlight w:val="white"/>
        </w:rPr>
      </w:pPr>
      <w:r>
        <w:rPr>
          <w:highlight w:val="white"/>
        </w:rPr>
        <w:t>Inline SVG</w:t>
      </w:r>
    </w:p>
    <w:p w14:paraId="14851D51" w14:textId="73D13F0F" w:rsidR="00961667" w:rsidRDefault="00961667" w:rsidP="00961667">
      <w:pPr>
        <w:rPr>
          <w:highlight w:val="white"/>
        </w:rPr>
      </w:pPr>
      <w:r>
        <w:rPr>
          <w:highlight w:val="white"/>
        </w:rPr>
        <w:t>ETML paragraph</w:t>
      </w:r>
      <w:r w:rsidR="00D44F00">
        <w:rPr>
          <w:highlight w:val="white"/>
        </w:rPr>
        <w:t xml:space="preserve">s and paragraph sequences MAY include </w:t>
      </w:r>
      <w:r w:rsidR="00835CDE">
        <w:rPr>
          <w:highlight w:val="white"/>
        </w:rPr>
        <w:t>an SVG element containing SVG content with the following restrictions:</w:t>
      </w:r>
    </w:p>
    <w:p w14:paraId="1E238ACA" w14:textId="6B534FE3" w:rsidR="0043376A" w:rsidRDefault="009C18AF" w:rsidP="009C18AF">
      <w:pPr>
        <w:pStyle w:val="li"/>
        <w:rPr>
          <w:highlight w:val="white"/>
        </w:rPr>
      </w:pPr>
      <w:r>
        <w:rPr>
          <w:highlight w:val="white"/>
        </w:rPr>
        <w:t xml:space="preserve">The </w:t>
      </w:r>
      <w:r w:rsidR="004021DD">
        <w:rPr>
          <w:highlight w:val="white"/>
        </w:rPr>
        <w:t>&lt;&lt;</w:t>
      </w:r>
      <w:r>
        <w:rPr>
          <w:highlight w:val="white"/>
        </w:rPr>
        <w:t>script</w:t>
      </w:r>
      <w:r w:rsidR="004021DD">
        <w:rPr>
          <w:highlight w:val="white"/>
        </w:rPr>
        <w:t>&gt;</w:t>
      </w:r>
      <w:r w:rsidR="00B04FAB">
        <w:rPr>
          <w:highlight w:val="white"/>
        </w:rPr>
        <w:t xml:space="preserve"> element MUST NOT be present.</w:t>
      </w:r>
    </w:p>
    <w:p w14:paraId="71AF57E3" w14:textId="177C6A43" w:rsidR="0043376A" w:rsidRDefault="008072ED" w:rsidP="00BE1679">
      <w:pPr>
        <w:pStyle w:val="li"/>
        <w:numPr>
          <w:ilvl w:val="0"/>
          <w:numId w:val="0"/>
        </w:numPr>
        <w:rPr>
          <w:highlight w:val="white"/>
        </w:rPr>
      </w:pPr>
      <w:r>
        <w:rPr>
          <w:highlight w:val="white"/>
        </w:rPr>
        <w:t xml:space="preserve">The ability to transfer active content </w:t>
      </w:r>
      <w:r w:rsidR="00F05D3C">
        <w:rPr>
          <w:highlight w:val="white"/>
        </w:rPr>
        <w:t xml:space="preserve">through a messaging system </w:t>
      </w:r>
      <w:r w:rsidR="007268EE">
        <w:rPr>
          <w:highlight w:val="white"/>
        </w:rPr>
        <w:t xml:space="preserve">is neither necessary nor desirable and is </w:t>
      </w:r>
      <w:r w:rsidR="00F05D3C">
        <w:rPr>
          <w:highlight w:val="white"/>
        </w:rPr>
        <w:t>inherently</w:t>
      </w:r>
      <w:r w:rsidR="007268EE">
        <w:rPr>
          <w:highlight w:val="white"/>
        </w:rPr>
        <w:t xml:space="preserve"> unsafe.</w:t>
      </w:r>
      <w:r w:rsidR="00A93F42">
        <w:rPr>
          <w:highlight w:val="white"/>
        </w:rPr>
        <w:t xml:space="preserve"> Clients MUST reject ETML markup containing a &lt;&lt;script&gt; element.</w:t>
      </w:r>
    </w:p>
    <w:p w14:paraId="53FA3E91" w14:textId="7F2626D4" w:rsidR="00E51140" w:rsidRDefault="00104154" w:rsidP="001F24C0">
      <w:pPr>
        <w:pStyle w:val="Heading1"/>
        <w:rPr>
          <w:highlight w:val="white"/>
        </w:rPr>
      </w:pPr>
      <w:r>
        <w:rPr>
          <w:highlight w:val="white"/>
        </w:rPr>
        <w:t xml:space="preserve">Everything </w:t>
      </w:r>
      <w:r w:rsidR="00E51140">
        <w:rPr>
          <w:highlight w:val="white"/>
        </w:rPr>
        <w:t>Notification Message</w:t>
      </w:r>
    </w:p>
    <w:p w14:paraId="74E11101" w14:textId="14917752" w:rsidR="00F534AD" w:rsidRPr="00F534AD" w:rsidRDefault="00D651BF" w:rsidP="00D651BF">
      <w:pPr>
        <w:pStyle w:val="Meta"/>
        <w:rPr>
          <w:highlight w:val="white"/>
        </w:rPr>
      </w:pPr>
      <w:r w:rsidRPr="00D651BF">
        <w:t>&lt;include=..\</w:t>
      </w:r>
      <w:r w:rsidR="007878E4">
        <w:t>Generated</w:t>
      </w:r>
      <w:r w:rsidRPr="00D651BF">
        <w:t>\</w:t>
      </w:r>
      <w:r w:rsidR="007878E4" w:rsidRPr="007878E4">
        <w:t>EverythingFeed</w:t>
      </w:r>
      <w:r w:rsidRPr="00D651BF">
        <w:t>.md&gt;</w:t>
      </w:r>
    </w:p>
    <w:p w14:paraId="07682569" w14:textId="6E2772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5335027A" w14:textId="77777777" w:rsidR="00003DF2" w:rsidRDefault="00003DF2" w:rsidP="008775F5">
      <w:pPr>
        <w:pStyle w:val="Heading3"/>
      </w:pPr>
      <w:r>
        <w:t>Bullying</w:t>
      </w:r>
    </w:p>
    <w:p w14:paraId="4639D23A" w14:textId="7204A314" w:rsidR="008775F5" w:rsidRDefault="00003DF2" w:rsidP="008775F5">
      <w:pPr>
        <w:pStyle w:val="Heading3"/>
      </w:pPr>
      <w:r>
        <w:t>Syb</w:t>
      </w:r>
      <w:r w:rsidR="00B45794">
        <w:t>il</w:t>
      </w:r>
      <w:r>
        <w:t xml:space="preserve"> attack (brigading).</w:t>
      </w:r>
    </w:p>
    <w:p w14:paraId="3EA4E6A0" w14:textId="79CBC1A7" w:rsidR="008775F5" w:rsidRDefault="00C7233C" w:rsidP="008775F5">
      <w:pPr>
        <w:pStyle w:val="Heading2"/>
      </w:pPr>
      <w:r>
        <w:t>Service</w:t>
      </w:r>
    </w:p>
    <w:p w14:paraId="60B5C6FB" w14:textId="77777777" w:rsidR="00003DF2" w:rsidRDefault="00003DF2" w:rsidP="00003DF2">
      <w:pPr>
        <w:pStyle w:val="Heading3"/>
      </w:pPr>
      <w:r>
        <w:t>Censorship</w:t>
      </w:r>
    </w:p>
    <w:p w14:paraId="15BC5BCD" w14:textId="474C99D1" w:rsidR="00003DF2" w:rsidRPr="00003DF2" w:rsidRDefault="00C7233C" w:rsidP="00003DF2">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2D3A0F8C" w14:textId="5FDF94C5" w:rsidR="006F7C7C" w:rsidRDefault="002E6DAA" w:rsidP="00C44427">
      <w:pPr>
        <w:pStyle w:val="Heading1"/>
      </w:pPr>
      <w:r>
        <w:t>Acknowledgements</w:t>
      </w:r>
    </w:p>
    <w:p w14:paraId="1F5B346B" w14:textId="387AB8AA" w:rsidR="00A93F42" w:rsidRDefault="00A93F42" w:rsidP="00A93F42">
      <w:pPr>
        <w:pStyle w:val="Heading1"/>
      </w:pPr>
      <w:r>
        <w:t>Appendix A: ETML Schema &lt;anchor=</w:t>
      </w:r>
      <w:r w:rsidRPr="00A93F42">
        <w:t>"ETMLSchema"</w:t>
      </w:r>
      <w:r>
        <w:t>&gt;</w:t>
      </w:r>
    </w:p>
    <w:p w14:paraId="570B2AEC" w14:textId="75B036C5" w:rsidR="00A93F42" w:rsidRPr="00A93F42" w:rsidRDefault="00A93F42" w:rsidP="00A93F42">
      <w:r>
        <w:t>TBS</w:t>
      </w:r>
    </w:p>
    <w:p w14:paraId="0D08A274" w14:textId="77777777" w:rsidR="00A93F42" w:rsidRPr="00A93F42" w:rsidRDefault="00A93F42" w:rsidP="00A93F42"/>
    <w:p w14:paraId="40329323" w14:textId="07697969" w:rsidR="005A0884" w:rsidRPr="006F7C7C" w:rsidRDefault="005A0884" w:rsidP="005A0884">
      <w:pPr>
        <w:pStyle w:val="li"/>
        <w:numPr>
          <w:ilvl w:val="0"/>
          <w:numId w:val="0"/>
        </w:numPr>
      </w:pPr>
    </w:p>
    <w:sectPr w:rsidR="005A0884" w:rsidRPr="006F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257A66"/>
    <w:multiLevelType w:val="hybridMultilevel"/>
    <w:tmpl w:val="C51A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19075">
    <w:abstractNumId w:val="9"/>
  </w:num>
  <w:num w:numId="2" w16cid:durableId="605768370">
    <w:abstractNumId w:val="7"/>
  </w:num>
  <w:num w:numId="3" w16cid:durableId="1158809335">
    <w:abstractNumId w:val="6"/>
  </w:num>
  <w:num w:numId="4" w16cid:durableId="1332105802">
    <w:abstractNumId w:val="5"/>
  </w:num>
  <w:num w:numId="5" w16cid:durableId="379591280">
    <w:abstractNumId w:val="4"/>
  </w:num>
  <w:num w:numId="6" w16cid:durableId="115760028">
    <w:abstractNumId w:val="8"/>
  </w:num>
  <w:num w:numId="7" w16cid:durableId="405541179">
    <w:abstractNumId w:val="3"/>
  </w:num>
  <w:num w:numId="8" w16cid:durableId="425810699">
    <w:abstractNumId w:val="2"/>
  </w:num>
  <w:num w:numId="9" w16cid:durableId="2008047957">
    <w:abstractNumId w:val="1"/>
  </w:num>
  <w:num w:numId="10" w16cid:durableId="1246652928">
    <w:abstractNumId w:val="0"/>
  </w:num>
  <w:num w:numId="11" w16cid:durableId="1630087958">
    <w:abstractNumId w:val="12"/>
  </w:num>
  <w:num w:numId="12" w16cid:durableId="914436070">
    <w:abstractNumId w:val="10"/>
  </w:num>
  <w:num w:numId="13" w16cid:durableId="687634634">
    <w:abstractNumId w:val="14"/>
  </w:num>
  <w:num w:numId="14" w16cid:durableId="1615676835">
    <w:abstractNumId w:val="10"/>
    <w:lvlOverride w:ilvl="0">
      <w:startOverride w:val="1"/>
    </w:lvlOverride>
  </w:num>
  <w:num w:numId="15" w16cid:durableId="922226560">
    <w:abstractNumId w:val="13"/>
  </w:num>
  <w:num w:numId="16" w16cid:durableId="1762411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3DF2"/>
    <w:rsid w:val="00004004"/>
    <w:rsid w:val="000045D7"/>
    <w:rsid w:val="00004CBF"/>
    <w:rsid w:val="00004D37"/>
    <w:rsid w:val="00004E6D"/>
    <w:rsid w:val="00004E82"/>
    <w:rsid w:val="00004FD3"/>
    <w:rsid w:val="00006ADD"/>
    <w:rsid w:val="00006B69"/>
    <w:rsid w:val="00010633"/>
    <w:rsid w:val="000108DF"/>
    <w:rsid w:val="000110B8"/>
    <w:rsid w:val="00011A68"/>
    <w:rsid w:val="00011B82"/>
    <w:rsid w:val="00013CE0"/>
    <w:rsid w:val="0001490B"/>
    <w:rsid w:val="0001684E"/>
    <w:rsid w:val="00017085"/>
    <w:rsid w:val="0002101F"/>
    <w:rsid w:val="00021C6C"/>
    <w:rsid w:val="00022458"/>
    <w:rsid w:val="00022E42"/>
    <w:rsid w:val="00023D7F"/>
    <w:rsid w:val="00025007"/>
    <w:rsid w:val="000255AE"/>
    <w:rsid w:val="00025758"/>
    <w:rsid w:val="00025AF0"/>
    <w:rsid w:val="000261B4"/>
    <w:rsid w:val="0002759E"/>
    <w:rsid w:val="00031249"/>
    <w:rsid w:val="00031714"/>
    <w:rsid w:val="00031B10"/>
    <w:rsid w:val="00032613"/>
    <w:rsid w:val="00032ED5"/>
    <w:rsid w:val="00033B0E"/>
    <w:rsid w:val="000346B9"/>
    <w:rsid w:val="00034B81"/>
    <w:rsid w:val="000359C6"/>
    <w:rsid w:val="00035CD7"/>
    <w:rsid w:val="00035DD7"/>
    <w:rsid w:val="00037847"/>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616"/>
    <w:rsid w:val="00056DB3"/>
    <w:rsid w:val="000574A3"/>
    <w:rsid w:val="000600D7"/>
    <w:rsid w:val="000603D7"/>
    <w:rsid w:val="00060B04"/>
    <w:rsid w:val="00060D8F"/>
    <w:rsid w:val="00061F82"/>
    <w:rsid w:val="000623F1"/>
    <w:rsid w:val="00062813"/>
    <w:rsid w:val="00062D41"/>
    <w:rsid w:val="000633E8"/>
    <w:rsid w:val="0006398D"/>
    <w:rsid w:val="00063A6D"/>
    <w:rsid w:val="00063FAE"/>
    <w:rsid w:val="000645B5"/>
    <w:rsid w:val="00066781"/>
    <w:rsid w:val="00066AA3"/>
    <w:rsid w:val="000672D2"/>
    <w:rsid w:val="00070FED"/>
    <w:rsid w:val="000711C0"/>
    <w:rsid w:val="00071430"/>
    <w:rsid w:val="00071CD5"/>
    <w:rsid w:val="00071F0E"/>
    <w:rsid w:val="00071F1A"/>
    <w:rsid w:val="000721C5"/>
    <w:rsid w:val="00073D63"/>
    <w:rsid w:val="00074B13"/>
    <w:rsid w:val="0008118C"/>
    <w:rsid w:val="00081A2C"/>
    <w:rsid w:val="00082FC2"/>
    <w:rsid w:val="00083075"/>
    <w:rsid w:val="000834AC"/>
    <w:rsid w:val="00083A39"/>
    <w:rsid w:val="000843B9"/>
    <w:rsid w:val="00084704"/>
    <w:rsid w:val="00084D52"/>
    <w:rsid w:val="00085B3B"/>
    <w:rsid w:val="000865B6"/>
    <w:rsid w:val="000902AF"/>
    <w:rsid w:val="000931DC"/>
    <w:rsid w:val="000945BE"/>
    <w:rsid w:val="00095F8C"/>
    <w:rsid w:val="00096E88"/>
    <w:rsid w:val="000971C5"/>
    <w:rsid w:val="000974E1"/>
    <w:rsid w:val="00097588"/>
    <w:rsid w:val="000A1080"/>
    <w:rsid w:val="000A10E5"/>
    <w:rsid w:val="000A1B9B"/>
    <w:rsid w:val="000A2511"/>
    <w:rsid w:val="000A2D52"/>
    <w:rsid w:val="000A6985"/>
    <w:rsid w:val="000A78C2"/>
    <w:rsid w:val="000B060D"/>
    <w:rsid w:val="000B0622"/>
    <w:rsid w:val="000B073A"/>
    <w:rsid w:val="000B086B"/>
    <w:rsid w:val="000B09DB"/>
    <w:rsid w:val="000B12C5"/>
    <w:rsid w:val="000B1FE6"/>
    <w:rsid w:val="000B225F"/>
    <w:rsid w:val="000B3EDA"/>
    <w:rsid w:val="000B584D"/>
    <w:rsid w:val="000B657D"/>
    <w:rsid w:val="000B6729"/>
    <w:rsid w:val="000B677A"/>
    <w:rsid w:val="000C010C"/>
    <w:rsid w:val="000C0B07"/>
    <w:rsid w:val="000C19A5"/>
    <w:rsid w:val="000C1E55"/>
    <w:rsid w:val="000C26F1"/>
    <w:rsid w:val="000C32A3"/>
    <w:rsid w:val="000C32CF"/>
    <w:rsid w:val="000C3639"/>
    <w:rsid w:val="000C5BD3"/>
    <w:rsid w:val="000C736B"/>
    <w:rsid w:val="000C770E"/>
    <w:rsid w:val="000C7AB0"/>
    <w:rsid w:val="000D08C3"/>
    <w:rsid w:val="000D1D3C"/>
    <w:rsid w:val="000D1E54"/>
    <w:rsid w:val="000D2064"/>
    <w:rsid w:val="000D3151"/>
    <w:rsid w:val="000D3B75"/>
    <w:rsid w:val="000D46F4"/>
    <w:rsid w:val="000D4FB8"/>
    <w:rsid w:val="000D569B"/>
    <w:rsid w:val="000D5831"/>
    <w:rsid w:val="000D5BF9"/>
    <w:rsid w:val="000D64B2"/>
    <w:rsid w:val="000D653C"/>
    <w:rsid w:val="000D6F83"/>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4327"/>
    <w:rsid w:val="000F448F"/>
    <w:rsid w:val="000F468E"/>
    <w:rsid w:val="000F5DA4"/>
    <w:rsid w:val="000F64E4"/>
    <w:rsid w:val="000F69A2"/>
    <w:rsid w:val="000F6C5F"/>
    <w:rsid w:val="000F7BEE"/>
    <w:rsid w:val="00102F52"/>
    <w:rsid w:val="00103604"/>
    <w:rsid w:val="00103803"/>
    <w:rsid w:val="001039EA"/>
    <w:rsid w:val="00104154"/>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164FF"/>
    <w:rsid w:val="001205EF"/>
    <w:rsid w:val="001206FD"/>
    <w:rsid w:val="00120FC4"/>
    <w:rsid w:val="00121685"/>
    <w:rsid w:val="00121B4E"/>
    <w:rsid w:val="00121DF6"/>
    <w:rsid w:val="001229D2"/>
    <w:rsid w:val="001231C9"/>
    <w:rsid w:val="00123F88"/>
    <w:rsid w:val="00124C95"/>
    <w:rsid w:val="00124CD7"/>
    <w:rsid w:val="00124EB9"/>
    <w:rsid w:val="001252DB"/>
    <w:rsid w:val="0012632F"/>
    <w:rsid w:val="0012652A"/>
    <w:rsid w:val="00127784"/>
    <w:rsid w:val="001307A8"/>
    <w:rsid w:val="00131383"/>
    <w:rsid w:val="00132747"/>
    <w:rsid w:val="0013304B"/>
    <w:rsid w:val="001330B2"/>
    <w:rsid w:val="0013317D"/>
    <w:rsid w:val="00133285"/>
    <w:rsid w:val="00133A24"/>
    <w:rsid w:val="0013470E"/>
    <w:rsid w:val="00135026"/>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199"/>
    <w:rsid w:val="001477D0"/>
    <w:rsid w:val="001506D0"/>
    <w:rsid w:val="00151077"/>
    <w:rsid w:val="0015127D"/>
    <w:rsid w:val="00151477"/>
    <w:rsid w:val="00152040"/>
    <w:rsid w:val="00152158"/>
    <w:rsid w:val="0015239B"/>
    <w:rsid w:val="00153232"/>
    <w:rsid w:val="00155062"/>
    <w:rsid w:val="00155769"/>
    <w:rsid w:val="00156860"/>
    <w:rsid w:val="00156B4A"/>
    <w:rsid w:val="00157D49"/>
    <w:rsid w:val="00157FF6"/>
    <w:rsid w:val="00160980"/>
    <w:rsid w:val="00160B4B"/>
    <w:rsid w:val="00161068"/>
    <w:rsid w:val="00161106"/>
    <w:rsid w:val="001627E4"/>
    <w:rsid w:val="00163AD5"/>
    <w:rsid w:val="00164C98"/>
    <w:rsid w:val="0016511F"/>
    <w:rsid w:val="00166790"/>
    <w:rsid w:val="00166BF4"/>
    <w:rsid w:val="001672AB"/>
    <w:rsid w:val="00167B86"/>
    <w:rsid w:val="001701D8"/>
    <w:rsid w:val="00170806"/>
    <w:rsid w:val="0017194E"/>
    <w:rsid w:val="001719F1"/>
    <w:rsid w:val="00171C7D"/>
    <w:rsid w:val="001726E9"/>
    <w:rsid w:val="001736B6"/>
    <w:rsid w:val="0017378D"/>
    <w:rsid w:val="0017391B"/>
    <w:rsid w:val="00173CC3"/>
    <w:rsid w:val="00173F70"/>
    <w:rsid w:val="00174BE7"/>
    <w:rsid w:val="00175468"/>
    <w:rsid w:val="001754D1"/>
    <w:rsid w:val="0017577E"/>
    <w:rsid w:val="00175C4B"/>
    <w:rsid w:val="00175EBD"/>
    <w:rsid w:val="0017759A"/>
    <w:rsid w:val="0018061C"/>
    <w:rsid w:val="00180AF9"/>
    <w:rsid w:val="00182308"/>
    <w:rsid w:val="00182590"/>
    <w:rsid w:val="00182D6D"/>
    <w:rsid w:val="00183B03"/>
    <w:rsid w:val="00183FB0"/>
    <w:rsid w:val="001844A5"/>
    <w:rsid w:val="00184DE2"/>
    <w:rsid w:val="00187230"/>
    <w:rsid w:val="001873B6"/>
    <w:rsid w:val="00187C26"/>
    <w:rsid w:val="00190084"/>
    <w:rsid w:val="001909E1"/>
    <w:rsid w:val="00190AEA"/>
    <w:rsid w:val="00191948"/>
    <w:rsid w:val="00193757"/>
    <w:rsid w:val="00193EAD"/>
    <w:rsid w:val="0019459A"/>
    <w:rsid w:val="00195169"/>
    <w:rsid w:val="00195361"/>
    <w:rsid w:val="00195EE3"/>
    <w:rsid w:val="0019733D"/>
    <w:rsid w:val="00197D01"/>
    <w:rsid w:val="001A157B"/>
    <w:rsid w:val="001A44D3"/>
    <w:rsid w:val="001A4ED3"/>
    <w:rsid w:val="001A5F84"/>
    <w:rsid w:val="001A6FB5"/>
    <w:rsid w:val="001A72E6"/>
    <w:rsid w:val="001B004E"/>
    <w:rsid w:val="001B0A2D"/>
    <w:rsid w:val="001B0F4C"/>
    <w:rsid w:val="001B15EF"/>
    <w:rsid w:val="001B164E"/>
    <w:rsid w:val="001B31C3"/>
    <w:rsid w:val="001B3210"/>
    <w:rsid w:val="001B42D1"/>
    <w:rsid w:val="001B53FF"/>
    <w:rsid w:val="001B5A08"/>
    <w:rsid w:val="001C0063"/>
    <w:rsid w:val="001C00CA"/>
    <w:rsid w:val="001C0A5D"/>
    <w:rsid w:val="001C0F65"/>
    <w:rsid w:val="001C1F96"/>
    <w:rsid w:val="001C20C7"/>
    <w:rsid w:val="001C28D9"/>
    <w:rsid w:val="001C3E0E"/>
    <w:rsid w:val="001C45A3"/>
    <w:rsid w:val="001C4759"/>
    <w:rsid w:val="001C6E69"/>
    <w:rsid w:val="001C7CCC"/>
    <w:rsid w:val="001D1023"/>
    <w:rsid w:val="001D1301"/>
    <w:rsid w:val="001D1FB3"/>
    <w:rsid w:val="001D2453"/>
    <w:rsid w:val="001D263A"/>
    <w:rsid w:val="001D2D95"/>
    <w:rsid w:val="001D2E88"/>
    <w:rsid w:val="001D3768"/>
    <w:rsid w:val="001D5E95"/>
    <w:rsid w:val="001D6B0C"/>
    <w:rsid w:val="001D6B1D"/>
    <w:rsid w:val="001D6BB6"/>
    <w:rsid w:val="001D7048"/>
    <w:rsid w:val="001D7A47"/>
    <w:rsid w:val="001E05AE"/>
    <w:rsid w:val="001E0740"/>
    <w:rsid w:val="001E09E9"/>
    <w:rsid w:val="001E0BEB"/>
    <w:rsid w:val="001E1185"/>
    <w:rsid w:val="001E5308"/>
    <w:rsid w:val="001E557C"/>
    <w:rsid w:val="001E5C23"/>
    <w:rsid w:val="001E5D17"/>
    <w:rsid w:val="001E6487"/>
    <w:rsid w:val="001E66F5"/>
    <w:rsid w:val="001F1075"/>
    <w:rsid w:val="001F114E"/>
    <w:rsid w:val="001F162C"/>
    <w:rsid w:val="001F24C0"/>
    <w:rsid w:val="001F4054"/>
    <w:rsid w:val="001F5387"/>
    <w:rsid w:val="001F5C04"/>
    <w:rsid w:val="001F608D"/>
    <w:rsid w:val="001F630E"/>
    <w:rsid w:val="001F67A3"/>
    <w:rsid w:val="001F7932"/>
    <w:rsid w:val="001F7D4B"/>
    <w:rsid w:val="002000A6"/>
    <w:rsid w:val="00200C40"/>
    <w:rsid w:val="00201718"/>
    <w:rsid w:val="00202D35"/>
    <w:rsid w:val="00203A05"/>
    <w:rsid w:val="0020428C"/>
    <w:rsid w:val="00204CA5"/>
    <w:rsid w:val="00204E46"/>
    <w:rsid w:val="002057EC"/>
    <w:rsid w:val="00207ED5"/>
    <w:rsid w:val="00210209"/>
    <w:rsid w:val="00210D31"/>
    <w:rsid w:val="00211E16"/>
    <w:rsid w:val="00212149"/>
    <w:rsid w:val="00212967"/>
    <w:rsid w:val="0021402B"/>
    <w:rsid w:val="002143A2"/>
    <w:rsid w:val="0021488D"/>
    <w:rsid w:val="00215555"/>
    <w:rsid w:val="002161AE"/>
    <w:rsid w:val="00220FD4"/>
    <w:rsid w:val="0022261B"/>
    <w:rsid w:val="00222FB4"/>
    <w:rsid w:val="002247A3"/>
    <w:rsid w:val="0022483C"/>
    <w:rsid w:val="00224867"/>
    <w:rsid w:val="00225441"/>
    <w:rsid w:val="00225529"/>
    <w:rsid w:val="00225AE7"/>
    <w:rsid w:val="00225C99"/>
    <w:rsid w:val="00227C21"/>
    <w:rsid w:val="002306FE"/>
    <w:rsid w:val="002321FE"/>
    <w:rsid w:val="00232373"/>
    <w:rsid w:val="002329D0"/>
    <w:rsid w:val="00233341"/>
    <w:rsid w:val="00233570"/>
    <w:rsid w:val="0023421C"/>
    <w:rsid w:val="00235EC8"/>
    <w:rsid w:val="0024173A"/>
    <w:rsid w:val="00242299"/>
    <w:rsid w:val="00242893"/>
    <w:rsid w:val="00243541"/>
    <w:rsid w:val="00243997"/>
    <w:rsid w:val="00243E83"/>
    <w:rsid w:val="00244783"/>
    <w:rsid w:val="002464CB"/>
    <w:rsid w:val="00246B4F"/>
    <w:rsid w:val="00246C52"/>
    <w:rsid w:val="00247A25"/>
    <w:rsid w:val="002508FF"/>
    <w:rsid w:val="00251C54"/>
    <w:rsid w:val="00252AF3"/>
    <w:rsid w:val="00253297"/>
    <w:rsid w:val="00254F44"/>
    <w:rsid w:val="002557C5"/>
    <w:rsid w:val="00255893"/>
    <w:rsid w:val="00255A36"/>
    <w:rsid w:val="00256896"/>
    <w:rsid w:val="00256E5A"/>
    <w:rsid w:val="0025733B"/>
    <w:rsid w:val="002603F8"/>
    <w:rsid w:val="002606BA"/>
    <w:rsid w:val="002610F5"/>
    <w:rsid w:val="00261841"/>
    <w:rsid w:val="00262CE2"/>
    <w:rsid w:val="00264104"/>
    <w:rsid w:val="0026435F"/>
    <w:rsid w:val="00265147"/>
    <w:rsid w:val="0026576E"/>
    <w:rsid w:val="00265905"/>
    <w:rsid w:val="00265CCF"/>
    <w:rsid w:val="00266062"/>
    <w:rsid w:val="00266174"/>
    <w:rsid w:val="00266352"/>
    <w:rsid w:val="002720F4"/>
    <w:rsid w:val="002726C3"/>
    <w:rsid w:val="00272CCA"/>
    <w:rsid w:val="00273844"/>
    <w:rsid w:val="00275394"/>
    <w:rsid w:val="00275C11"/>
    <w:rsid w:val="0027669A"/>
    <w:rsid w:val="002768C8"/>
    <w:rsid w:val="00277E89"/>
    <w:rsid w:val="00277FDC"/>
    <w:rsid w:val="00280489"/>
    <w:rsid w:val="00280AB3"/>
    <w:rsid w:val="0028116E"/>
    <w:rsid w:val="002813DC"/>
    <w:rsid w:val="00281DDA"/>
    <w:rsid w:val="00282939"/>
    <w:rsid w:val="00282A8E"/>
    <w:rsid w:val="00282B4E"/>
    <w:rsid w:val="00282FCC"/>
    <w:rsid w:val="002832E9"/>
    <w:rsid w:val="00283EF1"/>
    <w:rsid w:val="00284D5D"/>
    <w:rsid w:val="002854A9"/>
    <w:rsid w:val="0028564D"/>
    <w:rsid w:val="00285AE1"/>
    <w:rsid w:val="00285FBA"/>
    <w:rsid w:val="00286024"/>
    <w:rsid w:val="00286BFD"/>
    <w:rsid w:val="002875AF"/>
    <w:rsid w:val="0028795E"/>
    <w:rsid w:val="00290FA4"/>
    <w:rsid w:val="002913CA"/>
    <w:rsid w:val="00291678"/>
    <w:rsid w:val="00292B6A"/>
    <w:rsid w:val="00293343"/>
    <w:rsid w:val="00293594"/>
    <w:rsid w:val="002935CF"/>
    <w:rsid w:val="00293602"/>
    <w:rsid w:val="00293FF7"/>
    <w:rsid w:val="00295BF3"/>
    <w:rsid w:val="002964A6"/>
    <w:rsid w:val="00296C3E"/>
    <w:rsid w:val="00296F4D"/>
    <w:rsid w:val="0029747C"/>
    <w:rsid w:val="00297E3C"/>
    <w:rsid w:val="002A11AE"/>
    <w:rsid w:val="002A2094"/>
    <w:rsid w:val="002A4559"/>
    <w:rsid w:val="002A5685"/>
    <w:rsid w:val="002A6D65"/>
    <w:rsid w:val="002A714C"/>
    <w:rsid w:val="002A7A23"/>
    <w:rsid w:val="002A7C21"/>
    <w:rsid w:val="002B06DE"/>
    <w:rsid w:val="002B0B0C"/>
    <w:rsid w:val="002B0DC9"/>
    <w:rsid w:val="002B0F77"/>
    <w:rsid w:val="002B1323"/>
    <w:rsid w:val="002B2366"/>
    <w:rsid w:val="002B28D3"/>
    <w:rsid w:val="002B34EC"/>
    <w:rsid w:val="002B3750"/>
    <w:rsid w:val="002B432E"/>
    <w:rsid w:val="002B4AB7"/>
    <w:rsid w:val="002B5FE0"/>
    <w:rsid w:val="002B6E81"/>
    <w:rsid w:val="002B7388"/>
    <w:rsid w:val="002B742D"/>
    <w:rsid w:val="002C00C8"/>
    <w:rsid w:val="002C0304"/>
    <w:rsid w:val="002C0BD7"/>
    <w:rsid w:val="002C2E81"/>
    <w:rsid w:val="002C31A9"/>
    <w:rsid w:val="002C67A0"/>
    <w:rsid w:val="002D0A1E"/>
    <w:rsid w:val="002D20C5"/>
    <w:rsid w:val="002D2E6D"/>
    <w:rsid w:val="002D44FA"/>
    <w:rsid w:val="002D6647"/>
    <w:rsid w:val="002D7620"/>
    <w:rsid w:val="002E0279"/>
    <w:rsid w:val="002E0BA0"/>
    <w:rsid w:val="002E1762"/>
    <w:rsid w:val="002E18CD"/>
    <w:rsid w:val="002E1961"/>
    <w:rsid w:val="002E2C21"/>
    <w:rsid w:val="002E3CDC"/>
    <w:rsid w:val="002E3E41"/>
    <w:rsid w:val="002E44EB"/>
    <w:rsid w:val="002E50C8"/>
    <w:rsid w:val="002E55CD"/>
    <w:rsid w:val="002E6A27"/>
    <w:rsid w:val="002E6A89"/>
    <w:rsid w:val="002E6DAA"/>
    <w:rsid w:val="002F0321"/>
    <w:rsid w:val="002F07D1"/>
    <w:rsid w:val="002F18D9"/>
    <w:rsid w:val="002F1C9C"/>
    <w:rsid w:val="002F2015"/>
    <w:rsid w:val="002F2586"/>
    <w:rsid w:val="002F31DC"/>
    <w:rsid w:val="002F327A"/>
    <w:rsid w:val="002F3478"/>
    <w:rsid w:val="002F375C"/>
    <w:rsid w:val="002F3AF4"/>
    <w:rsid w:val="002F3E55"/>
    <w:rsid w:val="002F3EEF"/>
    <w:rsid w:val="002F46A7"/>
    <w:rsid w:val="002F5091"/>
    <w:rsid w:val="002F6096"/>
    <w:rsid w:val="002F772B"/>
    <w:rsid w:val="0030111B"/>
    <w:rsid w:val="0030264A"/>
    <w:rsid w:val="00302CB5"/>
    <w:rsid w:val="00302CBE"/>
    <w:rsid w:val="003033B2"/>
    <w:rsid w:val="003034BD"/>
    <w:rsid w:val="0030378E"/>
    <w:rsid w:val="00303AE6"/>
    <w:rsid w:val="00303D74"/>
    <w:rsid w:val="00303FDC"/>
    <w:rsid w:val="00305F4B"/>
    <w:rsid w:val="003103E2"/>
    <w:rsid w:val="00311360"/>
    <w:rsid w:val="00311570"/>
    <w:rsid w:val="003117C1"/>
    <w:rsid w:val="00311A57"/>
    <w:rsid w:val="0031249D"/>
    <w:rsid w:val="00313A8B"/>
    <w:rsid w:val="00313AAA"/>
    <w:rsid w:val="003144D3"/>
    <w:rsid w:val="00314AE9"/>
    <w:rsid w:val="00315C6B"/>
    <w:rsid w:val="0031756E"/>
    <w:rsid w:val="0031758F"/>
    <w:rsid w:val="0031759B"/>
    <w:rsid w:val="00317D59"/>
    <w:rsid w:val="003200F2"/>
    <w:rsid w:val="003203B4"/>
    <w:rsid w:val="0032082F"/>
    <w:rsid w:val="00320EC0"/>
    <w:rsid w:val="0032163A"/>
    <w:rsid w:val="0032252A"/>
    <w:rsid w:val="00322794"/>
    <w:rsid w:val="00322B21"/>
    <w:rsid w:val="00325553"/>
    <w:rsid w:val="003255A2"/>
    <w:rsid w:val="0032582D"/>
    <w:rsid w:val="00325CF8"/>
    <w:rsid w:val="00325DBB"/>
    <w:rsid w:val="0032633C"/>
    <w:rsid w:val="003263C2"/>
    <w:rsid w:val="003264A2"/>
    <w:rsid w:val="0032669A"/>
    <w:rsid w:val="00326E48"/>
    <w:rsid w:val="00326EEB"/>
    <w:rsid w:val="00326F08"/>
    <w:rsid w:val="00331876"/>
    <w:rsid w:val="003319AA"/>
    <w:rsid w:val="003326C0"/>
    <w:rsid w:val="00335D47"/>
    <w:rsid w:val="00335DE4"/>
    <w:rsid w:val="00336A41"/>
    <w:rsid w:val="00336C56"/>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11D"/>
    <w:rsid w:val="003578BD"/>
    <w:rsid w:val="003579F2"/>
    <w:rsid w:val="00357B91"/>
    <w:rsid w:val="003601E5"/>
    <w:rsid w:val="00361453"/>
    <w:rsid w:val="00361554"/>
    <w:rsid w:val="003619CF"/>
    <w:rsid w:val="00362125"/>
    <w:rsid w:val="00362536"/>
    <w:rsid w:val="00362F8B"/>
    <w:rsid w:val="00363015"/>
    <w:rsid w:val="00363599"/>
    <w:rsid w:val="00363617"/>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0820"/>
    <w:rsid w:val="003812D8"/>
    <w:rsid w:val="0038142F"/>
    <w:rsid w:val="003816AF"/>
    <w:rsid w:val="00381AED"/>
    <w:rsid w:val="00382954"/>
    <w:rsid w:val="00382C1A"/>
    <w:rsid w:val="00382F4F"/>
    <w:rsid w:val="00385B1A"/>
    <w:rsid w:val="00385F6A"/>
    <w:rsid w:val="003868D6"/>
    <w:rsid w:val="0038758A"/>
    <w:rsid w:val="0039007C"/>
    <w:rsid w:val="00390357"/>
    <w:rsid w:val="00390505"/>
    <w:rsid w:val="00390E31"/>
    <w:rsid w:val="003914CE"/>
    <w:rsid w:val="00392A75"/>
    <w:rsid w:val="00392F2F"/>
    <w:rsid w:val="00393AF1"/>
    <w:rsid w:val="00394BD6"/>
    <w:rsid w:val="0039500B"/>
    <w:rsid w:val="003958BB"/>
    <w:rsid w:val="00395FBD"/>
    <w:rsid w:val="00396D9C"/>
    <w:rsid w:val="003A0193"/>
    <w:rsid w:val="003A0718"/>
    <w:rsid w:val="003A0E58"/>
    <w:rsid w:val="003A13C2"/>
    <w:rsid w:val="003A27E8"/>
    <w:rsid w:val="003A2ABA"/>
    <w:rsid w:val="003A4790"/>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1F1B"/>
    <w:rsid w:val="003C2439"/>
    <w:rsid w:val="003C3767"/>
    <w:rsid w:val="003C5F32"/>
    <w:rsid w:val="003C67F7"/>
    <w:rsid w:val="003C6EAB"/>
    <w:rsid w:val="003C7940"/>
    <w:rsid w:val="003C7D2C"/>
    <w:rsid w:val="003C7D6F"/>
    <w:rsid w:val="003D09BC"/>
    <w:rsid w:val="003D2302"/>
    <w:rsid w:val="003D2AC2"/>
    <w:rsid w:val="003D4107"/>
    <w:rsid w:val="003D4FDF"/>
    <w:rsid w:val="003D52D2"/>
    <w:rsid w:val="003D63BA"/>
    <w:rsid w:val="003D71A4"/>
    <w:rsid w:val="003D72A1"/>
    <w:rsid w:val="003D73DA"/>
    <w:rsid w:val="003E08F7"/>
    <w:rsid w:val="003E0E04"/>
    <w:rsid w:val="003E1983"/>
    <w:rsid w:val="003E20EB"/>
    <w:rsid w:val="003E30E0"/>
    <w:rsid w:val="003E3A62"/>
    <w:rsid w:val="003E4590"/>
    <w:rsid w:val="003E59F6"/>
    <w:rsid w:val="003E68E9"/>
    <w:rsid w:val="003F0997"/>
    <w:rsid w:val="003F112E"/>
    <w:rsid w:val="003F178D"/>
    <w:rsid w:val="003F1BDB"/>
    <w:rsid w:val="003F2811"/>
    <w:rsid w:val="003F2E7C"/>
    <w:rsid w:val="003F2F22"/>
    <w:rsid w:val="003F3E76"/>
    <w:rsid w:val="003F4E70"/>
    <w:rsid w:val="003F560E"/>
    <w:rsid w:val="003F5617"/>
    <w:rsid w:val="003F7A99"/>
    <w:rsid w:val="00400C09"/>
    <w:rsid w:val="004021DD"/>
    <w:rsid w:val="00402ACA"/>
    <w:rsid w:val="00402FC2"/>
    <w:rsid w:val="004037E4"/>
    <w:rsid w:val="00404AFC"/>
    <w:rsid w:val="00405EE1"/>
    <w:rsid w:val="00407AB0"/>
    <w:rsid w:val="00407F73"/>
    <w:rsid w:val="004102E9"/>
    <w:rsid w:val="004127F6"/>
    <w:rsid w:val="0041310D"/>
    <w:rsid w:val="00413A67"/>
    <w:rsid w:val="004149A2"/>
    <w:rsid w:val="00415660"/>
    <w:rsid w:val="004159D2"/>
    <w:rsid w:val="00416B60"/>
    <w:rsid w:val="0041734A"/>
    <w:rsid w:val="00417CB3"/>
    <w:rsid w:val="004200E9"/>
    <w:rsid w:val="004201DC"/>
    <w:rsid w:val="00420E5C"/>
    <w:rsid w:val="004228A3"/>
    <w:rsid w:val="00423756"/>
    <w:rsid w:val="00424C3E"/>
    <w:rsid w:val="004266F6"/>
    <w:rsid w:val="00427047"/>
    <w:rsid w:val="00427D94"/>
    <w:rsid w:val="00430614"/>
    <w:rsid w:val="00430D78"/>
    <w:rsid w:val="00431A7E"/>
    <w:rsid w:val="00431FAD"/>
    <w:rsid w:val="00432719"/>
    <w:rsid w:val="00432DEB"/>
    <w:rsid w:val="0043376A"/>
    <w:rsid w:val="00433D43"/>
    <w:rsid w:val="00435ABD"/>
    <w:rsid w:val="004361BB"/>
    <w:rsid w:val="00436886"/>
    <w:rsid w:val="004368CF"/>
    <w:rsid w:val="0044113E"/>
    <w:rsid w:val="00442384"/>
    <w:rsid w:val="004424EB"/>
    <w:rsid w:val="00442D8A"/>
    <w:rsid w:val="00444BC3"/>
    <w:rsid w:val="00447598"/>
    <w:rsid w:val="00450877"/>
    <w:rsid w:val="00451491"/>
    <w:rsid w:val="00451ADF"/>
    <w:rsid w:val="0045285E"/>
    <w:rsid w:val="00452A2A"/>
    <w:rsid w:val="00453D5E"/>
    <w:rsid w:val="004549D4"/>
    <w:rsid w:val="004552F4"/>
    <w:rsid w:val="00456E39"/>
    <w:rsid w:val="00457030"/>
    <w:rsid w:val="004604C0"/>
    <w:rsid w:val="00460BA3"/>
    <w:rsid w:val="00460D2D"/>
    <w:rsid w:val="00461CCD"/>
    <w:rsid w:val="00462D10"/>
    <w:rsid w:val="00463421"/>
    <w:rsid w:val="004645B6"/>
    <w:rsid w:val="00465195"/>
    <w:rsid w:val="00465E4F"/>
    <w:rsid w:val="004663D5"/>
    <w:rsid w:val="00467553"/>
    <w:rsid w:val="00467ECC"/>
    <w:rsid w:val="00472D41"/>
    <w:rsid w:val="004732CE"/>
    <w:rsid w:val="00474357"/>
    <w:rsid w:val="004743C8"/>
    <w:rsid w:val="0047449A"/>
    <w:rsid w:val="00474CE0"/>
    <w:rsid w:val="00474D54"/>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3984"/>
    <w:rsid w:val="004943BF"/>
    <w:rsid w:val="004944BA"/>
    <w:rsid w:val="004949CA"/>
    <w:rsid w:val="00495847"/>
    <w:rsid w:val="0049652E"/>
    <w:rsid w:val="00496EF5"/>
    <w:rsid w:val="004975F2"/>
    <w:rsid w:val="004A09AF"/>
    <w:rsid w:val="004A0B3D"/>
    <w:rsid w:val="004A0C61"/>
    <w:rsid w:val="004A0DEB"/>
    <w:rsid w:val="004A19A4"/>
    <w:rsid w:val="004A2150"/>
    <w:rsid w:val="004A2332"/>
    <w:rsid w:val="004A2502"/>
    <w:rsid w:val="004A37E1"/>
    <w:rsid w:val="004A3F43"/>
    <w:rsid w:val="004A6049"/>
    <w:rsid w:val="004A7E02"/>
    <w:rsid w:val="004B0227"/>
    <w:rsid w:val="004B114F"/>
    <w:rsid w:val="004B12A2"/>
    <w:rsid w:val="004B17B0"/>
    <w:rsid w:val="004B3DFB"/>
    <w:rsid w:val="004B5384"/>
    <w:rsid w:val="004B6176"/>
    <w:rsid w:val="004B61BC"/>
    <w:rsid w:val="004C0067"/>
    <w:rsid w:val="004C0715"/>
    <w:rsid w:val="004C0C11"/>
    <w:rsid w:val="004C13D6"/>
    <w:rsid w:val="004C1C89"/>
    <w:rsid w:val="004C251F"/>
    <w:rsid w:val="004C4118"/>
    <w:rsid w:val="004C5B25"/>
    <w:rsid w:val="004C743F"/>
    <w:rsid w:val="004D0CBD"/>
    <w:rsid w:val="004D1C83"/>
    <w:rsid w:val="004D2F29"/>
    <w:rsid w:val="004D31DC"/>
    <w:rsid w:val="004D3C03"/>
    <w:rsid w:val="004D4237"/>
    <w:rsid w:val="004D42DF"/>
    <w:rsid w:val="004D4949"/>
    <w:rsid w:val="004D5804"/>
    <w:rsid w:val="004D59C4"/>
    <w:rsid w:val="004E034E"/>
    <w:rsid w:val="004E04AC"/>
    <w:rsid w:val="004E0E28"/>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3B2"/>
    <w:rsid w:val="004F6D21"/>
    <w:rsid w:val="004F73D1"/>
    <w:rsid w:val="004F78A2"/>
    <w:rsid w:val="004F7D56"/>
    <w:rsid w:val="005007B2"/>
    <w:rsid w:val="00500FB6"/>
    <w:rsid w:val="005010EF"/>
    <w:rsid w:val="005011BB"/>
    <w:rsid w:val="0050245D"/>
    <w:rsid w:val="00502462"/>
    <w:rsid w:val="00504DAC"/>
    <w:rsid w:val="005057FE"/>
    <w:rsid w:val="005061AF"/>
    <w:rsid w:val="00510A7C"/>
    <w:rsid w:val="00511948"/>
    <w:rsid w:val="00511FC0"/>
    <w:rsid w:val="0051352C"/>
    <w:rsid w:val="005140A6"/>
    <w:rsid w:val="00514441"/>
    <w:rsid w:val="00514DE2"/>
    <w:rsid w:val="005170F3"/>
    <w:rsid w:val="00517404"/>
    <w:rsid w:val="00517A26"/>
    <w:rsid w:val="00521181"/>
    <w:rsid w:val="00521667"/>
    <w:rsid w:val="00521D9C"/>
    <w:rsid w:val="00521E88"/>
    <w:rsid w:val="005220F5"/>
    <w:rsid w:val="005224D5"/>
    <w:rsid w:val="0052376E"/>
    <w:rsid w:val="00523EE9"/>
    <w:rsid w:val="00525131"/>
    <w:rsid w:val="00525496"/>
    <w:rsid w:val="0052562F"/>
    <w:rsid w:val="00525D56"/>
    <w:rsid w:val="00525EC1"/>
    <w:rsid w:val="005266E8"/>
    <w:rsid w:val="005305D2"/>
    <w:rsid w:val="005307E8"/>
    <w:rsid w:val="00530FD7"/>
    <w:rsid w:val="00531773"/>
    <w:rsid w:val="00531EED"/>
    <w:rsid w:val="00532310"/>
    <w:rsid w:val="0053294E"/>
    <w:rsid w:val="00532B73"/>
    <w:rsid w:val="00535A0F"/>
    <w:rsid w:val="00535B09"/>
    <w:rsid w:val="00541E5C"/>
    <w:rsid w:val="0054253E"/>
    <w:rsid w:val="00542688"/>
    <w:rsid w:val="0054275C"/>
    <w:rsid w:val="005428F2"/>
    <w:rsid w:val="0054340E"/>
    <w:rsid w:val="00543866"/>
    <w:rsid w:val="005443DF"/>
    <w:rsid w:val="00544A68"/>
    <w:rsid w:val="00544AEE"/>
    <w:rsid w:val="00546BBA"/>
    <w:rsid w:val="00547910"/>
    <w:rsid w:val="00550122"/>
    <w:rsid w:val="00553706"/>
    <w:rsid w:val="00553C3E"/>
    <w:rsid w:val="00553D5B"/>
    <w:rsid w:val="00554BBC"/>
    <w:rsid w:val="00555463"/>
    <w:rsid w:val="005556EA"/>
    <w:rsid w:val="00555A1E"/>
    <w:rsid w:val="0055647E"/>
    <w:rsid w:val="005565A3"/>
    <w:rsid w:val="0056006A"/>
    <w:rsid w:val="00560A32"/>
    <w:rsid w:val="00561527"/>
    <w:rsid w:val="00561DB9"/>
    <w:rsid w:val="00562B2A"/>
    <w:rsid w:val="00563777"/>
    <w:rsid w:val="005644C0"/>
    <w:rsid w:val="00565D2C"/>
    <w:rsid w:val="00567153"/>
    <w:rsid w:val="0056721D"/>
    <w:rsid w:val="005700C1"/>
    <w:rsid w:val="00570650"/>
    <w:rsid w:val="0057107F"/>
    <w:rsid w:val="005712B2"/>
    <w:rsid w:val="0057153B"/>
    <w:rsid w:val="00571608"/>
    <w:rsid w:val="00571907"/>
    <w:rsid w:val="00572CF8"/>
    <w:rsid w:val="00573127"/>
    <w:rsid w:val="005733EA"/>
    <w:rsid w:val="005742BB"/>
    <w:rsid w:val="00577DB1"/>
    <w:rsid w:val="00580A5F"/>
    <w:rsid w:val="00580D7B"/>
    <w:rsid w:val="0058254D"/>
    <w:rsid w:val="00582BDC"/>
    <w:rsid w:val="00582D37"/>
    <w:rsid w:val="005833FA"/>
    <w:rsid w:val="00584174"/>
    <w:rsid w:val="0058615F"/>
    <w:rsid w:val="00586A58"/>
    <w:rsid w:val="00587CA8"/>
    <w:rsid w:val="00590235"/>
    <w:rsid w:val="00591574"/>
    <w:rsid w:val="005925FB"/>
    <w:rsid w:val="0059286B"/>
    <w:rsid w:val="00592A7D"/>
    <w:rsid w:val="005949CE"/>
    <w:rsid w:val="005950B3"/>
    <w:rsid w:val="005958CD"/>
    <w:rsid w:val="00597540"/>
    <w:rsid w:val="005A062B"/>
    <w:rsid w:val="005A0884"/>
    <w:rsid w:val="005A0908"/>
    <w:rsid w:val="005A0EAD"/>
    <w:rsid w:val="005A2097"/>
    <w:rsid w:val="005A2ED2"/>
    <w:rsid w:val="005A4989"/>
    <w:rsid w:val="005A4FD8"/>
    <w:rsid w:val="005A504A"/>
    <w:rsid w:val="005A546A"/>
    <w:rsid w:val="005A5ECD"/>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397"/>
    <w:rsid w:val="005C49D2"/>
    <w:rsid w:val="005C4D02"/>
    <w:rsid w:val="005C584A"/>
    <w:rsid w:val="005C5BF0"/>
    <w:rsid w:val="005C6C51"/>
    <w:rsid w:val="005C7168"/>
    <w:rsid w:val="005D0285"/>
    <w:rsid w:val="005D0DA0"/>
    <w:rsid w:val="005D14DC"/>
    <w:rsid w:val="005D299F"/>
    <w:rsid w:val="005D314D"/>
    <w:rsid w:val="005D33FB"/>
    <w:rsid w:val="005D42D8"/>
    <w:rsid w:val="005D4522"/>
    <w:rsid w:val="005D45DA"/>
    <w:rsid w:val="005D4ABB"/>
    <w:rsid w:val="005D4B7A"/>
    <w:rsid w:val="005D698B"/>
    <w:rsid w:val="005D6E45"/>
    <w:rsid w:val="005D71E1"/>
    <w:rsid w:val="005D74A7"/>
    <w:rsid w:val="005D7688"/>
    <w:rsid w:val="005D7B87"/>
    <w:rsid w:val="005E087B"/>
    <w:rsid w:val="005E112A"/>
    <w:rsid w:val="005E244D"/>
    <w:rsid w:val="005E2F8F"/>
    <w:rsid w:val="005E3056"/>
    <w:rsid w:val="005E3406"/>
    <w:rsid w:val="005E46A9"/>
    <w:rsid w:val="005E4E05"/>
    <w:rsid w:val="005E53AB"/>
    <w:rsid w:val="005E5CC2"/>
    <w:rsid w:val="005E68CE"/>
    <w:rsid w:val="005F0122"/>
    <w:rsid w:val="005F0EBF"/>
    <w:rsid w:val="005F11B7"/>
    <w:rsid w:val="005F2B5B"/>
    <w:rsid w:val="005F310E"/>
    <w:rsid w:val="005F38A4"/>
    <w:rsid w:val="005F3C88"/>
    <w:rsid w:val="005F3D0E"/>
    <w:rsid w:val="005F5B09"/>
    <w:rsid w:val="005F6725"/>
    <w:rsid w:val="005F71E0"/>
    <w:rsid w:val="00600AF4"/>
    <w:rsid w:val="00600F9F"/>
    <w:rsid w:val="0060172A"/>
    <w:rsid w:val="006023A5"/>
    <w:rsid w:val="00602608"/>
    <w:rsid w:val="00603358"/>
    <w:rsid w:val="00603666"/>
    <w:rsid w:val="00603EC9"/>
    <w:rsid w:val="00603F47"/>
    <w:rsid w:val="006072B1"/>
    <w:rsid w:val="00611AE8"/>
    <w:rsid w:val="00611F09"/>
    <w:rsid w:val="00611F6E"/>
    <w:rsid w:val="00612D5D"/>
    <w:rsid w:val="00612ED3"/>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3CAB"/>
    <w:rsid w:val="00634AEF"/>
    <w:rsid w:val="0063729C"/>
    <w:rsid w:val="006417FF"/>
    <w:rsid w:val="006428FE"/>
    <w:rsid w:val="00642B97"/>
    <w:rsid w:val="00643A8A"/>
    <w:rsid w:val="00643D95"/>
    <w:rsid w:val="00644E8F"/>
    <w:rsid w:val="006452CF"/>
    <w:rsid w:val="006467EE"/>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2ECA"/>
    <w:rsid w:val="006660B3"/>
    <w:rsid w:val="006667D6"/>
    <w:rsid w:val="00666A50"/>
    <w:rsid w:val="00666CAD"/>
    <w:rsid w:val="0067214A"/>
    <w:rsid w:val="0067285F"/>
    <w:rsid w:val="00674426"/>
    <w:rsid w:val="00674CA1"/>
    <w:rsid w:val="006752AD"/>
    <w:rsid w:val="006752B3"/>
    <w:rsid w:val="00675B81"/>
    <w:rsid w:val="00675EDA"/>
    <w:rsid w:val="006768D0"/>
    <w:rsid w:val="00676948"/>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2F"/>
    <w:rsid w:val="00690D53"/>
    <w:rsid w:val="006913CF"/>
    <w:rsid w:val="0069164F"/>
    <w:rsid w:val="006916A1"/>
    <w:rsid w:val="00691974"/>
    <w:rsid w:val="0069302F"/>
    <w:rsid w:val="00693A76"/>
    <w:rsid w:val="00693A9C"/>
    <w:rsid w:val="00693E90"/>
    <w:rsid w:val="0069424E"/>
    <w:rsid w:val="0069459A"/>
    <w:rsid w:val="00694A58"/>
    <w:rsid w:val="006958A3"/>
    <w:rsid w:val="006966D1"/>
    <w:rsid w:val="00696AB0"/>
    <w:rsid w:val="006979A5"/>
    <w:rsid w:val="00697A1D"/>
    <w:rsid w:val="006A0031"/>
    <w:rsid w:val="006A0758"/>
    <w:rsid w:val="006A0B78"/>
    <w:rsid w:val="006A101D"/>
    <w:rsid w:val="006A22AC"/>
    <w:rsid w:val="006A378B"/>
    <w:rsid w:val="006A3DC0"/>
    <w:rsid w:val="006A53D9"/>
    <w:rsid w:val="006A56C4"/>
    <w:rsid w:val="006A73DC"/>
    <w:rsid w:val="006A74D4"/>
    <w:rsid w:val="006B04C1"/>
    <w:rsid w:val="006B1B13"/>
    <w:rsid w:val="006B1D0B"/>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C6FFD"/>
    <w:rsid w:val="006D00AD"/>
    <w:rsid w:val="006D0A1D"/>
    <w:rsid w:val="006D16B8"/>
    <w:rsid w:val="006D2D74"/>
    <w:rsid w:val="006D312A"/>
    <w:rsid w:val="006D313A"/>
    <w:rsid w:val="006D5996"/>
    <w:rsid w:val="006D753F"/>
    <w:rsid w:val="006D7C17"/>
    <w:rsid w:val="006D7DC1"/>
    <w:rsid w:val="006E0112"/>
    <w:rsid w:val="006E025D"/>
    <w:rsid w:val="006E07E9"/>
    <w:rsid w:val="006E0E7E"/>
    <w:rsid w:val="006E2678"/>
    <w:rsid w:val="006E275E"/>
    <w:rsid w:val="006E38A3"/>
    <w:rsid w:val="006E38F0"/>
    <w:rsid w:val="006E44D8"/>
    <w:rsid w:val="006E5230"/>
    <w:rsid w:val="006E64CA"/>
    <w:rsid w:val="006F09CE"/>
    <w:rsid w:val="006F2573"/>
    <w:rsid w:val="006F2D68"/>
    <w:rsid w:val="006F2DEA"/>
    <w:rsid w:val="006F3E24"/>
    <w:rsid w:val="006F4304"/>
    <w:rsid w:val="006F4696"/>
    <w:rsid w:val="006F6B7A"/>
    <w:rsid w:val="006F7AC2"/>
    <w:rsid w:val="006F7C7C"/>
    <w:rsid w:val="0070054F"/>
    <w:rsid w:val="00700C2C"/>
    <w:rsid w:val="00700D05"/>
    <w:rsid w:val="00703000"/>
    <w:rsid w:val="00704213"/>
    <w:rsid w:val="00704C37"/>
    <w:rsid w:val="007050C2"/>
    <w:rsid w:val="00705827"/>
    <w:rsid w:val="00706CC5"/>
    <w:rsid w:val="0070709B"/>
    <w:rsid w:val="00707A2F"/>
    <w:rsid w:val="00711628"/>
    <w:rsid w:val="00711D36"/>
    <w:rsid w:val="007120E3"/>
    <w:rsid w:val="00713725"/>
    <w:rsid w:val="00714EE6"/>
    <w:rsid w:val="007150A3"/>
    <w:rsid w:val="00715911"/>
    <w:rsid w:val="00716A84"/>
    <w:rsid w:val="0071739B"/>
    <w:rsid w:val="007176AA"/>
    <w:rsid w:val="007220DF"/>
    <w:rsid w:val="00722469"/>
    <w:rsid w:val="00722991"/>
    <w:rsid w:val="00724150"/>
    <w:rsid w:val="007248A7"/>
    <w:rsid w:val="00724B0C"/>
    <w:rsid w:val="00724CCD"/>
    <w:rsid w:val="00724EB4"/>
    <w:rsid w:val="00724ECA"/>
    <w:rsid w:val="00725386"/>
    <w:rsid w:val="00725488"/>
    <w:rsid w:val="007258AE"/>
    <w:rsid w:val="00725FD0"/>
    <w:rsid w:val="007268EE"/>
    <w:rsid w:val="00726DD5"/>
    <w:rsid w:val="00727A9C"/>
    <w:rsid w:val="00730407"/>
    <w:rsid w:val="007319AC"/>
    <w:rsid w:val="00731ED0"/>
    <w:rsid w:val="0073230E"/>
    <w:rsid w:val="00733670"/>
    <w:rsid w:val="00733E06"/>
    <w:rsid w:val="007343C8"/>
    <w:rsid w:val="0073512D"/>
    <w:rsid w:val="00736130"/>
    <w:rsid w:val="00736BEA"/>
    <w:rsid w:val="00736E34"/>
    <w:rsid w:val="007375DC"/>
    <w:rsid w:val="0073770C"/>
    <w:rsid w:val="00741644"/>
    <w:rsid w:val="00741F6F"/>
    <w:rsid w:val="00742E0F"/>
    <w:rsid w:val="00743585"/>
    <w:rsid w:val="00743C4F"/>
    <w:rsid w:val="007446D6"/>
    <w:rsid w:val="007450A0"/>
    <w:rsid w:val="00746209"/>
    <w:rsid w:val="00746558"/>
    <w:rsid w:val="00747322"/>
    <w:rsid w:val="007501F9"/>
    <w:rsid w:val="00750523"/>
    <w:rsid w:val="00752020"/>
    <w:rsid w:val="00752161"/>
    <w:rsid w:val="00752277"/>
    <w:rsid w:val="0075261F"/>
    <w:rsid w:val="00753093"/>
    <w:rsid w:val="00753AB1"/>
    <w:rsid w:val="00753CD9"/>
    <w:rsid w:val="00754774"/>
    <w:rsid w:val="00754CD2"/>
    <w:rsid w:val="007550CB"/>
    <w:rsid w:val="007556ED"/>
    <w:rsid w:val="00756836"/>
    <w:rsid w:val="00756C7B"/>
    <w:rsid w:val="00756E78"/>
    <w:rsid w:val="00763083"/>
    <w:rsid w:val="00764566"/>
    <w:rsid w:val="007662A4"/>
    <w:rsid w:val="00766313"/>
    <w:rsid w:val="007666D7"/>
    <w:rsid w:val="00766702"/>
    <w:rsid w:val="00766892"/>
    <w:rsid w:val="0076723F"/>
    <w:rsid w:val="007674E3"/>
    <w:rsid w:val="00767781"/>
    <w:rsid w:val="00767B31"/>
    <w:rsid w:val="0077013F"/>
    <w:rsid w:val="0077073F"/>
    <w:rsid w:val="00770EEC"/>
    <w:rsid w:val="00770EF9"/>
    <w:rsid w:val="00772666"/>
    <w:rsid w:val="00772BD9"/>
    <w:rsid w:val="00772DF2"/>
    <w:rsid w:val="007736B7"/>
    <w:rsid w:val="00773EB2"/>
    <w:rsid w:val="0077406F"/>
    <w:rsid w:val="0077420D"/>
    <w:rsid w:val="00774A01"/>
    <w:rsid w:val="0077536A"/>
    <w:rsid w:val="007753BA"/>
    <w:rsid w:val="00775843"/>
    <w:rsid w:val="00775917"/>
    <w:rsid w:val="007762FE"/>
    <w:rsid w:val="00777786"/>
    <w:rsid w:val="0077798F"/>
    <w:rsid w:val="0078016A"/>
    <w:rsid w:val="007805CF"/>
    <w:rsid w:val="00780BAC"/>
    <w:rsid w:val="00780F54"/>
    <w:rsid w:val="0078187A"/>
    <w:rsid w:val="00781904"/>
    <w:rsid w:val="007825C3"/>
    <w:rsid w:val="007826BB"/>
    <w:rsid w:val="00782CC6"/>
    <w:rsid w:val="00783C12"/>
    <w:rsid w:val="0078406E"/>
    <w:rsid w:val="00784D83"/>
    <w:rsid w:val="007859C1"/>
    <w:rsid w:val="00785ABD"/>
    <w:rsid w:val="00785B7D"/>
    <w:rsid w:val="00787204"/>
    <w:rsid w:val="007878E4"/>
    <w:rsid w:val="00787BB4"/>
    <w:rsid w:val="00787E86"/>
    <w:rsid w:val="00790DA9"/>
    <w:rsid w:val="007918BC"/>
    <w:rsid w:val="00792448"/>
    <w:rsid w:val="00793346"/>
    <w:rsid w:val="00793A0A"/>
    <w:rsid w:val="007947A9"/>
    <w:rsid w:val="007951B6"/>
    <w:rsid w:val="00795DD1"/>
    <w:rsid w:val="00796570"/>
    <w:rsid w:val="00796933"/>
    <w:rsid w:val="00796A94"/>
    <w:rsid w:val="007A0739"/>
    <w:rsid w:val="007A1364"/>
    <w:rsid w:val="007A1433"/>
    <w:rsid w:val="007A1579"/>
    <w:rsid w:val="007A1625"/>
    <w:rsid w:val="007A2477"/>
    <w:rsid w:val="007A2537"/>
    <w:rsid w:val="007A27DB"/>
    <w:rsid w:val="007A2E46"/>
    <w:rsid w:val="007A3E2A"/>
    <w:rsid w:val="007A3EB9"/>
    <w:rsid w:val="007A4C29"/>
    <w:rsid w:val="007A5657"/>
    <w:rsid w:val="007A581B"/>
    <w:rsid w:val="007A5A93"/>
    <w:rsid w:val="007A7AA0"/>
    <w:rsid w:val="007B0D0A"/>
    <w:rsid w:val="007B2502"/>
    <w:rsid w:val="007B25EE"/>
    <w:rsid w:val="007B2688"/>
    <w:rsid w:val="007B2957"/>
    <w:rsid w:val="007B2B36"/>
    <w:rsid w:val="007B2C20"/>
    <w:rsid w:val="007B2DDB"/>
    <w:rsid w:val="007B426B"/>
    <w:rsid w:val="007B4411"/>
    <w:rsid w:val="007B4D23"/>
    <w:rsid w:val="007B4F8E"/>
    <w:rsid w:val="007B6B9F"/>
    <w:rsid w:val="007B7D84"/>
    <w:rsid w:val="007C0D37"/>
    <w:rsid w:val="007C1D4F"/>
    <w:rsid w:val="007C25BA"/>
    <w:rsid w:val="007C4038"/>
    <w:rsid w:val="007C4B7A"/>
    <w:rsid w:val="007C4E21"/>
    <w:rsid w:val="007C51D0"/>
    <w:rsid w:val="007C60C5"/>
    <w:rsid w:val="007C646F"/>
    <w:rsid w:val="007C6F4A"/>
    <w:rsid w:val="007C73D5"/>
    <w:rsid w:val="007C7911"/>
    <w:rsid w:val="007C7D78"/>
    <w:rsid w:val="007D140F"/>
    <w:rsid w:val="007D1C1F"/>
    <w:rsid w:val="007D1ECC"/>
    <w:rsid w:val="007D1EF2"/>
    <w:rsid w:val="007D2B99"/>
    <w:rsid w:val="007D39DB"/>
    <w:rsid w:val="007D5264"/>
    <w:rsid w:val="007D66AF"/>
    <w:rsid w:val="007D693D"/>
    <w:rsid w:val="007D72C5"/>
    <w:rsid w:val="007E0177"/>
    <w:rsid w:val="007E064A"/>
    <w:rsid w:val="007E0FC3"/>
    <w:rsid w:val="007E1EE3"/>
    <w:rsid w:val="007E2A64"/>
    <w:rsid w:val="007E43E3"/>
    <w:rsid w:val="007E5F2E"/>
    <w:rsid w:val="007E6D9E"/>
    <w:rsid w:val="007E74BA"/>
    <w:rsid w:val="007F0F97"/>
    <w:rsid w:val="007F182C"/>
    <w:rsid w:val="007F314C"/>
    <w:rsid w:val="007F7A96"/>
    <w:rsid w:val="007F7CD1"/>
    <w:rsid w:val="00803EF5"/>
    <w:rsid w:val="008046F3"/>
    <w:rsid w:val="0080470B"/>
    <w:rsid w:val="008052DD"/>
    <w:rsid w:val="008054BA"/>
    <w:rsid w:val="0080571F"/>
    <w:rsid w:val="00805F22"/>
    <w:rsid w:val="00806BD0"/>
    <w:rsid w:val="00807104"/>
    <w:rsid w:val="008072ED"/>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3434"/>
    <w:rsid w:val="0082475A"/>
    <w:rsid w:val="00825BD6"/>
    <w:rsid w:val="0082639D"/>
    <w:rsid w:val="00827232"/>
    <w:rsid w:val="00830511"/>
    <w:rsid w:val="00831F12"/>
    <w:rsid w:val="0083215A"/>
    <w:rsid w:val="008333B3"/>
    <w:rsid w:val="00833BAA"/>
    <w:rsid w:val="00835A23"/>
    <w:rsid w:val="00835CDE"/>
    <w:rsid w:val="00837160"/>
    <w:rsid w:val="00837462"/>
    <w:rsid w:val="0084048B"/>
    <w:rsid w:val="00840882"/>
    <w:rsid w:val="008413AD"/>
    <w:rsid w:val="00842015"/>
    <w:rsid w:val="0084225E"/>
    <w:rsid w:val="00842B26"/>
    <w:rsid w:val="008436E7"/>
    <w:rsid w:val="00843EFA"/>
    <w:rsid w:val="00844F03"/>
    <w:rsid w:val="008465BA"/>
    <w:rsid w:val="008507E1"/>
    <w:rsid w:val="00850C1F"/>
    <w:rsid w:val="008526DF"/>
    <w:rsid w:val="008528FC"/>
    <w:rsid w:val="00853B58"/>
    <w:rsid w:val="00853CF9"/>
    <w:rsid w:val="00855E11"/>
    <w:rsid w:val="00857720"/>
    <w:rsid w:val="00857780"/>
    <w:rsid w:val="00857A5A"/>
    <w:rsid w:val="008625BE"/>
    <w:rsid w:val="00864D1E"/>
    <w:rsid w:val="00864F9F"/>
    <w:rsid w:val="00865A75"/>
    <w:rsid w:val="008668FA"/>
    <w:rsid w:val="008679F2"/>
    <w:rsid w:val="00870013"/>
    <w:rsid w:val="008705B3"/>
    <w:rsid w:val="008713E8"/>
    <w:rsid w:val="00871856"/>
    <w:rsid w:val="00872AE3"/>
    <w:rsid w:val="00874287"/>
    <w:rsid w:val="008742EF"/>
    <w:rsid w:val="00874593"/>
    <w:rsid w:val="008750C7"/>
    <w:rsid w:val="00875383"/>
    <w:rsid w:val="00875939"/>
    <w:rsid w:val="008765DB"/>
    <w:rsid w:val="00876E4F"/>
    <w:rsid w:val="00876ED7"/>
    <w:rsid w:val="008775F5"/>
    <w:rsid w:val="00881607"/>
    <w:rsid w:val="008816BF"/>
    <w:rsid w:val="00881D5D"/>
    <w:rsid w:val="00881F5C"/>
    <w:rsid w:val="008830AD"/>
    <w:rsid w:val="00883555"/>
    <w:rsid w:val="00883B5A"/>
    <w:rsid w:val="00884524"/>
    <w:rsid w:val="008846E1"/>
    <w:rsid w:val="00887B1F"/>
    <w:rsid w:val="00890206"/>
    <w:rsid w:val="008903B2"/>
    <w:rsid w:val="00890BE4"/>
    <w:rsid w:val="00892B8F"/>
    <w:rsid w:val="008945D5"/>
    <w:rsid w:val="00895163"/>
    <w:rsid w:val="00895FE0"/>
    <w:rsid w:val="0089744E"/>
    <w:rsid w:val="00897BF7"/>
    <w:rsid w:val="008A1D9C"/>
    <w:rsid w:val="008A2105"/>
    <w:rsid w:val="008A21F7"/>
    <w:rsid w:val="008A2A3C"/>
    <w:rsid w:val="008A462A"/>
    <w:rsid w:val="008A50C5"/>
    <w:rsid w:val="008A593C"/>
    <w:rsid w:val="008A7361"/>
    <w:rsid w:val="008B002D"/>
    <w:rsid w:val="008B25F3"/>
    <w:rsid w:val="008B2BC5"/>
    <w:rsid w:val="008B4D0A"/>
    <w:rsid w:val="008B5245"/>
    <w:rsid w:val="008B62F4"/>
    <w:rsid w:val="008B7065"/>
    <w:rsid w:val="008B75D2"/>
    <w:rsid w:val="008B7CEF"/>
    <w:rsid w:val="008C03D4"/>
    <w:rsid w:val="008C0AD1"/>
    <w:rsid w:val="008C0E69"/>
    <w:rsid w:val="008C2BD8"/>
    <w:rsid w:val="008C2CD7"/>
    <w:rsid w:val="008C2ECD"/>
    <w:rsid w:val="008C2FC9"/>
    <w:rsid w:val="008C3D4A"/>
    <w:rsid w:val="008C5104"/>
    <w:rsid w:val="008C6506"/>
    <w:rsid w:val="008C6580"/>
    <w:rsid w:val="008C6EF3"/>
    <w:rsid w:val="008C7362"/>
    <w:rsid w:val="008C79C7"/>
    <w:rsid w:val="008C7D38"/>
    <w:rsid w:val="008D12BF"/>
    <w:rsid w:val="008D2C07"/>
    <w:rsid w:val="008D46C6"/>
    <w:rsid w:val="008D4A22"/>
    <w:rsid w:val="008D59C9"/>
    <w:rsid w:val="008D5A73"/>
    <w:rsid w:val="008D5BC3"/>
    <w:rsid w:val="008D7B35"/>
    <w:rsid w:val="008D7BBC"/>
    <w:rsid w:val="008E0057"/>
    <w:rsid w:val="008E1B99"/>
    <w:rsid w:val="008E1C81"/>
    <w:rsid w:val="008E1DE0"/>
    <w:rsid w:val="008E1EAA"/>
    <w:rsid w:val="008E284D"/>
    <w:rsid w:val="008E28D9"/>
    <w:rsid w:val="008E2D38"/>
    <w:rsid w:val="008E619A"/>
    <w:rsid w:val="008E64DA"/>
    <w:rsid w:val="008F00C6"/>
    <w:rsid w:val="008F0309"/>
    <w:rsid w:val="008F047B"/>
    <w:rsid w:val="008F0A4B"/>
    <w:rsid w:val="008F14A2"/>
    <w:rsid w:val="008F1933"/>
    <w:rsid w:val="008F2415"/>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0AC4"/>
    <w:rsid w:val="009111DE"/>
    <w:rsid w:val="0091131E"/>
    <w:rsid w:val="00911BA2"/>
    <w:rsid w:val="00914778"/>
    <w:rsid w:val="00915C59"/>
    <w:rsid w:val="009160AB"/>
    <w:rsid w:val="009165A3"/>
    <w:rsid w:val="0091776C"/>
    <w:rsid w:val="0091784E"/>
    <w:rsid w:val="00921D42"/>
    <w:rsid w:val="00922160"/>
    <w:rsid w:val="0092303A"/>
    <w:rsid w:val="009233AC"/>
    <w:rsid w:val="00923AEC"/>
    <w:rsid w:val="009244C3"/>
    <w:rsid w:val="00924747"/>
    <w:rsid w:val="009255E7"/>
    <w:rsid w:val="0092728D"/>
    <w:rsid w:val="00930317"/>
    <w:rsid w:val="00930388"/>
    <w:rsid w:val="009307F3"/>
    <w:rsid w:val="00930DA7"/>
    <w:rsid w:val="00932B43"/>
    <w:rsid w:val="00933987"/>
    <w:rsid w:val="00933EA3"/>
    <w:rsid w:val="009348AC"/>
    <w:rsid w:val="009366F9"/>
    <w:rsid w:val="0093693F"/>
    <w:rsid w:val="00940177"/>
    <w:rsid w:val="00940646"/>
    <w:rsid w:val="00940E9E"/>
    <w:rsid w:val="00941075"/>
    <w:rsid w:val="0094152F"/>
    <w:rsid w:val="00941BB5"/>
    <w:rsid w:val="00941CC1"/>
    <w:rsid w:val="00942065"/>
    <w:rsid w:val="00942855"/>
    <w:rsid w:val="009435D7"/>
    <w:rsid w:val="00943705"/>
    <w:rsid w:val="00943A36"/>
    <w:rsid w:val="00943B14"/>
    <w:rsid w:val="00944256"/>
    <w:rsid w:val="00944D86"/>
    <w:rsid w:val="00950E9A"/>
    <w:rsid w:val="009510E9"/>
    <w:rsid w:val="009514CA"/>
    <w:rsid w:val="00951916"/>
    <w:rsid w:val="00953CDA"/>
    <w:rsid w:val="00953E21"/>
    <w:rsid w:val="00954B8C"/>
    <w:rsid w:val="009558FA"/>
    <w:rsid w:val="00955B37"/>
    <w:rsid w:val="00956FC0"/>
    <w:rsid w:val="00957935"/>
    <w:rsid w:val="00957BD4"/>
    <w:rsid w:val="009604C8"/>
    <w:rsid w:val="00960A85"/>
    <w:rsid w:val="00960B62"/>
    <w:rsid w:val="009611A3"/>
    <w:rsid w:val="009611C8"/>
    <w:rsid w:val="009611CA"/>
    <w:rsid w:val="00961667"/>
    <w:rsid w:val="009626F3"/>
    <w:rsid w:val="0096374C"/>
    <w:rsid w:val="00963E0D"/>
    <w:rsid w:val="00965DF3"/>
    <w:rsid w:val="00966B7C"/>
    <w:rsid w:val="00966E29"/>
    <w:rsid w:val="00967B47"/>
    <w:rsid w:val="00970039"/>
    <w:rsid w:val="0097053D"/>
    <w:rsid w:val="00970D0E"/>
    <w:rsid w:val="009717F1"/>
    <w:rsid w:val="009723AE"/>
    <w:rsid w:val="00974419"/>
    <w:rsid w:val="00974603"/>
    <w:rsid w:val="00974643"/>
    <w:rsid w:val="009746C0"/>
    <w:rsid w:val="009759CD"/>
    <w:rsid w:val="009808BE"/>
    <w:rsid w:val="00981C66"/>
    <w:rsid w:val="009820A0"/>
    <w:rsid w:val="00982CDC"/>
    <w:rsid w:val="009853F5"/>
    <w:rsid w:val="00985EF3"/>
    <w:rsid w:val="00987DC7"/>
    <w:rsid w:val="009918AE"/>
    <w:rsid w:val="00995579"/>
    <w:rsid w:val="009958CD"/>
    <w:rsid w:val="009965DD"/>
    <w:rsid w:val="00996628"/>
    <w:rsid w:val="009A043C"/>
    <w:rsid w:val="009A145B"/>
    <w:rsid w:val="009A164A"/>
    <w:rsid w:val="009A1811"/>
    <w:rsid w:val="009A3858"/>
    <w:rsid w:val="009A4CAD"/>
    <w:rsid w:val="009A5FCF"/>
    <w:rsid w:val="009A6CE7"/>
    <w:rsid w:val="009A7791"/>
    <w:rsid w:val="009A7E15"/>
    <w:rsid w:val="009B1051"/>
    <w:rsid w:val="009B112A"/>
    <w:rsid w:val="009B3987"/>
    <w:rsid w:val="009B6389"/>
    <w:rsid w:val="009B63AB"/>
    <w:rsid w:val="009B6F62"/>
    <w:rsid w:val="009B787C"/>
    <w:rsid w:val="009C05DC"/>
    <w:rsid w:val="009C1469"/>
    <w:rsid w:val="009C18AF"/>
    <w:rsid w:val="009C2472"/>
    <w:rsid w:val="009C3291"/>
    <w:rsid w:val="009C388F"/>
    <w:rsid w:val="009C4613"/>
    <w:rsid w:val="009C65C2"/>
    <w:rsid w:val="009C6823"/>
    <w:rsid w:val="009C76DC"/>
    <w:rsid w:val="009D0076"/>
    <w:rsid w:val="009D00D9"/>
    <w:rsid w:val="009D0106"/>
    <w:rsid w:val="009D0649"/>
    <w:rsid w:val="009D1176"/>
    <w:rsid w:val="009D12CD"/>
    <w:rsid w:val="009D1A5A"/>
    <w:rsid w:val="009D21C4"/>
    <w:rsid w:val="009D383F"/>
    <w:rsid w:val="009D3B6F"/>
    <w:rsid w:val="009D5FF7"/>
    <w:rsid w:val="009D6134"/>
    <w:rsid w:val="009D69DA"/>
    <w:rsid w:val="009D6C33"/>
    <w:rsid w:val="009D7C1C"/>
    <w:rsid w:val="009E027A"/>
    <w:rsid w:val="009E15EA"/>
    <w:rsid w:val="009E1E56"/>
    <w:rsid w:val="009E3508"/>
    <w:rsid w:val="009E40E0"/>
    <w:rsid w:val="009E44AB"/>
    <w:rsid w:val="009E6BC8"/>
    <w:rsid w:val="009E7672"/>
    <w:rsid w:val="009E769C"/>
    <w:rsid w:val="009F005A"/>
    <w:rsid w:val="009F0282"/>
    <w:rsid w:val="009F1095"/>
    <w:rsid w:val="009F1C9D"/>
    <w:rsid w:val="009F271A"/>
    <w:rsid w:val="009F343A"/>
    <w:rsid w:val="009F523A"/>
    <w:rsid w:val="009F57F9"/>
    <w:rsid w:val="009F64A9"/>
    <w:rsid w:val="009F68C7"/>
    <w:rsid w:val="009F6F15"/>
    <w:rsid w:val="009F70F3"/>
    <w:rsid w:val="009F79A2"/>
    <w:rsid w:val="009F7C1B"/>
    <w:rsid w:val="00A00605"/>
    <w:rsid w:val="00A01509"/>
    <w:rsid w:val="00A0204C"/>
    <w:rsid w:val="00A02BF9"/>
    <w:rsid w:val="00A02EBE"/>
    <w:rsid w:val="00A0337A"/>
    <w:rsid w:val="00A04124"/>
    <w:rsid w:val="00A0528F"/>
    <w:rsid w:val="00A059BC"/>
    <w:rsid w:val="00A05C87"/>
    <w:rsid w:val="00A10A69"/>
    <w:rsid w:val="00A10BD5"/>
    <w:rsid w:val="00A10EDE"/>
    <w:rsid w:val="00A11704"/>
    <w:rsid w:val="00A11A34"/>
    <w:rsid w:val="00A12E91"/>
    <w:rsid w:val="00A130C0"/>
    <w:rsid w:val="00A139C3"/>
    <w:rsid w:val="00A13D0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6E80"/>
    <w:rsid w:val="00A2741B"/>
    <w:rsid w:val="00A27B6C"/>
    <w:rsid w:val="00A324E3"/>
    <w:rsid w:val="00A341C2"/>
    <w:rsid w:val="00A34A7F"/>
    <w:rsid w:val="00A34E47"/>
    <w:rsid w:val="00A3571D"/>
    <w:rsid w:val="00A35DF3"/>
    <w:rsid w:val="00A37390"/>
    <w:rsid w:val="00A405B4"/>
    <w:rsid w:val="00A40C4B"/>
    <w:rsid w:val="00A41B61"/>
    <w:rsid w:val="00A435BE"/>
    <w:rsid w:val="00A4386B"/>
    <w:rsid w:val="00A441EA"/>
    <w:rsid w:val="00A4438B"/>
    <w:rsid w:val="00A44744"/>
    <w:rsid w:val="00A44D1E"/>
    <w:rsid w:val="00A44E3A"/>
    <w:rsid w:val="00A47604"/>
    <w:rsid w:val="00A47D22"/>
    <w:rsid w:val="00A50CD2"/>
    <w:rsid w:val="00A51F26"/>
    <w:rsid w:val="00A5265E"/>
    <w:rsid w:val="00A52DCD"/>
    <w:rsid w:val="00A554D2"/>
    <w:rsid w:val="00A55A87"/>
    <w:rsid w:val="00A5652F"/>
    <w:rsid w:val="00A57FAD"/>
    <w:rsid w:val="00A60C3E"/>
    <w:rsid w:val="00A618FC"/>
    <w:rsid w:val="00A628A6"/>
    <w:rsid w:val="00A63303"/>
    <w:rsid w:val="00A64B04"/>
    <w:rsid w:val="00A64BBE"/>
    <w:rsid w:val="00A6522A"/>
    <w:rsid w:val="00A65F5D"/>
    <w:rsid w:val="00A66CB4"/>
    <w:rsid w:val="00A66E39"/>
    <w:rsid w:val="00A7114F"/>
    <w:rsid w:val="00A71900"/>
    <w:rsid w:val="00A734B8"/>
    <w:rsid w:val="00A74FEA"/>
    <w:rsid w:val="00A750E8"/>
    <w:rsid w:val="00A767B1"/>
    <w:rsid w:val="00A808B9"/>
    <w:rsid w:val="00A8251F"/>
    <w:rsid w:val="00A83100"/>
    <w:rsid w:val="00A838B7"/>
    <w:rsid w:val="00A84FE5"/>
    <w:rsid w:val="00A8527E"/>
    <w:rsid w:val="00A85A54"/>
    <w:rsid w:val="00A85BEE"/>
    <w:rsid w:val="00A86E3B"/>
    <w:rsid w:val="00A86E5E"/>
    <w:rsid w:val="00A9048A"/>
    <w:rsid w:val="00A90FD6"/>
    <w:rsid w:val="00A93F42"/>
    <w:rsid w:val="00A9417B"/>
    <w:rsid w:val="00A95497"/>
    <w:rsid w:val="00A95529"/>
    <w:rsid w:val="00A95D16"/>
    <w:rsid w:val="00AA0759"/>
    <w:rsid w:val="00AA12A1"/>
    <w:rsid w:val="00AA155A"/>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76C"/>
    <w:rsid w:val="00AC0F82"/>
    <w:rsid w:val="00AC3438"/>
    <w:rsid w:val="00AC3784"/>
    <w:rsid w:val="00AC4436"/>
    <w:rsid w:val="00AC4CFB"/>
    <w:rsid w:val="00AC515A"/>
    <w:rsid w:val="00AC587A"/>
    <w:rsid w:val="00AC5914"/>
    <w:rsid w:val="00AC5B04"/>
    <w:rsid w:val="00AC6875"/>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2F6B"/>
    <w:rsid w:val="00AE4B80"/>
    <w:rsid w:val="00AE52BA"/>
    <w:rsid w:val="00AE5520"/>
    <w:rsid w:val="00AE5A6E"/>
    <w:rsid w:val="00AE6399"/>
    <w:rsid w:val="00AE6C56"/>
    <w:rsid w:val="00AE7B01"/>
    <w:rsid w:val="00AF0125"/>
    <w:rsid w:val="00AF02F4"/>
    <w:rsid w:val="00AF04AF"/>
    <w:rsid w:val="00AF0847"/>
    <w:rsid w:val="00AF085F"/>
    <w:rsid w:val="00AF08C6"/>
    <w:rsid w:val="00AF0A91"/>
    <w:rsid w:val="00AF0BA4"/>
    <w:rsid w:val="00AF0EF3"/>
    <w:rsid w:val="00AF0F1B"/>
    <w:rsid w:val="00AF2631"/>
    <w:rsid w:val="00AF2787"/>
    <w:rsid w:val="00AF2D37"/>
    <w:rsid w:val="00AF325D"/>
    <w:rsid w:val="00AF46E3"/>
    <w:rsid w:val="00AF59C2"/>
    <w:rsid w:val="00AF5E8C"/>
    <w:rsid w:val="00AF6108"/>
    <w:rsid w:val="00AF7417"/>
    <w:rsid w:val="00AF7BC5"/>
    <w:rsid w:val="00AF7EED"/>
    <w:rsid w:val="00B004B7"/>
    <w:rsid w:val="00B00A51"/>
    <w:rsid w:val="00B01318"/>
    <w:rsid w:val="00B0132B"/>
    <w:rsid w:val="00B013D9"/>
    <w:rsid w:val="00B03069"/>
    <w:rsid w:val="00B04E46"/>
    <w:rsid w:val="00B04FAB"/>
    <w:rsid w:val="00B04FF9"/>
    <w:rsid w:val="00B05186"/>
    <w:rsid w:val="00B06863"/>
    <w:rsid w:val="00B06DA2"/>
    <w:rsid w:val="00B074FB"/>
    <w:rsid w:val="00B0762D"/>
    <w:rsid w:val="00B10044"/>
    <w:rsid w:val="00B104B8"/>
    <w:rsid w:val="00B10E77"/>
    <w:rsid w:val="00B14109"/>
    <w:rsid w:val="00B14F7B"/>
    <w:rsid w:val="00B15CD4"/>
    <w:rsid w:val="00B15EB7"/>
    <w:rsid w:val="00B16462"/>
    <w:rsid w:val="00B177B6"/>
    <w:rsid w:val="00B17C62"/>
    <w:rsid w:val="00B17CC7"/>
    <w:rsid w:val="00B17DFA"/>
    <w:rsid w:val="00B20306"/>
    <w:rsid w:val="00B20CEA"/>
    <w:rsid w:val="00B21A79"/>
    <w:rsid w:val="00B2264F"/>
    <w:rsid w:val="00B226E2"/>
    <w:rsid w:val="00B22B79"/>
    <w:rsid w:val="00B22F8A"/>
    <w:rsid w:val="00B24EB9"/>
    <w:rsid w:val="00B254C0"/>
    <w:rsid w:val="00B30C6B"/>
    <w:rsid w:val="00B31334"/>
    <w:rsid w:val="00B316D1"/>
    <w:rsid w:val="00B32A64"/>
    <w:rsid w:val="00B32B5A"/>
    <w:rsid w:val="00B33F8D"/>
    <w:rsid w:val="00B34F2C"/>
    <w:rsid w:val="00B35433"/>
    <w:rsid w:val="00B37686"/>
    <w:rsid w:val="00B377A8"/>
    <w:rsid w:val="00B379C6"/>
    <w:rsid w:val="00B37CB9"/>
    <w:rsid w:val="00B40AAC"/>
    <w:rsid w:val="00B410EF"/>
    <w:rsid w:val="00B42836"/>
    <w:rsid w:val="00B441A3"/>
    <w:rsid w:val="00B45794"/>
    <w:rsid w:val="00B47EDA"/>
    <w:rsid w:val="00B5025A"/>
    <w:rsid w:val="00B50F2F"/>
    <w:rsid w:val="00B51008"/>
    <w:rsid w:val="00B514CF"/>
    <w:rsid w:val="00B520DC"/>
    <w:rsid w:val="00B524E7"/>
    <w:rsid w:val="00B52EDD"/>
    <w:rsid w:val="00B53EAA"/>
    <w:rsid w:val="00B545A8"/>
    <w:rsid w:val="00B54F5F"/>
    <w:rsid w:val="00B557B1"/>
    <w:rsid w:val="00B559C5"/>
    <w:rsid w:val="00B55B6E"/>
    <w:rsid w:val="00B5703D"/>
    <w:rsid w:val="00B57AAC"/>
    <w:rsid w:val="00B60565"/>
    <w:rsid w:val="00B610FB"/>
    <w:rsid w:val="00B620DD"/>
    <w:rsid w:val="00B634BC"/>
    <w:rsid w:val="00B641BB"/>
    <w:rsid w:val="00B6545C"/>
    <w:rsid w:val="00B70677"/>
    <w:rsid w:val="00B7089C"/>
    <w:rsid w:val="00B711C2"/>
    <w:rsid w:val="00B73E68"/>
    <w:rsid w:val="00B73F25"/>
    <w:rsid w:val="00B75524"/>
    <w:rsid w:val="00B767E6"/>
    <w:rsid w:val="00B76F9B"/>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212"/>
    <w:rsid w:val="00BA2E0F"/>
    <w:rsid w:val="00BA3073"/>
    <w:rsid w:val="00BA3A48"/>
    <w:rsid w:val="00BA3CB9"/>
    <w:rsid w:val="00BA3EF8"/>
    <w:rsid w:val="00BA489C"/>
    <w:rsid w:val="00BA48CA"/>
    <w:rsid w:val="00BA6507"/>
    <w:rsid w:val="00BA6AB5"/>
    <w:rsid w:val="00BA7107"/>
    <w:rsid w:val="00BA734E"/>
    <w:rsid w:val="00BA737D"/>
    <w:rsid w:val="00BA7DBC"/>
    <w:rsid w:val="00BB08B8"/>
    <w:rsid w:val="00BB11BF"/>
    <w:rsid w:val="00BB1E9A"/>
    <w:rsid w:val="00BB22C6"/>
    <w:rsid w:val="00BB2978"/>
    <w:rsid w:val="00BB2D29"/>
    <w:rsid w:val="00BB37A8"/>
    <w:rsid w:val="00BB3B6B"/>
    <w:rsid w:val="00BB3D26"/>
    <w:rsid w:val="00BB4BB0"/>
    <w:rsid w:val="00BB4DA0"/>
    <w:rsid w:val="00BB65D4"/>
    <w:rsid w:val="00BB665E"/>
    <w:rsid w:val="00BB67DA"/>
    <w:rsid w:val="00BC0767"/>
    <w:rsid w:val="00BC156F"/>
    <w:rsid w:val="00BC3A12"/>
    <w:rsid w:val="00BC4148"/>
    <w:rsid w:val="00BC4E14"/>
    <w:rsid w:val="00BC5552"/>
    <w:rsid w:val="00BC67BD"/>
    <w:rsid w:val="00BC69BD"/>
    <w:rsid w:val="00BC7AE4"/>
    <w:rsid w:val="00BD06D5"/>
    <w:rsid w:val="00BD1556"/>
    <w:rsid w:val="00BD2843"/>
    <w:rsid w:val="00BD2B53"/>
    <w:rsid w:val="00BD30C0"/>
    <w:rsid w:val="00BD33AD"/>
    <w:rsid w:val="00BD363E"/>
    <w:rsid w:val="00BD39D2"/>
    <w:rsid w:val="00BD3C8F"/>
    <w:rsid w:val="00BD4473"/>
    <w:rsid w:val="00BD57CA"/>
    <w:rsid w:val="00BD58D3"/>
    <w:rsid w:val="00BD6594"/>
    <w:rsid w:val="00BD79AF"/>
    <w:rsid w:val="00BE1679"/>
    <w:rsid w:val="00BE1EF1"/>
    <w:rsid w:val="00BE1F09"/>
    <w:rsid w:val="00BE2DBF"/>
    <w:rsid w:val="00BE3099"/>
    <w:rsid w:val="00BE39D9"/>
    <w:rsid w:val="00BE4023"/>
    <w:rsid w:val="00BE5250"/>
    <w:rsid w:val="00BE6BF7"/>
    <w:rsid w:val="00BE7970"/>
    <w:rsid w:val="00BE7A33"/>
    <w:rsid w:val="00BE7E08"/>
    <w:rsid w:val="00BF03B3"/>
    <w:rsid w:val="00BF13B0"/>
    <w:rsid w:val="00BF2C31"/>
    <w:rsid w:val="00BF39D0"/>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590"/>
    <w:rsid w:val="00C04BA6"/>
    <w:rsid w:val="00C059E7"/>
    <w:rsid w:val="00C05FD2"/>
    <w:rsid w:val="00C06123"/>
    <w:rsid w:val="00C06C00"/>
    <w:rsid w:val="00C10141"/>
    <w:rsid w:val="00C10A91"/>
    <w:rsid w:val="00C10C10"/>
    <w:rsid w:val="00C10EF1"/>
    <w:rsid w:val="00C117AB"/>
    <w:rsid w:val="00C11B45"/>
    <w:rsid w:val="00C12335"/>
    <w:rsid w:val="00C12647"/>
    <w:rsid w:val="00C13104"/>
    <w:rsid w:val="00C13C3F"/>
    <w:rsid w:val="00C152FB"/>
    <w:rsid w:val="00C15558"/>
    <w:rsid w:val="00C158E5"/>
    <w:rsid w:val="00C15BC2"/>
    <w:rsid w:val="00C16DAE"/>
    <w:rsid w:val="00C21155"/>
    <w:rsid w:val="00C24253"/>
    <w:rsid w:val="00C25ED1"/>
    <w:rsid w:val="00C26C0E"/>
    <w:rsid w:val="00C30C1D"/>
    <w:rsid w:val="00C30FF3"/>
    <w:rsid w:val="00C32A47"/>
    <w:rsid w:val="00C33D53"/>
    <w:rsid w:val="00C36676"/>
    <w:rsid w:val="00C36B47"/>
    <w:rsid w:val="00C36C21"/>
    <w:rsid w:val="00C37B6A"/>
    <w:rsid w:val="00C37D88"/>
    <w:rsid w:val="00C37E08"/>
    <w:rsid w:val="00C40676"/>
    <w:rsid w:val="00C41AD4"/>
    <w:rsid w:val="00C42551"/>
    <w:rsid w:val="00C42816"/>
    <w:rsid w:val="00C4288B"/>
    <w:rsid w:val="00C43271"/>
    <w:rsid w:val="00C438BB"/>
    <w:rsid w:val="00C44427"/>
    <w:rsid w:val="00C44AFE"/>
    <w:rsid w:val="00C44F3E"/>
    <w:rsid w:val="00C45854"/>
    <w:rsid w:val="00C459E2"/>
    <w:rsid w:val="00C45AF0"/>
    <w:rsid w:val="00C46DFC"/>
    <w:rsid w:val="00C47D48"/>
    <w:rsid w:val="00C505F0"/>
    <w:rsid w:val="00C51A41"/>
    <w:rsid w:val="00C525E2"/>
    <w:rsid w:val="00C52DC4"/>
    <w:rsid w:val="00C53CB4"/>
    <w:rsid w:val="00C5448B"/>
    <w:rsid w:val="00C54F3C"/>
    <w:rsid w:val="00C56AF0"/>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273A"/>
    <w:rsid w:val="00C750C6"/>
    <w:rsid w:val="00C75DD5"/>
    <w:rsid w:val="00C763B3"/>
    <w:rsid w:val="00C77B1A"/>
    <w:rsid w:val="00C77E48"/>
    <w:rsid w:val="00C80650"/>
    <w:rsid w:val="00C80C70"/>
    <w:rsid w:val="00C8136C"/>
    <w:rsid w:val="00C8228D"/>
    <w:rsid w:val="00C82C8E"/>
    <w:rsid w:val="00C8409A"/>
    <w:rsid w:val="00C8453E"/>
    <w:rsid w:val="00C84FE7"/>
    <w:rsid w:val="00C856B7"/>
    <w:rsid w:val="00C87392"/>
    <w:rsid w:val="00C87B80"/>
    <w:rsid w:val="00C90301"/>
    <w:rsid w:val="00C91255"/>
    <w:rsid w:val="00C92791"/>
    <w:rsid w:val="00C93412"/>
    <w:rsid w:val="00C959D0"/>
    <w:rsid w:val="00C96188"/>
    <w:rsid w:val="00C96532"/>
    <w:rsid w:val="00C96CD0"/>
    <w:rsid w:val="00C96E64"/>
    <w:rsid w:val="00CA14C9"/>
    <w:rsid w:val="00CA18C9"/>
    <w:rsid w:val="00CA19F3"/>
    <w:rsid w:val="00CA1C4B"/>
    <w:rsid w:val="00CA1F3D"/>
    <w:rsid w:val="00CA2E42"/>
    <w:rsid w:val="00CA37E5"/>
    <w:rsid w:val="00CA4A96"/>
    <w:rsid w:val="00CA4BF5"/>
    <w:rsid w:val="00CA5519"/>
    <w:rsid w:val="00CA5D69"/>
    <w:rsid w:val="00CA64FA"/>
    <w:rsid w:val="00CA725E"/>
    <w:rsid w:val="00CA7890"/>
    <w:rsid w:val="00CA7C3D"/>
    <w:rsid w:val="00CB24AA"/>
    <w:rsid w:val="00CB325D"/>
    <w:rsid w:val="00CB3852"/>
    <w:rsid w:val="00CB52AC"/>
    <w:rsid w:val="00CB5E54"/>
    <w:rsid w:val="00CB61BC"/>
    <w:rsid w:val="00CB6D18"/>
    <w:rsid w:val="00CB7579"/>
    <w:rsid w:val="00CB7B41"/>
    <w:rsid w:val="00CC2A56"/>
    <w:rsid w:val="00CC3074"/>
    <w:rsid w:val="00CC312D"/>
    <w:rsid w:val="00CC36AE"/>
    <w:rsid w:val="00CC44D6"/>
    <w:rsid w:val="00CC67DB"/>
    <w:rsid w:val="00CC7504"/>
    <w:rsid w:val="00CC7800"/>
    <w:rsid w:val="00CC7DD1"/>
    <w:rsid w:val="00CD0709"/>
    <w:rsid w:val="00CD13C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329F"/>
    <w:rsid w:val="00CE482F"/>
    <w:rsid w:val="00CE5D4C"/>
    <w:rsid w:val="00CE6654"/>
    <w:rsid w:val="00CE6822"/>
    <w:rsid w:val="00CE78A9"/>
    <w:rsid w:val="00CF20E3"/>
    <w:rsid w:val="00CF3CF2"/>
    <w:rsid w:val="00CF423F"/>
    <w:rsid w:val="00CF4484"/>
    <w:rsid w:val="00CF5BCC"/>
    <w:rsid w:val="00CF7B5E"/>
    <w:rsid w:val="00D00636"/>
    <w:rsid w:val="00D008A4"/>
    <w:rsid w:val="00D02166"/>
    <w:rsid w:val="00D02B72"/>
    <w:rsid w:val="00D03396"/>
    <w:rsid w:val="00D03994"/>
    <w:rsid w:val="00D03F70"/>
    <w:rsid w:val="00D0461E"/>
    <w:rsid w:val="00D04E79"/>
    <w:rsid w:val="00D05F5D"/>
    <w:rsid w:val="00D07999"/>
    <w:rsid w:val="00D07A63"/>
    <w:rsid w:val="00D104BE"/>
    <w:rsid w:val="00D10ECC"/>
    <w:rsid w:val="00D11C58"/>
    <w:rsid w:val="00D13114"/>
    <w:rsid w:val="00D1322B"/>
    <w:rsid w:val="00D13509"/>
    <w:rsid w:val="00D13D83"/>
    <w:rsid w:val="00D1451B"/>
    <w:rsid w:val="00D153E0"/>
    <w:rsid w:val="00D15517"/>
    <w:rsid w:val="00D15601"/>
    <w:rsid w:val="00D15ADE"/>
    <w:rsid w:val="00D16059"/>
    <w:rsid w:val="00D1621C"/>
    <w:rsid w:val="00D1786E"/>
    <w:rsid w:val="00D17955"/>
    <w:rsid w:val="00D2049B"/>
    <w:rsid w:val="00D204A7"/>
    <w:rsid w:val="00D23180"/>
    <w:rsid w:val="00D234D7"/>
    <w:rsid w:val="00D2411E"/>
    <w:rsid w:val="00D2420D"/>
    <w:rsid w:val="00D256BC"/>
    <w:rsid w:val="00D256FA"/>
    <w:rsid w:val="00D2664B"/>
    <w:rsid w:val="00D26A3B"/>
    <w:rsid w:val="00D26B46"/>
    <w:rsid w:val="00D30B6F"/>
    <w:rsid w:val="00D31907"/>
    <w:rsid w:val="00D33245"/>
    <w:rsid w:val="00D3449A"/>
    <w:rsid w:val="00D34C69"/>
    <w:rsid w:val="00D35718"/>
    <w:rsid w:val="00D358FD"/>
    <w:rsid w:val="00D35948"/>
    <w:rsid w:val="00D35D37"/>
    <w:rsid w:val="00D36916"/>
    <w:rsid w:val="00D36B45"/>
    <w:rsid w:val="00D36DB6"/>
    <w:rsid w:val="00D37037"/>
    <w:rsid w:val="00D3706F"/>
    <w:rsid w:val="00D40EB0"/>
    <w:rsid w:val="00D41191"/>
    <w:rsid w:val="00D41D54"/>
    <w:rsid w:val="00D424F2"/>
    <w:rsid w:val="00D42938"/>
    <w:rsid w:val="00D43583"/>
    <w:rsid w:val="00D436E4"/>
    <w:rsid w:val="00D43AC6"/>
    <w:rsid w:val="00D43D76"/>
    <w:rsid w:val="00D44F00"/>
    <w:rsid w:val="00D450EB"/>
    <w:rsid w:val="00D45E5F"/>
    <w:rsid w:val="00D469E2"/>
    <w:rsid w:val="00D46BE7"/>
    <w:rsid w:val="00D50E65"/>
    <w:rsid w:val="00D512AB"/>
    <w:rsid w:val="00D51BCC"/>
    <w:rsid w:val="00D51BF6"/>
    <w:rsid w:val="00D51EFA"/>
    <w:rsid w:val="00D5222C"/>
    <w:rsid w:val="00D52B82"/>
    <w:rsid w:val="00D53690"/>
    <w:rsid w:val="00D53F36"/>
    <w:rsid w:val="00D547E9"/>
    <w:rsid w:val="00D5485C"/>
    <w:rsid w:val="00D54E47"/>
    <w:rsid w:val="00D55959"/>
    <w:rsid w:val="00D55C84"/>
    <w:rsid w:val="00D56951"/>
    <w:rsid w:val="00D56F49"/>
    <w:rsid w:val="00D60755"/>
    <w:rsid w:val="00D60A91"/>
    <w:rsid w:val="00D62ED3"/>
    <w:rsid w:val="00D62F7B"/>
    <w:rsid w:val="00D63A36"/>
    <w:rsid w:val="00D645F7"/>
    <w:rsid w:val="00D64857"/>
    <w:rsid w:val="00D64929"/>
    <w:rsid w:val="00D64EAE"/>
    <w:rsid w:val="00D651BF"/>
    <w:rsid w:val="00D66186"/>
    <w:rsid w:val="00D66386"/>
    <w:rsid w:val="00D663F3"/>
    <w:rsid w:val="00D66423"/>
    <w:rsid w:val="00D718AC"/>
    <w:rsid w:val="00D720D5"/>
    <w:rsid w:val="00D72793"/>
    <w:rsid w:val="00D729DB"/>
    <w:rsid w:val="00D72C35"/>
    <w:rsid w:val="00D7372F"/>
    <w:rsid w:val="00D73DD6"/>
    <w:rsid w:val="00D740DE"/>
    <w:rsid w:val="00D743D9"/>
    <w:rsid w:val="00D75453"/>
    <w:rsid w:val="00D75D10"/>
    <w:rsid w:val="00D75D80"/>
    <w:rsid w:val="00D76093"/>
    <w:rsid w:val="00D7626A"/>
    <w:rsid w:val="00D76349"/>
    <w:rsid w:val="00D768AB"/>
    <w:rsid w:val="00D7716A"/>
    <w:rsid w:val="00D811CA"/>
    <w:rsid w:val="00D81575"/>
    <w:rsid w:val="00D81B1B"/>
    <w:rsid w:val="00D829FB"/>
    <w:rsid w:val="00D82A92"/>
    <w:rsid w:val="00D83912"/>
    <w:rsid w:val="00D83C32"/>
    <w:rsid w:val="00D84050"/>
    <w:rsid w:val="00D846F9"/>
    <w:rsid w:val="00D84879"/>
    <w:rsid w:val="00D84C9C"/>
    <w:rsid w:val="00D86234"/>
    <w:rsid w:val="00D86DE1"/>
    <w:rsid w:val="00D90D5C"/>
    <w:rsid w:val="00D910D8"/>
    <w:rsid w:val="00D916E5"/>
    <w:rsid w:val="00D9382F"/>
    <w:rsid w:val="00D93E67"/>
    <w:rsid w:val="00D946D7"/>
    <w:rsid w:val="00D94BCB"/>
    <w:rsid w:val="00D96372"/>
    <w:rsid w:val="00D96424"/>
    <w:rsid w:val="00D9708E"/>
    <w:rsid w:val="00DA0B99"/>
    <w:rsid w:val="00DA0BFA"/>
    <w:rsid w:val="00DA0F64"/>
    <w:rsid w:val="00DA2142"/>
    <w:rsid w:val="00DA24A6"/>
    <w:rsid w:val="00DA2CB3"/>
    <w:rsid w:val="00DA3052"/>
    <w:rsid w:val="00DA4357"/>
    <w:rsid w:val="00DA4733"/>
    <w:rsid w:val="00DA6294"/>
    <w:rsid w:val="00DA73C0"/>
    <w:rsid w:val="00DB0758"/>
    <w:rsid w:val="00DB19F6"/>
    <w:rsid w:val="00DB41EE"/>
    <w:rsid w:val="00DB48BA"/>
    <w:rsid w:val="00DB4D96"/>
    <w:rsid w:val="00DB5238"/>
    <w:rsid w:val="00DB5A85"/>
    <w:rsid w:val="00DB6609"/>
    <w:rsid w:val="00DC0161"/>
    <w:rsid w:val="00DC0742"/>
    <w:rsid w:val="00DC110E"/>
    <w:rsid w:val="00DC15D5"/>
    <w:rsid w:val="00DC2DCD"/>
    <w:rsid w:val="00DC3A72"/>
    <w:rsid w:val="00DC5007"/>
    <w:rsid w:val="00DC5831"/>
    <w:rsid w:val="00DC6165"/>
    <w:rsid w:val="00DC6EC9"/>
    <w:rsid w:val="00DC77C9"/>
    <w:rsid w:val="00DC7A4C"/>
    <w:rsid w:val="00DD0685"/>
    <w:rsid w:val="00DD0B43"/>
    <w:rsid w:val="00DD1A37"/>
    <w:rsid w:val="00DD1E95"/>
    <w:rsid w:val="00DD35D1"/>
    <w:rsid w:val="00DD3E56"/>
    <w:rsid w:val="00DD45B3"/>
    <w:rsid w:val="00DD6314"/>
    <w:rsid w:val="00DD65FC"/>
    <w:rsid w:val="00DD692A"/>
    <w:rsid w:val="00DD6DEB"/>
    <w:rsid w:val="00DD7B7D"/>
    <w:rsid w:val="00DD7D82"/>
    <w:rsid w:val="00DD7FF1"/>
    <w:rsid w:val="00DE03A7"/>
    <w:rsid w:val="00DE08DA"/>
    <w:rsid w:val="00DE0D20"/>
    <w:rsid w:val="00DE16B7"/>
    <w:rsid w:val="00DE20D3"/>
    <w:rsid w:val="00DE2C2F"/>
    <w:rsid w:val="00DE2FE1"/>
    <w:rsid w:val="00DE3419"/>
    <w:rsid w:val="00DE40A0"/>
    <w:rsid w:val="00DE4617"/>
    <w:rsid w:val="00DE6239"/>
    <w:rsid w:val="00DE627F"/>
    <w:rsid w:val="00DE7072"/>
    <w:rsid w:val="00DE7EFD"/>
    <w:rsid w:val="00DF024E"/>
    <w:rsid w:val="00DF0EDC"/>
    <w:rsid w:val="00DF1640"/>
    <w:rsid w:val="00DF1BF6"/>
    <w:rsid w:val="00DF2E27"/>
    <w:rsid w:val="00DF3CBC"/>
    <w:rsid w:val="00DF4B6D"/>
    <w:rsid w:val="00DF73D3"/>
    <w:rsid w:val="00DF7731"/>
    <w:rsid w:val="00DF774B"/>
    <w:rsid w:val="00DF7C96"/>
    <w:rsid w:val="00E00261"/>
    <w:rsid w:val="00E018A0"/>
    <w:rsid w:val="00E02003"/>
    <w:rsid w:val="00E02318"/>
    <w:rsid w:val="00E02A9A"/>
    <w:rsid w:val="00E06698"/>
    <w:rsid w:val="00E104EE"/>
    <w:rsid w:val="00E10E86"/>
    <w:rsid w:val="00E11195"/>
    <w:rsid w:val="00E11E36"/>
    <w:rsid w:val="00E1352B"/>
    <w:rsid w:val="00E1390D"/>
    <w:rsid w:val="00E13BD3"/>
    <w:rsid w:val="00E144C3"/>
    <w:rsid w:val="00E14F35"/>
    <w:rsid w:val="00E15D3D"/>
    <w:rsid w:val="00E16912"/>
    <w:rsid w:val="00E16E18"/>
    <w:rsid w:val="00E176AA"/>
    <w:rsid w:val="00E20068"/>
    <w:rsid w:val="00E205B6"/>
    <w:rsid w:val="00E20E4E"/>
    <w:rsid w:val="00E22348"/>
    <w:rsid w:val="00E22492"/>
    <w:rsid w:val="00E249E3"/>
    <w:rsid w:val="00E24AE2"/>
    <w:rsid w:val="00E252B1"/>
    <w:rsid w:val="00E258BB"/>
    <w:rsid w:val="00E25A6A"/>
    <w:rsid w:val="00E25DB9"/>
    <w:rsid w:val="00E26138"/>
    <w:rsid w:val="00E26A60"/>
    <w:rsid w:val="00E27A7F"/>
    <w:rsid w:val="00E27AA3"/>
    <w:rsid w:val="00E30161"/>
    <w:rsid w:val="00E305F1"/>
    <w:rsid w:val="00E3223A"/>
    <w:rsid w:val="00E3276D"/>
    <w:rsid w:val="00E3610A"/>
    <w:rsid w:val="00E3629D"/>
    <w:rsid w:val="00E36AB8"/>
    <w:rsid w:val="00E3798A"/>
    <w:rsid w:val="00E40C8D"/>
    <w:rsid w:val="00E413FF"/>
    <w:rsid w:val="00E42507"/>
    <w:rsid w:val="00E42C53"/>
    <w:rsid w:val="00E43047"/>
    <w:rsid w:val="00E4405A"/>
    <w:rsid w:val="00E44975"/>
    <w:rsid w:val="00E45AC3"/>
    <w:rsid w:val="00E46975"/>
    <w:rsid w:val="00E47D4F"/>
    <w:rsid w:val="00E51140"/>
    <w:rsid w:val="00E51404"/>
    <w:rsid w:val="00E520ED"/>
    <w:rsid w:val="00E527FC"/>
    <w:rsid w:val="00E52DAF"/>
    <w:rsid w:val="00E53BB5"/>
    <w:rsid w:val="00E54D9D"/>
    <w:rsid w:val="00E5505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4C"/>
    <w:rsid w:val="00E75AF7"/>
    <w:rsid w:val="00E76E3A"/>
    <w:rsid w:val="00E77A0A"/>
    <w:rsid w:val="00E80030"/>
    <w:rsid w:val="00E81A86"/>
    <w:rsid w:val="00E825DD"/>
    <w:rsid w:val="00E8288D"/>
    <w:rsid w:val="00E82D58"/>
    <w:rsid w:val="00E834A8"/>
    <w:rsid w:val="00E83B23"/>
    <w:rsid w:val="00E83CA6"/>
    <w:rsid w:val="00E83E40"/>
    <w:rsid w:val="00E84F35"/>
    <w:rsid w:val="00E8580D"/>
    <w:rsid w:val="00E85CBB"/>
    <w:rsid w:val="00E85D28"/>
    <w:rsid w:val="00E85F07"/>
    <w:rsid w:val="00E85F87"/>
    <w:rsid w:val="00E86BCA"/>
    <w:rsid w:val="00E87C5A"/>
    <w:rsid w:val="00E90F9F"/>
    <w:rsid w:val="00E91190"/>
    <w:rsid w:val="00E91AAD"/>
    <w:rsid w:val="00E93266"/>
    <w:rsid w:val="00E93854"/>
    <w:rsid w:val="00E95211"/>
    <w:rsid w:val="00E95CE2"/>
    <w:rsid w:val="00E96CA0"/>
    <w:rsid w:val="00E96ECE"/>
    <w:rsid w:val="00E97108"/>
    <w:rsid w:val="00E975A4"/>
    <w:rsid w:val="00E9764D"/>
    <w:rsid w:val="00E978BE"/>
    <w:rsid w:val="00EA05BA"/>
    <w:rsid w:val="00EA10CE"/>
    <w:rsid w:val="00EA1650"/>
    <w:rsid w:val="00EA1C35"/>
    <w:rsid w:val="00EA2A2E"/>
    <w:rsid w:val="00EA2ACC"/>
    <w:rsid w:val="00EA2E14"/>
    <w:rsid w:val="00EA32C9"/>
    <w:rsid w:val="00EA367C"/>
    <w:rsid w:val="00EA4FA3"/>
    <w:rsid w:val="00EA5F6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75C"/>
    <w:rsid w:val="00EC1BF3"/>
    <w:rsid w:val="00EC2358"/>
    <w:rsid w:val="00EC2FFA"/>
    <w:rsid w:val="00EC35D2"/>
    <w:rsid w:val="00EC3FA1"/>
    <w:rsid w:val="00EC65B1"/>
    <w:rsid w:val="00EC7056"/>
    <w:rsid w:val="00EC76DA"/>
    <w:rsid w:val="00EC7B17"/>
    <w:rsid w:val="00EC7D90"/>
    <w:rsid w:val="00ED0D73"/>
    <w:rsid w:val="00ED1AB4"/>
    <w:rsid w:val="00ED1B8F"/>
    <w:rsid w:val="00ED1F2C"/>
    <w:rsid w:val="00ED333E"/>
    <w:rsid w:val="00ED43DF"/>
    <w:rsid w:val="00ED44EE"/>
    <w:rsid w:val="00ED5B80"/>
    <w:rsid w:val="00ED5F4F"/>
    <w:rsid w:val="00ED608B"/>
    <w:rsid w:val="00ED6E59"/>
    <w:rsid w:val="00ED7A18"/>
    <w:rsid w:val="00ED7C19"/>
    <w:rsid w:val="00EE16E9"/>
    <w:rsid w:val="00EE1D46"/>
    <w:rsid w:val="00EE3F17"/>
    <w:rsid w:val="00EE5277"/>
    <w:rsid w:val="00EE574E"/>
    <w:rsid w:val="00EE5B66"/>
    <w:rsid w:val="00EE6F74"/>
    <w:rsid w:val="00EF0063"/>
    <w:rsid w:val="00EF0A9B"/>
    <w:rsid w:val="00EF1383"/>
    <w:rsid w:val="00EF13BB"/>
    <w:rsid w:val="00EF1B15"/>
    <w:rsid w:val="00EF1D0F"/>
    <w:rsid w:val="00EF250A"/>
    <w:rsid w:val="00EF2721"/>
    <w:rsid w:val="00EF32F2"/>
    <w:rsid w:val="00EF3516"/>
    <w:rsid w:val="00EF3662"/>
    <w:rsid w:val="00EF4A6F"/>
    <w:rsid w:val="00EF4C9B"/>
    <w:rsid w:val="00EF6729"/>
    <w:rsid w:val="00F005EE"/>
    <w:rsid w:val="00F016A1"/>
    <w:rsid w:val="00F01EC5"/>
    <w:rsid w:val="00F031FD"/>
    <w:rsid w:val="00F0341E"/>
    <w:rsid w:val="00F03848"/>
    <w:rsid w:val="00F0403D"/>
    <w:rsid w:val="00F05D3C"/>
    <w:rsid w:val="00F0620B"/>
    <w:rsid w:val="00F066D9"/>
    <w:rsid w:val="00F06A6D"/>
    <w:rsid w:val="00F07C5C"/>
    <w:rsid w:val="00F10EAA"/>
    <w:rsid w:val="00F123D7"/>
    <w:rsid w:val="00F142CC"/>
    <w:rsid w:val="00F14D1A"/>
    <w:rsid w:val="00F14FCB"/>
    <w:rsid w:val="00F15696"/>
    <w:rsid w:val="00F156F6"/>
    <w:rsid w:val="00F15999"/>
    <w:rsid w:val="00F16C84"/>
    <w:rsid w:val="00F1730E"/>
    <w:rsid w:val="00F17DC7"/>
    <w:rsid w:val="00F208B3"/>
    <w:rsid w:val="00F2097E"/>
    <w:rsid w:val="00F21207"/>
    <w:rsid w:val="00F21CA3"/>
    <w:rsid w:val="00F225FF"/>
    <w:rsid w:val="00F22A47"/>
    <w:rsid w:val="00F22AE6"/>
    <w:rsid w:val="00F22B2A"/>
    <w:rsid w:val="00F22CD4"/>
    <w:rsid w:val="00F2334A"/>
    <w:rsid w:val="00F23608"/>
    <w:rsid w:val="00F23923"/>
    <w:rsid w:val="00F2420F"/>
    <w:rsid w:val="00F24239"/>
    <w:rsid w:val="00F2471C"/>
    <w:rsid w:val="00F24CFE"/>
    <w:rsid w:val="00F254FC"/>
    <w:rsid w:val="00F25713"/>
    <w:rsid w:val="00F25EC2"/>
    <w:rsid w:val="00F272B3"/>
    <w:rsid w:val="00F27883"/>
    <w:rsid w:val="00F30188"/>
    <w:rsid w:val="00F31A17"/>
    <w:rsid w:val="00F31DD6"/>
    <w:rsid w:val="00F3229F"/>
    <w:rsid w:val="00F339DB"/>
    <w:rsid w:val="00F359B3"/>
    <w:rsid w:val="00F35CEB"/>
    <w:rsid w:val="00F361B3"/>
    <w:rsid w:val="00F37492"/>
    <w:rsid w:val="00F3755F"/>
    <w:rsid w:val="00F3775A"/>
    <w:rsid w:val="00F4073D"/>
    <w:rsid w:val="00F40AD6"/>
    <w:rsid w:val="00F40B26"/>
    <w:rsid w:val="00F40FA2"/>
    <w:rsid w:val="00F424DC"/>
    <w:rsid w:val="00F425E1"/>
    <w:rsid w:val="00F430D3"/>
    <w:rsid w:val="00F430D8"/>
    <w:rsid w:val="00F4342E"/>
    <w:rsid w:val="00F44B7E"/>
    <w:rsid w:val="00F44B92"/>
    <w:rsid w:val="00F453AB"/>
    <w:rsid w:val="00F4575A"/>
    <w:rsid w:val="00F45E42"/>
    <w:rsid w:val="00F472C3"/>
    <w:rsid w:val="00F473F8"/>
    <w:rsid w:val="00F47C95"/>
    <w:rsid w:val="00F50404"/>
    <w:rsid w:val="00F5137D"/>
    <w:rsid w:val="00F51CC7"/>
    <w:rsid w:val="00F51D96"/>
    <w:rsid w:val="00F524CF"/>
    <w:rsid w:val="00F52768"/>
    <w:rsid w:val="00F534AD"/>
    <w:rsid w:val="00F545BB"/>
    <w:rsid w:val="00F54974"/>
    <w:rsid w:val="00F54E72"/>
    <w:rsid w:val="00F55B7F"/>
    <w:rsid w:val="00F55FE9"/>
    <w:rsid w:val="00F5604E"/>
    <w:rsid w:val="00F57F50"/>
    <w:rsid w:val="00F60706"/>
    <w:rsid w:val="00F61239"/>
    <w:rsid w:val="00F619E4"/>
    <w:rsid w:val="00F61A94"/>
    <w:rsid w:val="00F6332E"/>
    <w:rsid w:val="00F634AF"/>
    <w:rsid w:val="00F64042"/>
    <w:rsid w:val="00F6491A"/>
    <w:rsid w:val="00F64E58"/>
    <w:rsid w:val="00F660AB"/>
    <w:rsid w:val="00F660D4"/>
    <w:rsid w:val="00F701AE"/>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24F"/>
    <w:rsid w:val="00F81CEA"/>
    <w:rsid w:val="00F82BB5"/>
    <w:rsid w:val="00F8306E"/>
    <w:rsid w:val="00F83E05"/>
    <w:rsid w:val="00F84D22"/>
    <w:rsid w:val="00F84D61"/>
    <w:rsid w:val="00F84DD6"/>
    <w:rsid w:val="00F85182"/>
    <w:rsid w:val="00F858DA"/>
    <w:rsid w:val="00F8644E"/>
    <w:rsid w:val="00F86772"/>
    <w:rsid w:val="00F86C5E"/>
    <w:rsid w:val="00F875E7"/>
    <w:rsid w:val="00F876F3"/>
    <w:rsid w:val="00F87825"/>
    <w:rsid w:val="00F87A2A"/>
    <w:rsid w:val="00F9047F"/>
    <w:rsid w:val="00F90534"/>
    <w:rsid w:val="00F90F2C"/>
    <w:rsid w:val="00F91BB7"/>
    <w:rsid w:val="00F91F1F"/>
    <w:rsid w:val="00F92B5B"/>
    <w:rsid w:val="00F945E4"/>
    <w:rsid w:val="00F9528B"/>
    <w:rsid w:val="00F95299"/>
    <w:rsid w:val="00F9550B"/>
    <w:rsid w:val="00F95783"/>
    <w:rsid w:val="00F96523"/>
    <w:rsid w:val="00F96AF4"/>
    <w:rsid w:val="00F97535"/>
    <w:rsid w:val="00F97B91"/>
    <w:rsid w:val="00FA001A"/>
    <w:rsid w:val="00FA0864"/>
    <w:rsid w:val="00FA0A61"/>
    <w:rsid w:val="00FA101A"/>
    <w:rsid w:val="00FA4123"/>
    <w:rsid w:val="00FA4A52"/>
    <w:rsid w:val="00FA4E59"/>
    <w:rsid w:val="00FA6413"/>
    <w:rsid w:val="00FA6BBA"/>
    <w:rsid w:val="00FB064C"/>
    <w:rsid w:val="00FB0756"/>
    <w:rsid w:val="00FB0957"/>
    <w:rsid w:val="00FB15C4"/>
    <w:rsid w:val="00FB3F54"/>
    <w:rsid w:val="00FB510A"/>
    <w:rsid w:val="00FB5320"/>
    <w:rsid w:val="00FB5508"/>
    <w:rsid w:val="00FB5E0F"/>
    <w:rsid w:val="00FB6A2F"/>
    <w:rsid w:val="00FB72D0"/>
    <w:rsid w:val="00FB7C09"/>
    <w:rsid w:val="00FB7FBC"/>
    <w:rsid w:val="00FC0096"/>
    <w:rsid w:val="00FC27A7"/>
    <w:rsid w:val="00FC28F4"/>
    <w:rsid w:val="00FC2EB6"/>
    <w:rsid w:val="00FC3BF7"/>
    <w:rsid w:val="00FC475A"/>
    <w:rsid w:val="00FC6CA3"/>
    <w:rsid w:val="00FC6E76"/>
    <w:rsid w:val="00FD049B"/>
    <w:rsid w:val="00FD0784"/>
    <w:rsid w:val="00FD0F8B"/>
    <w:rsid w:val="00FD120E"/>
    <w:rsid w:val="00FD124B"/>
    <w:rsid w:val="00FD1CD9"/>
    <w:rsid w:val="00FD22A9"/>
    <w:rsid w:val="00FD3842"/>
    <w:rsid w:val="00FD4D43"/>
    <w:rsid w:val="00FD64C8"/>
    <w:rsid w:val="00FD6978"/>
    <w:rsid w:val="00FD6CA0"/>
    <w:rsid w:val="00FD6DE0"/>
    <w:rsid w:val="00FD6F99"/>
    <w:rsid w:val="00FD6FB3"/>
    <w:rsid w:val="00FD7276"/>
    <w:rsid w:val="00FD788E"/>
    <w:rsid w:val="00FD7D8B"/>
    <w:rsid w:val="00FE05CB"/>
    <w:rsid w:val="00FE1942"/>
    <w:rsid w:val="00FE300C"/>
    <w:rsid w:val="00FE30DE"/>
    <w:rsid w:val="00FE34E1"/>
    <w:rsid w:val="00FE3E43"/>
    <w:rsid w:val="00FE414E"/>
    <w:rsid w:val="00FE4332"/>
    <w:rsid w:val="00FE44E7"/>
    <w:rsid w:val="00FE4BE1"/>
    <w:rsid w:val="00FE58C5"/>
    <w:rsid w:val="00FE6747"/>
    <w:rsid w:val="00FE68AF"/>
    <w:rsid w:val="00FE72DF"/>
    <w:rsid w:val="00FF0A1E"/>
    <w:rsid w:val="00FF17D7"/>
    <w:rsid w:val="00FF2390"/>
    <w:rsid w:val="00FF31C5"/>
    <w:rsid w:val="00FF362F"/>
    <w:rsid w:val="00FF3658"/>
    <w:rsid w:val="00FF3F2E"/>
    <w:rsid w:val="00FF4F22"/>
    <w:rsid w:val="00FF558E"/>
    <w:rsid w:val="00FF55BE"/>
    <w:rsid w:val="00FF644C"/>
    <w:rsid w:val="00FF64C1"/>
    <w:rsid w:val="00FF75D3"/>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AB4"/>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88621237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027975173">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601</cp:revision>
  <cp:lastPrinted>2019-12-19T16:12:00Z</cp:lastPrinted>
  <dcterms:created xsi:type="dcterms:W3CDTF">2022-10-18T22:24:00Z</dcterms:created>
  <dcterms:modified xsi:type="dcterms:W3CDTF">2022-10-21T22:26:00Z</dcterms:modified>
</cp:coreProperties>
</file>