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701FA1DA" w:rsidR="005D4ABB" w:rsidRPr="00272DD5" w:rsidRDefault="00BA1AC8" w:rsidP="002E6DAA">
      <w:pPr>
        <w:pStyle w:val="abbrev"/>
        <w:rPr>
          <w:highlight w:val="white"/>
        </w:rPr>
      </w:pPr>
      <w:r>
        <w:t>Mesh</w:t>
      </w:r>
      <w:r w:rsidR="00D66386" w:rsidRPr="00D66386">
        <w:t xml:space="preserve"> </w:t>
      </w:r>
      <w:r w:rsidR="00B15AE8">
        <w:t>Callsign</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w:t>
      </w:r>
      <w:proofErr w:type="gramStart"/>
      <w:r w:rsidR="00B06DA2">
        <w:t>third party</w:t>
      </w:r>
      <w:proofErr w:type="gramEnd"/>
      <w:r w:rsidR="00B06DA2">
        <w:t xml:space="preserve">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71AA21AF"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w:t>
      </w:r>
      <w:r w:rsidR="00037151">
        <w:rPr>
          <w:highlight w:val="white"/>
        </w:rPr>
        <w:t>one-time</w:t>
      </w:r>
      <w:r>
        <w:rPr>
          <w:highlight w:val="white"/>
        </w:rPr>
        <w:t xml:space="preserv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w:t>
      </w:r>
      <w:proofErr w:type="spellStart"/>
      <w:r w:rsidRPr="0023421C">
        <w:t>figuresvg</w:t>
      </w:r>
      <w:proofErr w:type="spellEnd"/>
      <w:r w:rsidRPr="0023421C">
        <w:t>="../Images/</w:t>
      </w:r>
      <w:proofErr w:type="spellStart"/>
      <w:r w:rsidRPr="0023421C">
        <w:t>RegistryParties.svg</w:t>
      </w:r>
      <w:proofErr w:type="spellEnd"/>
      <w:r w:rsidRPr="0023421C">
        <w:t>"/&gt;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w:t>
      </w:r>
      <w:proofErr w:type="spellStart"/>
      <w:r>
        <w:t>Trus</w:t>
      </w:r>
      <w:proofErr w:type="spellEnd"/>
      <w:r>
        <w:t xml:space="preserve"> such that it is impossible for any party to defect undetected unless every other party colludes in the deception. For example, consider the following circumstance in which Alice, Bob, their </w:t>
      </w:r>
      <w:proofErr w:type="gramStart"/>
      <w:r>
        <w:t>providers</w:t>
      </w:r>
      <w:proofErr w:type="gramEnd"/>
      <w:r>
        <w:t xml:space="preserve"> and the registry perform the following series of cross notarization events:</w:t>
      </w:r>
    </w:p>
    <w:p w14:paraId="4C0318F8" w14:textId="77777777" w:rsidR="00B074FB" w:rsidRDefault="00E42507" w:rsidP="00B074FB">
      <w:pPr>
        <w:pStyle w:val="Meta"/>
      </w:pPr>
      <w:r w:rsidRPr="0023421C">
        <w:t>&lt;</w:t>
      </w:r>
      <w:proofErr w:type="spellStart"/>
      <w:r w:rsidRPr="0023421C">
        <w:t>figuresvg</w:t>
      </w:r>
      <w:proofErr w:type="spellEnd"/>
      <w:r w:rsidRPr="0023421C">
        <w:t>="../Images/</w:t>
      </w:r>
      <w:proofErr w:type="spellStart"/>
      <w:r w:rsidRPr="0023421C">
        <w:t>NotarizationWeb.svg</w:t>
      </w:r>
      <w:proofErr w:type="spellEnd"/>
      <w:r w:rsidRPr="0023421C">
        <w:t>"/&gt;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w:t>
      </w:r>
      <w:proofErr w:type="spellStart"/>
      <w:r w:rsidRPr="00B074FB">
        <w:t>figuresvg</w:t>
      </w:r>
      <w:proofErr w:type="spellEnd"/>
      <w:r w:rsidRPr="00B074FB">
        <w:t>="../Images/</w:t>
      </w:r>
      <w:proofErr w:type="spellStart"/>
      <w:r w:rsidRPr="00B074FB">
        <w:t>SupportStructure.svg</w:t>
      </w:r>
      <w:proofErr w:type="spellEnd"/>
      <w:r w:rsidRPr="00B074FB">
        <w:t>"/&gt;</w:t>
      </w:r>
      <w:r>
        <w:t>Support structure for integrity of Bob's sequence at time 0</w:t>
      </w:r>
      <w:r w:rsidRPr="00B074FB">
        <w:t>.</w:t>
      </w:r>
    </w:p>
    <w:p w14:paraId="3E1EFA00" w14:textId="2907F276" w:rsidR="00FD6978" w:rsidRDefault="00FD6978" w:rsidP="00FD6978">
      <w:pPr>
        <w:rPr>
          <w:highlight w:val="white"/>
        </w:rPr>
      </w:pPr>
      <w:r>
        <w:rPr>
          <w:highlight w:val="white"/>
        </w:rPr>
        <w:t xml:space="preserve">After a short series of interactions, the trust mesh is complete and each of the participants can validate Bob's sequence according to themselves as the ultimate root of trust. </w:t>
      </w:r>
      <w:proofErr w:type="gramStart"/>
      <w:r>
        <w:rPr>
          <w:highlight w:val="white"/>
        </w:rPr>
        <w:t>Thus</w:t>
      </w:r>
      <w:proofErr w:type="gramEnd"/>
      <w:r>
        <w:rPr>
          <w:highlight w:val="white"/>
        </w:rPr>
        <w:t xml:space="preserve"> Alice can validate Bob's claim that a document was created by a certain date relying on herself as the root of trust:</w:t>
      </w:r>
    </w:p>
    <w:p w14:paraId="011EE240" w14:textId="77777777" w:rsidR="00FD6978" w:rsidRDefault="00FD6978" w:rsidP="00FD6978">
      <w:pPr>
        <w:pStyle w:val="Meta"/>
      </w:pPr>
      <w:r w:rsidRPr="0023421C">
        <w:t>&lt;</w:t>
      </w:r>
      <w:proofErr w:type="spellStart"/>
      <w:r w:rsidRPr="0023421C">
        <w:t>figuresvg</w:t>
      </w:r>
      <w:proofErr w:type="spellEnd"/>
      <w:r w:rsidRPr="0023421C">
        <w:t>="../Images/</w:t>
      </w:r>
      <w:proofErr w:type="spellStart"/>
      <w:r w:rsidRPr="0023421C">
        <w:t>NotarizationTrust.svg</w:t>
      </w:r>
      <w:proofErr w:type="spellEnd"/>
      <w:r w:rsidRPr="0023421C">
        <w:t>"/&gt;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xml:space="preserve">, it leaves us with the problem of how to make use of the new infrastructure on devices and protocols that only understand the legacy namespaces. While Alice does not respond to HTTP requests, she owns many devices that </w:t>
      </w:r>
      <w:proofErr w:type="gramStart"/>
      <w:r>
        <w:t>do</w:t>
      </w:r>
      <w:proofErr w:type="gramEnd"/>
      <w:r>
        <w:t xml:space="preserve">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w:t>
      </w:r>
      <w:proofErr w:type="spellStart"/>
      <w:r w:rsidR="002A4559">
        <w:t>alice</w:t>
      </w:r>
      <w:proofErr w:type="spellEnd"/>
      <w:r w:rsidR="002A4559">
        <w:t xml:space="preserve">' being accessible through the DNS pseudo-domain </w:t>
      </w:r>
      <w:proofErr w:type="spellStart"/>
      <w:r w:rsidR="002A4559">
        <w:t>alice.mesh</w:t>
      </w:r>
      <w:proofErr w:type="spellEnd"/>
      <w:r w:rsidR="002A4559">
        <w:t>.</w:t>
      </w:r>
    </w:p>
    <w:p w14:paraId="7FA66296" w14:textId="268242D9" w:rsidR="002A4559" w:rsidRDefault="002A4559" w:rsidP="0037563B">
      <w:pPr>
        <w:rPr>
          <w:highlight w:val="white"/>
        </w:rPr>
      </w:pPr>
      <w:r>
        <w:t xml:space="preserve">For example, is Alice buys a thermostat and binds it to her Mesh profile, the device is assigned the sub-callsign </w:t>
      </w:r>
      <w:proofErr w:type="spellStart"/>
      <w:r>
        <w:t>hvac@alice</w:t>
      </w:r>
      <w:proofErr w:type="spellEnd"/>
      <w:r>
        <w:t xml:space="preserve"> and the DNS name </w:t>
      </w:r>
      <w:proofErr w:type="spellStart"/>
      <w:r>
        <w:t>hvac.alice.mesh</w:t>
      </w:r>
      <w:proofErr w:type="spellEnd"/>
      <w:r>
        <w:t xml:space="preserve">.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w:t>
      </w:r>
      <w:proofErr w:type="spellStart"/>
      <w:r w:rsidRPr="0023421C">
        <w:t>figuresvg</w:t>
      </w:r>
      <w:proofErr w:type="spellEnd"/>
      <w:r w:rsidRPr="0023421C">
        <w:t>="../Images/</w:t>
      </w:r>
      <w:proofErr w:type="spellStart"/>
      <w:r w:rsidRPr="0023421C">
        <w:t>IotBinding.svg</w:t>
      </w:r>
      <w:proofErr w:type="spellEnd"/>
      <w:r w:rsidRPr="0023421C">
        <w:t>"/&gt;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xml:space="preserve">, Alice, Bob, </w:t>
      </w:r>
      <w:proofErr w:type="gramStart"/>
      <w:r>
        <w:rPr>
          <w:highlight w:val="white"/>
        </w:rPr>
        <w:t>Carol</w:t>
      </w:r>
      <w:proofErr w:type="gramEnd"/>
      <w:r>
        <w:rPr>
          <w:highlight w:val="white"/>
        </w:rPr>
        <w:t xml:space="preserve">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90964A3" w:rsidR="00FA0864" w:rsidRDefault="00FA0864" w:rsidP="00FA0864">
      <w:pPr>
        <w:pStyle w:val="DD"/>
      </w:pPr>
      <w:r>
        <w:t>The callsign of the registry quartermaster.</w:t>
      </w:r>
    </w:p>
    <w:p w14:paraId="2866ADF0" w14:textId="45290E09" w:rsidR="00F735BE" w:rsidRDefault="00F735BE" w:rsidP="00F735BE">
      <w:pPr>
        <w:pStyle w:val="DT"/>
      </w:pPr>
      <w:r>
        <w:t>@registry</w:t>
      </w:r>
    </w:p>
    <w:p w14:paraId="530C497B" w14:textId="60DE8710" w:rsidR="00F735BE" w:rsidRPr="00F735BE" w:rsidRDefault="00F735BE" w:rsidP="00F735BE">
      <w:pPr>
        <w:pStyle w:val="DD"/>
      </w:pPr>
      <w:r>
        <w:t xml:space="preserve">The callsign registry </w:t>
      </w:r>
      <w:proofErr w:type="spellStart"/>
      <w:r>
        <w:t>profider</w:t>
      </w:r>
      <w:proofErr w:type="spellEnd"/>
      <w:r>
        <w:t>.</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w:t>
      </w:r>
      <w:proofErr w:type="spellStart"/>
      <w:r>
        <w:rPr>
          <w:highlight w:val="white"/>
        </w:rPr>
        <w:t>Firstname</w:t>
      </w:r>
      <w:proofErr w:type="spellEnd"/>
      <w:r>
        <w:rPr>
          <w:highlight w:val="white"/>
        </w:rPr>
        <w:t xml:space="preserve"> Lastname'</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0ED9E83C" w:rsidR="00EB3149" w:rsidRDefault="00EB3149" w:rsidP="00275C11">
      <w:pPr>
        <w:rPr>
          <w:highlight w:val="white"/>
        </w:rPr>
      </w:pPr>
      <w:r>
        <w:rPr>
          <w:highlight w:val="white"/>
        </w:rPr>
        <w:t xml:space="preserve">Specifications for </w:t>
      </w:r>
      <w:proofErr w:type="gramStart"/>
      <w:r>
        <w:rPr>
          <w:highlight w:val="white"/>
        </w:rPr>
        <w:t>two character</w:t>
      </w:r>
      <w:proofErr w:type="gramEnd"/>
      <w:r>
        <w:rPr>
          <w:highlight w:val="white"/>
        </w:rPr>
        <w:t xml:space="preserve"> pages are proposed in this document:</w:t>
      </w:r>
    </w:p>
    <w:p w14:paraId="16E24063" w14:textId="401A9765" w:rsidR="00EB3149" w:rsidRDefault="00EB3149" w:rsidP="00EB3149">
      <w:pPr>
        <w:pStyle w:val="DT"/>
      </w:pPr>
      <w:proofErr w:type="spellStart"/>
      <w:r w:rsidRPr="00EB3149">
        <w:t>CharacterPageDigits</w:t>
      </w:r>
      <w:proofErr w:type="spellEnd"/>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proofErr w:type="spellStart"/>
      <w:r w:rsidRPr="00EB3149">
        <w:t>CharacterPageLatin</w:t>
      </w:r>
      <w:proofErr w:type="spellEnd"/>
    </w:p>
    <w:p w14:paraId="751542FB" w14:textId="77777777" w:rsidR="00FE34E1" w:rsidRDefault="00FE34E1" w:rsidP="00FE34E1">
      <w:pPr>
        <w:pStyle w:val="DD"/>
      </w:pPr>
      <w:r>
        <w:rPr>
          <w:highlight w:val="white"/>
        </w:rPr>
        <w:t xml:space="preserve">Includes the </w:t>
      </w:r>
      <w:proofErr w:type="spellStart"/>
      <w:r w:rsidRPr="00FE34E1">
        <w:t>CharacterPageDigits</w:t>
      </w:r>
      <w:proofErr w:type="spellEnd"/>
      <w:r>
        <w:t xml:space="preserve"> page by reference</w:t>
      </w:r>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proofErr w:type="spellStart"/>
      <w:r>
        <w:t>alice</w:t>
      </w:r>
      <w:proofErr w:type="spellEnd"/>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callsign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Reserved to avoid ambiguity when used in URIs</w:t>
      </w:r>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 xml:space="preserve">The form </w:t>
      </w:r>
      <w:proofErr w:type="spellStart"/>
      <w:r>
        <w:rPr>
          <w:highlight w:val="white"/>
        </w:rPr>
        <w:t>delegate@callsign</w:t>
      </w:r>
      <w:proofErr w:type="spellEnd"/>
      <w:r>
        <w:rPr>
          <w:highlight w:val="white"/>
        </w:rPr>
        <w:t xml:space="preserve"> MAY be used to create a subordinate callsign.</w:t>
      </w:r>
    </w:p>
    <w:p w14:paraId="5301453C" w14:textId="3BE7ACD6" w:rsidR="00ED608B" w:rsidRDefault="00ED608B" w:rsidP="00ED608B">
      <w:pPr>
        <w:pStyle w:val="li"/>
        <w:rPr>
          <w:highlight w:val="white"/>
        </w:rPr>
      </w:pPr>
      <w:r>
        <w:rPr>
          <w:highlight w:val="white"/>
        </w:rPr>
        <w:t>Provide names for IoT devices</w:t>
      </w:r>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w:t>
      </w:r>
      <w:proofErr w:type="spellStart"/>
      <w:r>
        <w:rPr>
          <w:highlight w:val="white"/>
        </w:rPr>
        <w:t>hvac@alice</w:t>
      </w:r>
      <w:proofErr w:type="spellEnd"/>
      <w:r>
        <w:rPr>
          <w:highlight w:val="white"/>
        </w:rPr>
        <w:t xml:space="preserv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w:t>
      </w:r>
      <w:proofErr w:type="spellStart"/>
      <w:r w:rsidR="009D6134">
        <w:rPr>
          <w:highlight w:val="white"/>
        </w:rPr>
        <w:t>alice@corporation</w:t>
      </w:r>
      <w:proofErr w:type="spellEnd"/>
      <w:r w:rsidR="009D6134">
        <w:rPr>
          <w:highlight w:val="white"/>
        </w:rPr>
        <w:t xml:space="preserve"> for the duration of her employment. This allows for a smooth transfer of responsibilities when Alice eventually leaves. It is clear to anyone who interacts with Alice through the callsign </w:t>
      </w:r>
      <w:proofErr w:type="spellStart"/>
      <w:r w:rsidR="009D6134" w:rsidRPr="009D6134">
        <w:t>alice@corporation</w:t>
      </w:r>
      <w:proofErr w:type="spellEnd"/>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w:t>
      </w:r>
      <w:proofErr w:type="spellStart"/>
      <w:r>
        <w:t>combinaton</w:t>
      </w:r>
      <w:proofErr w:type="spellEnd"/>
      <w:r>
        <w:t xml:space="preserve"> with RFC822 email addresses, the DNS pseudo domain .mesh MAY be used for disambiguation. Thus @alice MAY be written as @alice.mesh and </w:t>
      </w:r>
      <w:proofErr w:type="spellStart"/>
      <w:r w:rsidRPr="009D6134">
        <w:t>alice@corporation</w:t>
      </w:r>
      <w:proofErr w:type="spellEnd"/>
      <w:r>
        <w:t xml:space="preserve"> MAY be written as </w:t>
      </w:r>
      <w:proofErr w:type="spellStart"/>
      <w:r w:rsidRPr="009D6134">
        <w:t>alice@corporation</w:t>
      </w:r>
      <w:r>
        <w:t>.mesh</w:t>
      </w:r>
      <w:proofErr w:type="spellEnd"/>
      <w:r>
        <w:t>.</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w:t>
      </w:r>
      <w:proofErr w:type="spellStart"/>
      <w:r>
        <w:rPr>
          <w:highlight w:val="white"/>
        </w:rPr>
        <w:t>hvac.alice.mesh</w:t>
      </w:r>
      <w:proofErr w:type="spellEnd"/>
      <w:r>
        <w:rPr>
          <w:highlight w:val="white"/>
        </w:rPr>
        <w:t xml:space="preserve">, a Mesh aware application requests callsign resolution on @alice. </w:t>
      </w:r>
    </w:p>
    <w:p w14:paraId="68041C11" w14:textId="77777777" w:rsidR="004A6049" w:rsidRDefault="004A6049" w:rsidP="004A6049">
      <w:pPr>
        <w:pStyle w:val="Meta"/>
        <w:rPr>
          <w:highlight w:val="white"/>
        </w:rPr>
      </w:pPr>
      <w:r w:rsidRPr="0023421C">
        <w:t>&lt;</w:t>
      </w:r>
      <w:proofErr w:type="spellStart"/>
      <w:r w:rsidRPr="0023421C">
        <w:t>figuresvg</w:t>
      </w:r>
      <w:proofErr w:type="spellEnd"/>
      <w:r w:rsidRPr="0023421C">
        <w:t>="../Images/</w:t>
      </w:r>
      <w:r w:rsidRPr="000E054A">
        <w:t>DnsResolution</w:t>
      </w:r>
      <w:r>
        <w:t>2</w:t>
      </w:r>
      <w:r w:rsidRPr="0023421C">
        <w:t>.svg"/&gt;</w:t>
      </w:r>
      <w:r>
        <w:t xml:space="preserve">DNS resolution of </w:t>
      </w:r>
      <w:proofErr w:type="spellStart"/>
      <w:r>
        <w:t>hvac.alice.mesh</w:t>
      </w:r>
      <w:proofErr w:type="spellEnd"/>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xml:space="preserve">. This includes service for the zone </w:t>
      </w:r>
      <w:proofErr w:type="spellStart"/>
      <w:r>
        <w:t>alice.mesh</w:t>
      </w:r>
      <w:proofErr w:type="spellEnd"/>
      <w:r>
        <w:t xml:space="preserve"> which contains an IP address for </w:t>
      </w:r>
      <w:proofErr w:type="spellStart"/>
      <w:r>
        <w:t>hvac.alice.mesh</w:t>
      </w:r>
      <w:proofErr w:type="spellEnd"/>
      <w:r>
        <w:t>.</w:t>
      </w:r>
    </w:p>
    <w:p w14:paraId="71049C2A" w14:textId="0E0BC0B5" w:rsidR="004A6049" w:rsidRDefault="007805CF" w:rsidP="009C05DC">
      <w:pPr>
        <w:rPr>
          <w:highlight w:val="white"/>
        </w:rPr>
      </w:pPr>
      <w:r>
        <w:rPr>
          <w:highlight w:val="white"/>
        </w:rPr>
        <w:t xml:space="preserve">A provider of DNS resolution service MAY </w:t>
      </w:r>
      <w:proofErr w:type="gramStart"/>
      <w:r>
        <w:rPr>
          <w:highlight w:val="white"/>
        </w:rPr>
        <w:t>provide</w:t>
      </w:r>
      <w:proofErr w:type="gramEnd"/>
      <w:r>
        <w:rPr>
          <w:highlight w:val="white"/>
        </w:rPr>
        <w:t xml:space="preserv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w:t>
      </w:r>
      <w:proofErr w:type="spellStart"/>
      <w:r w:rsidRPr="0023421C">
        <w:t>figuresvg</w:t>
      </w:r>
      <w:proofErr w:type="spellEnd"/>
      <w:r w:rsidRPr="0023421C">
        <w:t>="../Images/</w:t>
      </w:r>
      <w:proofErr w:type="spellStart"/>
      <w:r w:rsidRPr="0023421C">
        <w:t>DnsResolution.svg</w:t>
      </w:r>
      <w:proofErr w:type="spellEnd"/>
      <w:r w:rsidRPr="0023421C">
        <w:t>"/&gt;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w:t>
      </w:r>
      <w:proofErr w:type="gramStart"/>
      <w:r>
        <w:t>e.g.</w:t>
      </w:r>
      <w:proofErr w:type="gramEnd"/>
      <w:r>
        <w:t xml:space="preserve"> </w:t>
      </w:r>
      <w:proofErr w:type="spellStart"/>
      <w:r>
        <w:t>alice.mesh</w:t>
      </w:r>
      <w:proofErr w:type="spellEnd"/>
      <w:r>
        <w:t>)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w:t>
      </w:r>
      <w:proofErr w:type="gramStart"/>
      <w:r>
        <w:rPr>
          <w:highlight w:val="white"/>
        </w:rPr>
        <w:t>e.g.</w:t>
      </w:r>
      <w:proofErr w:type="gramEnd"/>
      <w:r>
        <w:rPr>
          <w:highlight w:val="white"/>
        </w:rPr>
        <w:t xml:space="preserve">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very important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04202F">
      <w:pPr>
        <w:pStyle w:val="Meta"/>
        <w:rPr>
          <w:highlight w:val="white"/>
        </w:rPr>
      </w:pPr>
      <w:r w:rsidRPr="00D11C58">
        <w:t>&lt;include=..\Examples\UpdateAlice.md&gt;</w:t>
      </w:r>
    </w:p>
    <w:p w14:paraId="27A508D4" w14:textId="7E2BC048" w:rsidR="009C05DC" w:rsidRDefault="009C05DC" w:rsidP="009C05DC">
      <w:pPr>
        <w:pStyle w:val="Heading3"/>
        <w:rPr>
          <w:highlight w:val="white"/>
        </w:rPr>
      </w:pPr>
      <w:r>
        <w:rPr>
          <w:highlight w:val="white"/>
        </w:rPr>
        <w:t>Voluntary Transfer</w:t>
      </w:r>
    </w:p>
    <w:p w14:paraId="6F7C90A6" w14:textId="3C568CE1" w:rsidR="00B57AAC" w:rsidRPr="00B57AAC" w:rsidRDefault="003F3E76" w:rsidP="00B57AAC">
      <w:pPr>
        <w:rPr>
          <w:highlight w:val="white"/>
        </w:rPr>
      </w:pPr>
      <w:r>
        <w:rPr>
          <w:highlight w:val="white"/>
        </w:rPr>
        <w:t xml:space="preserve">A callsign holder MAY transfer their </w:t>
      </w:r>
      <w:proofErr w:type="spellStart"/>
      <w:r>
        <w:rPr>
          <w:highlight w:val="white"/>
        </w:rPr>
        <w:t>holdership</w:t>
      </w:r>
      <w:proofErr w:type="spellEnd"/>
      <w:r>
        <w:rPr>
          <w:highlight w:val="white"/>
        </w:rPr>
        <w:t xml:space="preserve"> of the callsign to another party in the same </w:t>
      </w:r>
      <w:proofErr w:type="spellStart"/>
      <w:r>
        <w:rPr>
          <w:highlight w:val="white"/>
        </w:rPr>
        <w:t>mannaer</w:t>
      </w:r>
      <w:proofErr w:type="spellEnd"/>
      <w:r>
        <w:rPr>
          <w:highlight w:val="white"/>
        </w:rPr>
        <w:t xml:space="preserve">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 xml:space="preserve">The administrative criteria and processes under which administrative transfers occur are outside the scope of this document. Such processes MAY require registration of a Challenge assertion to put the callsign holder on notice that their </w:t>
      </w:r>
      <w:proofErr w:type="spellStart"/>
      <w:r>
        <w:t>holdership</w:t>
      </w:r>
      <w:proofErr w:type="spellEnd"/>
      <w:r>
        <w:t xml:space="preserve">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proofErr w:type="spellStart"/>
      <w:r w:rsidRPr="00525D56">
        <w:t>CharacterPageDigits</w:t>
      </w:r>
      <w:proofErr w:type="spellEnd"/>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 xml:space="preserve">Issue and use of </w:t>
      </w:r>
      <w:proofErr w:type="gramStart"/>
      <w:r>
        <w:rPr>
          <w:highlight w:val="white"/>
        </w:rPr>
        <w:t>third party</w:t>
      </w:r>
      <w:proofErr w:type="gramEnd"/>
      <w:r>
        <w:rPr>
          <w:highlight w:val="white"/>
        </w:rPr>
        <w:t xml:space="preserve"> accreditations is outside the scope of this document.</w:t>
      </w:r>
    </w:p>
    <w:p w14:paraId="53C63055" w14:textId="2FB22CE5" w:rsidR="002F2EB4" w:rsidRDefault="002F2EB4" w:rsidP="00A059BC">
      <w:pPr>
        <w:pStyle w:val="Heading1"/>
        <w:rPr>
          <w:highlight w:val="white"/>
        </w:rPr>
      </w:pPr>
      <w:r>
        <w:rPr>
          <w:highlight w:val="white"/>
        </w:rPr>
        <w:t>Callsign Registration Interaction</w:t>
      </w:r>
    </w:p>
    <w:p w14:paraId="6171206F" w14:textId="4BF63AF5" w:rsidR="00F735BE" w:rsidRDefault="00F735BE" w:rsidP="00F735BE">
      <w:pPr>
        <w:rPr>
          <w:highlight w:val="white"/>
        </w:rPr>
      </w:pPr>
    </w:p>
    <w:p w14:paraId="4040B3C7" w14:textId="360236CE" w:rsidR="00F735BE" w:rsidRDefault="00F735BE" w:rsidP="00F735BE">
      <w:pPr>
        <w:rPr>
          <w:highlight w:val="white"/>
        </w:rPr>
      </w:pPr>
      <w:r>
        <w:rPr>
          <w:highlight w:val="white"/>
        </w:rPr>
        <w:t xml:space="preserve">The </w:t>
      </w:r>
      <w:proofErr w:type="spellStart"/>
      <w:r>
        <w:rPr>
          <w:highlight w:val="white"/>
        </w:rPr>
        <w:t>CallSign</w:t>
      </w:r>
      <w:proofErr w:type="spellEnd"/>
      <w:r>
        <w:rPr>
          <w:highlight w:val="white"/>
        </w:rPr>
        <w:t xml:space="preserve"> registry operates as a standard Mesh Account with the callsign @registry.</w:t>
      </w:r>
    </w:p>
    <w:p w14:paraId="0DFD4E10" w14:textId="05133840" w:rsidR="00F735BE" w:rsidRDefault="00F735BE" w:rsidP="00F735BE">
      <w:pPr>
        <w:rPr>
          <w:highlight w:val="white"/>
        </w:rPr>
      </w:pPr>
      <w:r>
        <w:rPr>
          <w:highlight w:val="white"/>
        </w:rPr>
        <w:t xml:space="preserve">The registry periodically fetches callsign registration requests and processes them to produce a valid log. </w:t>
      </w:r>
    </w:p>
    <w:p w14:paraId="121F5BC3" w14:textId="77777777" w:rsidR="00F735BE" w:rsidRPr="00F735BE" w:rsidRDefault="00F735BE" w:rsidP="00F735BE">
      <w:pPr>
        <w:rPr>
          <w:highlight w:val="white"/>
        </w:rPr>
      </w:pPr>
    </w:p>
    <w:p w14:paraId="1607AFF4" w14:textId="55FD58F0" w:rsidR="002F2EB4" w:rsidRDefault="002F2EB4" w:rsidP="002F2EB4">
      <w:pPr>
        <w:rPr>
          <w:highlight w:val="white"/>
        </w:rPr>
      </w:pPr>
      <w:r>
        <w:rPr>
          <w:highlight w:val="white"/>
        </w:rPr>
        <w:t xml:space="preserve">Callsigns are registered and updated by sending a request message containing a valid signed </w:t>
      </w:r>
      <w:proofErr w:type="spellStart"/>
      <w:r>
        <w:rPr>
          <w:highlight w:val="white"/>
        </w:rPr>
        <w:t>CallsignBinding</w:t>
      </w:r>
      <w:proofErr w:type="spellEnd"/>
      <w:r>
        <w:rPr>
          <w:highlight w:val="white"/>
        </w:rPr>
        <w:t xml:space="preserve"> with the necessary proof of payment (if required).</w:t>
      </w:r>
    </w:p>
    <w:p w14:paraId="4F9BCD1E" w14:textId="77777777" w:rsidR="002F2EB4" w:rsidRPr="002F2EB4" w:rsidRDefault="002F2EB4" w:rsidP="002F2EB4">
      <w:pPr>
        <w:rPr>
          <w:highlight w:val="white"/>
        </w:rPr>
      </w:pPr>
    </w:p>
    <w:p w14:paraId="298B891E" w14:textId="7349CEB8" w:rsidR="00A059BC" w:rsidRDefault="00A059BC" w:rsidP="00A059BC">
      <w:pPr>
        <w:pStyle w:val="Heading1"/>
        <w:rPr>
          <w:highlight w:val="white"/>
        </w:rPr>
      </w:pPr>
      <w:r>
        <w:rPr>
          <w:highlight w:val="white"/>
        </w:rPr>
        <w:t>Callsign Resolution</w:t>
      </w:r>
    </w:p>
    <w:p w14:paraId="718C5962" w14:textId="0A9FC3E6" w:rsidR="002F2EB4" w:rsidRDefault="002F2EB4" w:rsidP="002F2EB4">
      <w:pPr>
        <w:rPr>
          <w:highlight w:val="white"/>
        </w:rPr>
      </w:pPr>
      <w:r>
        <w:rPr>
          <w:highlight w:val="white"/>
        </w:rPr>
        <w:t>The callsign resolution protocol supports the Hello and Query transactions.</w:t>
      </w:r>
    </w:p>
    <w:p w14:paraId="2E2B1810" w14:textId="2AB30F0C" w:rsidR="002F2EB4" w:rsidRDefault="002F2EB4" w:rsidP="002F2EB4">
      <w:pPr>
        <w:rPr>
          <w:highlight w:val="white"/>
        </w:rPr>
      </w:pPr>
      <w:r>
        <w:rPr>
          <w:highlight w:val="white"/>
        </w:rPr>
        <w:t>Request specifies the Callsign</w:t>
      </w:r>
    </w:p>
    <w:p w14:paraId="32550711" w14:textId="66AA5600" w:rsidR="002F2EB4" w:rsidRDefault="002F2EB4" w:rsidP="002F2EB4">
      <w:pPr>
        <w:rPr>
          <w:highlight w:val="white"/>
        </w:rPr>
      </w:pPr>
      <w:r>
        <w:rPr>
          <w:highlight w:val="white"/>
        </w:rPr>
        <w:t>Response returns the binding (if it exists)</w:t>
      </w:r>
      <w:r w:rsidR="00F735BE">
        <w:rPr>
          <w:highlight w:val="white"/>
        </w:rPr>
        <w:t xml:space="preserve"> and a statement specifying how current the callsign provider's data is.</w:t>
      </w:r>
    </w:p>
    <w:p w14:paraId="3B1E2FF7" w14:textId="77777777" w:rsidR="002F2EB4" w:rsidRPr="002F2EB4" w:rsidRDefault="002F2EB4" w:rsidP="002F2EB4">
      <w:pPr>
        <w:rPr>
          <w:highlight w:val="white"/>
        </w:rPr>
      </w:pP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040335">
    <w:abstractNumId w:val="9"/>
  </w:num>
  <w:num w:numId="2" w16cid:durableId="1737583327">
    <w:abstractNumId w:val="7"/>
  </w:num>
  <w:num w:numId="3" w16cid:durableId="1955479943">
    <w:abstractNumId w:val="6"/>
  </w:num>
  <w:num w:numId="4" w16cid:durableId="1054113665">
    <w:abstractNumId w:val="5"/>
  </w:num>
  <w:num w:numId="5" w16cid:durableId="51733677">
    <w:abstractNumId w:val="4"/>
  </w:num>
  <w:num w:numId="6" w16cid:durableId="2103645885">
    <w:abstractNumId w:val="8"/>
  </w:num>
  <w:num w:numId="7" w16cid:durableId="151524800">
    <w:abstractNumId w:val="3"/>
  </w:num>
  <w:num w:numId="8" w16cid:durableId="166872434">
    <w:abstractNumId w:val="2"/>
  </w:num>
  <w:num w:numId="9" w16cid:durableId="310444281">
    <w:abstractNumId w:val="1"/>
  </w:num>
  <w:num w:numId="10" w16cid:durableId="1007831485">
    <w:abstractNumId w:val="0"/>
  </w:num>
  <w:num w:numId="11" w16cid:durableId="1075855497">
    <w:abstractNumId w:val="11"/>
  </w:num>
  <w:num w:numId="12" w16cid:durableId="1935237349">
    <w:abstractNumId w:val="10"/>
  </w:num>
  <w:num w:numId="13" w16cid:durableId="935789837">
    <w:abstractNumId w:val="13"/>
  </w:num>
  <w:num w:numId="14" w16cid:durableId="1321930780">
    <w:abstractNumId w:val="10"/>
    <w:lvlOverride w:ilvl="0">
      <w:startOverride w:val="1"/>
    </w:lvlOverride>
  </w:num>
  <w:num w:numId="15" w16cid:durableId="616330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7151"/>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2EB4"/>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46C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5BE"/>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16505</TotalTime>
  <Pages>1</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67</cp:revision>
  <cp:lastPrinted>2019-12-19T16:12:00Z</cp:lastPrinted>
  <dcterms:created xsi:type="dcterms:W3CDTF">2020-02-26T20:31:00Z</dcterms:created>
  <dcterms:modified xsi:type="dcterms:W3CDTF">2022-05-17T17:26:00Z</dcterms:modified>
</cp:coreProperties>
</file>