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E489A" w14:textId="4CC7B483" w:rsidR="002E6DAA" w:rsidRPr="00272DD5" w:rsidRDefault="00B610FB" w:rsidP="002E6DAA">
      <w:pPr>
        <w:pStyle w:val="Title"/>
        <w:rPr>
          <w:highlight w:val="white"/>
        </w:rPr>
      </w:pPr>
      <w:r w:rsidRPr="00B610FB">
        <w:t xml:space="preserve">Mathematical Mesh 3.0 Part </w:t>
      </w:r>
      <w:r w:rsidR="006627E7">
        <w:t>VI</w:t>
      </w:r>
      <w:r w:rsidR="008052DD">
        <w:t>I</w:t>
      </w:r>
      <w:r w:rsidRPr="00B610FB">
        <w:t xml:space="preserve">: </w:t>
      </w:r>
      <w:r w:rsidR="00C33D53">
        <w:rPr>
          <w:highlight w:val="white"/>
        </w:rPr>
        <w:t>Mesh</w:t>
      </w:r>
      <w:r w:rsidR="00341E9C">
        <w:rPr>
          <w:highlight w:val="white"/>
        </w:rPr>
        <w:t xml:space="preserve"> </w:t>
      </w:r>
      <w:r w:rsidR="00BC0767">
        <w:rPr>
          <w:highlight w:val="white"/>
        </w:rPr>
        <w:t>Callsign</w:t>
      </w:r>
      <w:r w:rsidR="001C0F65">
        <w:rPr>
          <w:highlight w:val="white"/>
        </w:rPr>
        <w:t xml:space="preserve"> Service</w:t>
      </w:r>
    </w:p>
    <w:p w14:paraId="72BC9DCF" w14:textId="701FA1DA" w:rsidR="005D4ABB" w:rsidRPr="00272DD5" w:rsidRDefault="00BA1AC8" w:rsidP="002E6DAA">
      <w:pPr>
        <w:pStyle w:val="abbrev"/>
        <w:rPr>
          <w:highlight w:val="white"/>
        </w:rPr>
      </w:pPr>
      <w:r>
        <w:t>Mesh</w:t>
      </w:r>
      <w:r w:rsidR="00D66386" w:rsidRPr="00D66386">
        <w:t xml:space="preserve"> </w:t>
      </w:r>
      <w:r w:rsidR="00B15AE8">
        <w:t>Callsign</w:t>
      </w:r>
      <w:r w:rsidR="001C0F65">
        <w:t xml:space="preserve"> Service</w:t>
      </w:r>
    </w:p>
    <w:p w14:paraId="2223E9CE" w14:textId="1C1224F9" w:rsidR="002E6DAA" w:rsidRDefault="002E6DAA" w:rsidP="002E6DAA">
      <w:pPr>
        <w:pStyle w:val="Meta"/>
        <w:rPr>
          <w:highlight w:val="white"/>
        </w:rPr>
      </w:pPr>
      <w:r w:rsidRPr="00272DD5">
        <w:rPr>
          <w:highlight w:val="white"/>
        </w:rPr>
        <w:t>&lt;</w:t>
      </w:r>
      <w:r w:rsidR="0083215A">
        <w:rPr>
          <w:highlight w:val="white"/>
        </w:rPr>
        <w:t>series</w:t>
      </w:r>
      <w:r w:rsidRPr="00272DD5">
        <w:rPr>
          <w:highlight w:val="white"/>
        </w:rPr>
        <w:t>&gt;</w:t>
      </w:r>
      <w:r>
        <w:rPr>
          <w:highlight w:val="white"/>
        </w:rPr>
        <w:t>draft-hallambaker-</w:t>
      </w:r>
      <w:r w:rsidR="00D36DB6">
        <w:rPr>
          <w:highlight w:val="white"/>
        </w:rPr>
        <w:t>mesh-</w:t>
      </w:r>
      <w:r w:rsidR="00BC0767">
        <w:rPr>
          <w:highlight w:val="white"/>
        </w:rPr>
        <w:t>callsign</w:t>
      </w:r>
    </w:p>
    <w:p w14:paraId="2D778E40" w14:textId="77777777" w:rsidR="0083215A" w:rsidRDefault="0083215A" w:rsidP="0083215A">
      <w:pPr>
        <w:pStyle w:val="Meta"/>
      </w:pPr>
      <w:r>
        <w:tab/>
        <w:t>&lt;status&gt;informational</w:t>
      </w:r>
    </w:p>
    <w:p w14:paraId="5E98FFF8" w14:textId="77777777" w:rsidR="0083215A" w:rsidRDefault="0083215A" w:rsidP="0083215A">
      <w:pPr>
        <w:pStyle w:val="Meta"/>
      </w:pPr>
      <w:r>
        <w:tab/>
        <w:t>&lt;stream&gt;independent</w:t>
      </w:r>
    </w:p>
    <w:p w14:paraId="2EA0BB51" w14:textId="77777777" w:rsidR="0083215A" w:rsidRDefault="0083215A" w:rsidP="0083215A">
      <w:pPr>
        <w:pStyle w:val="Meta"/>
      </w:pPr>
      <w:r>
        <w:t>&lt;</w:t>
      </w:r>
      <w:proofErr w:type="spellStart"/>
      <w:r>
        <w:t>ipr</w:t>
      </w:r>
      <w:proofErr w:type="spellEnd"/>
      <w:r>
        <w:t>&gt;trust200902</w:t>
      </w:r>
    </w:p>
    <w:p w14:paraId="1F6551F0" w14:textId="1CEB9530" w:rsidR="008465BA" w:rsidRDefault="008465BA" w:rsidP="0083215A">
      <w:pPr>
        <w:pStyle w:val="Meta"/>
        <w:rPr>
          <w:highlight w:val="white"/>
        </w:rPr>
      </w:pPr>
      <w:r>
        <w:rPr>
          <w:highlight w:val="white"/>
        </w:rPr>
        <w:t>&lt;author&gt;Phillip Hallam-Baker</w:t>
      </w:r>
    </w:p>
    <w:p w14:paraId="0D051E2F" w14:textId="77777777" w:rsidR="008465BA" w:rsidRDefault="008465BA" w:rsidP="008465BA">
      <w:pPr>
        <w:pStyle w:val="Meta"/>
        <w:rPr>
          <w:highlight w:val="white"/>
        </w:rPr>
      </w:pPr>
      <w:r>
        <w:rPr>
          <w:highlight w:val="white"/>
        </w:rPr>
        <w:t xml:space="preserve">    &lt;surname&gt;Hallam-Baker</w:t>
      </w:r>
    </w:p>
    <w:p w14:paraId="73F4D185" w14:textId="77777777" w:rsidR="00F40AD6" w:rsidRDefault="008465BA" w:rsidP="00FD22A9">
      <w:pPr>
        <w:pStyle w:val="Meta"/>
        <w:rPr>
          <w:highlight w:val="white"/>
        </w:rPr>
      </w:pPr>
      <w:r>
        <w:rPr>
          <w:highlight w:val="white"/>
        </w:rPr>
        <w:t xml:space="preserve">    &lt;initials&gt;P. M.</w:t>
      </w:r>
    </w:p>
    <w:p w14:paraId="37685B10" w14:textId="77777777" w:rsidR="00F40AD6" w:rsidRPr="00C33D53" w:rsidRDefault="00F40AD6" w:rsidP="00F40AD6">
      <w:pPr>
        <w:pStyle w:val="Meta"/>
        <w:rPr>
          <w:highlight w:val="white"/>
        </w:rPr>
      </w:pPr>
      <w:r w:rsidRPr="00C33D53">
        <w:rPr>
          <w:highlight w:val="white"/>
        </w:rPr>
        <w:t xml:space="preserve">    &lt;</w:t>
      </w:r>
      <w:proofErr w:type="spellStart"/>
      <w:r w:rsidR="00FD22A9" w:rsidRPr="00C33D53">
        <w:rPr>
          <w:highlight w:val="white"/>
        </w:rPr>
        <w:t>firstname</w:t>
      </w:r>
      <w:proofErr w:type="spellEnd"/>
      <w:r w:rsidR="00FD22A9" w:rsidRPr="00C33D53">
        <w:rPr>
          <w:highlight w:val="white"/>
        </w:rPr>
        <w:t>&gt;Phillip</w:t>
      </w:r>
    </w:p>
    <w:p w14:paraId="6C459597" w14:textId="77777777" w:rsidR="00943705" w:rsidRPr="00C33D53" w:rsidRDefault="00FD22A9" w:rsidP="00F40AD6">
      <w:pPr>
        <w:pStyle w:val="Meta"/>
        <w:rPr>
          <w:highlight w:val="white"/>
        </w:rPr>
      </w:pPr>
      <w:r w:rsidRPr="00C33D53">
        <w:rPr>
          <w:highlight w:val="white"/>
        </w:rPr>
        <w:t xml:space="preserve">    &lt;email&gt;phill@hallambaker.com </w:t>
      </w:r>
    </w:p>
    <w:p w14:paraId="45A2C977" w14:textId="7AF114B8" w:rsidR="00943705" w:rsidRPr="00C33D53" w:rsidRDefault="00943705" w:rsidP="00943705">
      <w:pPr>
        <w:pStyle w:val="Meta"/>
        <w:rPr>
          <w:highlight w:val="white"/>
        </w:rPr>
      </w:pPr>
      <w:r w:rsidRPr="00C33D53">
        <w:rPr>
          <w:highlight w:val="white"/>
        </w:rPr>
        <w:t xml:space="preserve">    &lt;organization&gt;</w:t>
      </w:r>
      <w:r w:rsidR="003B5783" w:rsidRPr="003B5783">
        <w:t>ThresholdSecrets</w:t>
      </w:r>
      <w:r w:rsidR="003B5783">
        <w:t>.com</w:t>
      </w:r>
    </w:p>
    <w:p w14:paraId="0FE34B1F" w14:textId="5B530E40" w:rsidR="002F3478" w:rsidRPr="00C33D53" w:rsidRDefault="002F3478" w:rsidP="00943705">
      <w:pPr>
        <w:pStyle w:val="Meta"/>
        <w:rPr>
          <w:highlight w:val="white"/>
        </w:rPr>
      </w:pPr>
      <w:r w:rsidRPr="00C33D53">
        <w:rPr>
          <w:highlight w:val="white"/>
        </w:rPr>
        <w:t>&lt;keyword&gt;Threshold Cryptography</w:t>
      </w:r>
    </w:p>
    <w:p w14:paraId="1C5684D8" w14:textId="3BEFB241" w:rsidR="002F3478" w:rsidRPr="00C33D53" w:rsidRDefault="002F3478" w:rsidP="00943705">
      <w:pPr>
        <w:pStyle w:val="Meta"/>
        <w:rPr>
          <w:highlight w:val="white"/>
        </w:rPr>
      </w:pPr>
      <w:r w:rsidRPr="00C33D53">
        <w:rPr>
          <w:highlight w:val="white"/>
        </w:rPr>
        <w:t>&lt;keyword&gt;</w:t>
      </w:r>
      <w:r w:rsidR="008D5A73" w:rsidRPr="00C33D53">
        <w:rPr>
          <w:highlight w:val="white"/>
        </w:rPr>
        <w:t>Elliptic Curve</w:t>
      </w:r>
    </w:p>
    <w:p w14:paraId="75964EA3" w14:textId="03CCA588" w:rsidR="008D5A73" w:rsidRPr="00C33D53" w:rsidRDefault="008D5A73" w:rsidP="00943705">
      <w:pPr>
        <w:pStyle w:val="Meta"/>
      </w:pPr>
      <w:r w:rsidRPr="00C33D53">
        <w:t>&lt;keyword&gt;Threshold Encryption</w:t>
      </w:r>
    </w:p>
    <w:p w14:paraId="0C56D7B4" w14:textId="17DB320D" w:rsidR="008D5A73" w:rsidRPr="00C33D53" w:rsidRDefault="008D5A73" w:rsidP="00943705">
      <w:pPr>
        <w:pStyle w:val="Meta"/>
      </w:pPr>
      <w:r w:rsidRPr="00C33D53">
        <w:t>&lt;keyword&gt;Threshold Key Generation</w:t>
      </w:r>
    </w:p>
    <w:p w14:paraId="341C44D9" w14:textId="4A0654EC" w:rsidR="00C33D53" w:rsidRPr="00C33D53" w:rsidRDefault="00C33D53" w:rsidP="00943705">
      <w:pPr>
        <w:pStyle w:val="Meta"/>
      </w:pPr>
      <w:r w:rsidRPr="00C33D53">
        <w:t>&lt;keyword&gt;</w:t>
      </w:r>
      <w:r>
        <w:t>Ceremony</w:t>
      </w:r>
    </w:p>
    <w:p w14:paraId="29BF43AD" w14:textId="059F0910" w:rsidR="00BC0767" w:rsidRDefault="00BC0767" w:rsidP="007319AC">
      <w:r>
        <w:t xml:space="preserve">The Mesh Callsign Registry is a name registry </w:t>
      </w:r>
      <w:r w:rsidR="00B06DA2">
        <w:t xml:space="preserve">that provides a mapping from </w:t>
      </w:r>
      <w:r w:rsidR="00B06DA2" w:rsidRPr="00B06DA2">
        <w:t>human-friendly callsigns to root of trusts</w:t>
      </w:r>
      <w:r w:rsidR="00B06DA2">
        <w:t xml:space="preserve"> and a service assigned by the callsign holder to service the account bound to that callsign. An append only sequence authenticated by means of a Merkle Tree and periodic </w:t>
      </w:r>
      <w:proofErr w:type="gramStart"/>
      <w:r w:rsidR="00B06DA2">
        <w:t>third party</w:t>
      </w:r>
      <w:proofErr w:type="gramEnd"/>
      <w:r w:rsidR="00B06DA2">
        <w:t xml:space="preserve"> notarizations provides ground truth for the integrity of the registry and for all the assertions enrolled in the sequence.</w:t>
      </w:r>
    </w:p>
    <w:p w14:paraId="3F83E96C" w14:textId="40F9113F" w:rsidR="0050245D" w:rsidRDefault="00E205B6" w:rsidP="007319AC">
      <w:r>
        <w:t xml:space="preserve">Discussion of this draft </w:t>
      </w:r>
      <w:r w:rsidR="004F5DEC">
        <w:t xml:space="preserve">should take place on the </w:t>
      </w:r>
      <w:proofErr w:type="spellStart"/>
      <w:r w:rsidR="00C33D53">
        <w:t>MathMesh</w:t>
      </w:r>
      <w:proofErr w:type="spellEnd"/>
      <w:r w:rsidR="004F5DEC">
        <w:t xml:space="preserve"> mailing list</w:t>
      </w:r>
      <w:r w:rsidR="007319AC">
        <w:t xml:space="preserve"> (</w:t>
      </w:r>
      <w:r w:rsidR="00C33D53">
        <w:t>mathmesh</w:t>
      </w:r>
      <w:r w:rsidR="007319AC" w:rsidRPr="007319AC">
        <w:t>@i</w:t>
      </w:r>
      <w:r w:rsidR="00C33D53">
        <w:t>e</w:t>
      </w:r>
      <w:r w:rsidR="007319AC" w:rsidRPr="007319AC">
        <w:t>tf.org</w:t>
      </w:r>
      <w:r w:rsidR="007319AC">
        <w:t>)</w:t>
      </w:r>
      <w:r>
        <w:t xml:space="preserve">, which is archived at </w:t>
      </w:r>
      <w:hyperlink r:id="rId6" w:history="1">
        <w:r w:rsidR="00C33D53" w:rsidRPr="00B03D3B">
          <w:rPr>
            <w:rStyle w:val="Hyperlink"/>
          </w:rPr>
          <w:t>https://mailarchive.ietf.org/arch/browse/mathmesh/</w:t>
        </w:r>
      </w:hyperlink>
      <w:r w:rsidR="0050245D">
        <w:t>.</w:t>
      </w:r>
    </w:p>
    <w:p w14:paraId="3270CBB2" w14:textId="680C3687" w:rsidR="004B0227" w:rsidRDefault="004B0227" w:rsidP="004B0227">
      <w:pPr>
        <w:pStyle w:val="Heading1"/>
        <w:rPr>
          <w:highlight w:val="white"/>
        </w:rPr>
      </w:pPr>
      <w:r>
        <w:rPr>
          <w:highlight w:val="white"/>
        </w:rPr>
        <w:t>Introduction</w:t>
      </w:r>
    </w:p>
    <w:p w14:paraId="086BDA9D" w14:textId="05B73B12" w:rsidR="00FB7FBC" w:rsidRDefault="00137AD8" w:rsidP="0037563B">
      <w:pPr>
        <w:rPr>
          <w:highlight w:val="white"/>
        </w:rPr>
      </w:pPr>
      <w:r>
        <w:rPr>
          <w:highlight w:val="white"/>
        </w:rPr>
        <w:t xml:space="preserve">The Mesh Callsign registry </w:t>
      </w:r>
      <w:r w:rsidR="00FB7FBC">
        <w:rPr>
          <w:highlight w:val="white"/>
        </w:rPr>
        <w:t>performs three principal functions:</w:t>
      </w:r>
    </w:p>
    <w:p w14:paraId="39A9DA75" w14:textId="4F2CE74B" w:rsidR="00FB7FBC" w:rsidRDefault="00FB7FBC" w:rsidP="00FB7FBC">
      <w:pPr>
        <w:pStyle w:val="li"/>
        <w:rPr>
          <w:highlight w:val="white"/>
        </w:rPr>
      </w:pPr>
      <w:r>
        <w:rPr>
          <w:highlight w:val="white"/>
        </w:rPr>
        <w:t>Provides ground truth for notarized records.</w:t>
      </w:r>
    </w:p>
    <w:p w14:paraId="08B218DE" w14:textId="13FEF974" w:rsidR="00FB7FBC" w:rsidRDefault="00FB7FBC" w:rsidP="00FB7FBC">
      <w:pPr>
        <w:pStyle w:val="li"/>
        <w:rPr>
          <w:highlight w:val="white"/>
        </w:rPr>
      </w:pPr>
      <w:r>
        <w:rPr>
          <w:highlight w:val="white"/>
        </w:rPr>
        <w:t>Provides a quasi-permanent mapping from human-friendly callsigns to root of trusts.</w:t>
      </w:r>
    </w:p>
    <w:p w14:paraId="37B48273" w14:textId="221CB8A1" w:rsidR="00FB7FBC" w:rsidRDefault="00FB7FBC" w:rsidP="00FB7FBC">
      <w:pPr>
        <w:pStyle w:val="li"/>
        <w:rPr>
          <w:highlight w:val="white"/>
        </w:rPr>
      </w:pPr>
      <w:r>
        <w:rPr>
          <w:highlight w:val="white"/>
        </w:rPr>
        <w:t>Provides a means of discovering the service currently servicing an account bound to a root of trust.</w:t>
      </w:r>
    </w:p>
    <w:p w14:paraId="4756CDF5" w14:textId="40F26747" w:rsidR="00B06DA2" w:rsidRDefault="00B06DA2" w:rsidP="0037563B">
      <w:pPr>
        <w:rPr>
          <w:highlight w:val="white"/>
        </w:rPr>
      </w:pPr>
      <w:r>
        <w:rPr>
          <w:highlight w:val="white"/>
        </w:rPr>
        <w:t xml:space="preserve">For example, Alice registers the callsign @alice, binding the callsign to her Mesh account profile and her current Mesh service provider (@provisional). The callsign may now be used </w:t>
      </w:r>
      <w:r w:rsidR="00D720D5">
        <w:rPr>
          <w:highlight w:val="white"/>
        </w:rPr>
        <w:t xml:space="preserve">(subject to the relevant authorization criteria) </w:t>
      </w:r>
      <w:r>
        <w:rPr>
          <w:highlight w:val="white"/>
        </w:rPr>
        <w:t xml:space="preserve">to contact </w:t>
      </w:r>
      <w:r w:rsidR="00D720D5">
        <w:rPr>
          <w:highlight w:val="white"/>
        </w:rPr>
        <w:t>Alice through any Mesh messaging protocol or through any of the Internet protocols specified in the contact declaration(s) Alice has published to that account.</w:t>
      </w:r>
    </w:p>
    <w:p w14:paraId="2E70DF7E" w14:textId="750F5C01" w:rsidR="00D720D5" w:rsidRDefault="00D720D5" w:rsidP="0037563B">
      <w:pPr>
        <w:rPr>
          <w:highlight w:val="white"/>
        </w:rPr>
      </w:pPr>
      <w:r>
        <w:rPr>
          <w:highlight w:val="white"/>
        </w:rPr>
        <w:t xml:space="preserve">Unlike traditional Internet account addresses, callsign registrations are the property of the holder, do not require any maintenance fees or rent and cannot be reassigned without the consent of the holder except in exceptional circumstances according to a </w:t>
      </w:r>
      <w:r w:rsidR="007A0739">
        <w:rPr>
          <w:highlight w:val="white"/>
        </w:rPr>
        <w:t>well-defined</w:t>
      </w:r>
      <w:r>
        <w:rPr>
          <w:highlight w:val="white"/>
        </w:rPr>
        <w:t xml:space="preserve"> dispute resolution process.</w:t>
      </w:r>
    </w:p>
    <w:p w14:paraId="4B1EC388" w14:textId="0BBE5F04" w:rsidR="00D720D5" w:rsidRDefault="00D720D5" w:rsidP="0037563B">
      <w:pPr>
        <w:rPr>
          <w:highlight w:val="white"/>
        </w:rPr>
      </w:pPr>
      <w:r>
        <w:rPr>
          <w:highlight w:val="white"/>
        </w:rPr>
        <w:t>Mesh accounts are likewise the property of the holder and not the service provider servicing them. Should Alice be dissatisfied with the service provided by @provisional, she can change to another provider at any time.</w:t>
      </w:r>
    </w:p>
    <w:p w14:paraId="214FCAB0" w14:textId="07684CA4" w:rsidR="00D720D5" w:rsidRDefault="00D720D5" w:rsidP="0037563B">
      <w:r w:rsidRPr="00D720D5">
        <w:t xml:space="preserve">As with the URIs that support the World Wide Web, Mesh callsigns are conceptually distinct from the Mesh itself. </w:t>
      </w:r>
      <w:r>
        <w:t xml:space="preserve">While the primary purpose of the callsign registry is to provide for </w:t>
      </w:r>
      <w:r w:rsidR="007A0739">
        <w:t xml:space="preserve">Mesh </w:t>
      </w:r>
      <w:r>
        <w:t xml:space="preserve">'account portability' similar to the </w:t>
      </w:r>
      <w:r w:rsidR="007A0739">
        <w:t>'number portability'</w:t>
      </w:r>
      <w:r>
        <w:t xml:space="preserve"> required of telephone providers</w:t>
      </w:r>
      <w:r w:rsidR="007A0739">
        <w:t>, the infrastructure established is general purpose and may be applied to obtain roots of trust for use with IPSEC, DNSEC, TLS, etc.</w:t>
      </w:r>
    </w:p>
    <w:p w14:paraId="19F8FB55" w14:textId="75E7C386" w:rsidR="00D720D5" w:rsidRDefault="007A0739" w:rsidP="007A0739">
      <w:pPr>
        <w:pStyle w:val="Heading2"/>
      </w:pPr>
      <w:r>
        <w:t>Wafer</w:t>
      </w:r>
      <w:r w:rsidR="00E62D99">
        <w:t>-</w:t>
      </w:r>
      <w:r>
        <w:t>Thin Registry Model</w:t>
      </w:r>
    </w:p>
    <w:p w14:paraId="548FE3A7" w14:textId="71AA21AF" w:rsidR="007A0739" w:rsidRDefault="007A0739" w:rsidP="0037563B">
      <w:pPr>
        <w:rPr>
          <w:highlight w:val="white"/>
        </w:rPr>
      </w:pPr>
      <w:r>
        <w:rPr>
          <w:highlight w:val="white"/>
        </w:rPr>
        <w:t xml:space="preserve">Providing a permanent name assignment on the basis of a </w:t>
      </w:r>
      <w:r w:rsidR="003117C1">
        <w:rPr>
          <w:highlight w:val="white"/>
        </w:rPr>
        <w:t>one-off</w:t>
      </w:r>
      <w:r>
        <w:rPr>
          <w:highlight w:val="white"/>
        </w:rPr>
        <w:t xml:space="preserve"> fee requires close attention to be paid to the allocation of costs within the system. An architecture that requires a registry to perform ongoing services with respect to a registration cannot do so on the basis of a </w:t>
      </w:r>
      <w:r w:rsidR="00037151">
        <w:rPr>
          <w:highlight w:val="white"/>
        </w:rPr>
        <w:t>one-time</w:t>
      </w:r>
      <w:r>
        <w:rPr>
          <w:highlight w:val="white"/>
        </w:rPr>
        <w:t xml:space="preserve"> fee.</w:t>
      </w:r>
    </w:p>
    <w:p w14:paraId="36736455" w14:textId="04640D08" w:rsidR="00D720D5" w:rsidRDefault="007A0739" w:rsidP="0037563B">
      <w:pPr>
        <w:rPr>
          <w:highlight w:val="white"/>
        </w:rPr>
      </w:pPr>
      <w:r>
        <w:rPr>
          <w:highlight w:val="white"/>
        </w:rPr>
        <w:t>In the DNS naming infrastructure overseen by ICANN, a distinction is made between a Registry responsible for the administration of a 'top level domain' and the Registrars responsible for servicing domain name holders as customers. While this 'thin registry' model offloads</w:t>
      </w:r>
      <w:r w:rsidR="003117C1">
        <w:rPr>
          <w:highlight w:val="white"/>
        </w:rPr>
        <w:t xml:space="preserve"> the cost of customer service to the registrars, the Registry is responsible for the difficult and expensive task of providing the authoritative DNS service for the zone.</w:t>
      </w:r>
    </w:p>
    <w:p w14:paraId="0D54A12F" w14:textId="2678534A" w:rsidR="003117C1" w:rsidRDefault="003117C1" w:rsidP="0037563B">
      <w:pPr>
        <w:rPr>
          <w:highlight w:val="white"/>
        </w:rPr>
      </w:pPr>
      <w:r>
        <w:rPr>
          <w:highlight w:val="white"/>
        </w:rPr>
        <w:t xml:space="preserve">In the </w:t>
      </w:r>
      <w:r w:rsidR="00E62D99">
        <w:rPr>
          <w:highlight w:val="white"/>
        </w:rPr>
        <w:t>wafer-thin</w:t>
      </w:r>
      <w:r>
        <w:rPr>
          <w:highlight w:val="white"/>
        </w:rPr>
        <w:t xml:space="preserve"> registry model, the task of providing the callsign query function is performed by the registrars and others from the append only logs published by the registry. This has the effect of assigning only the fixed one-time registration costs to the registry and placing the variable costs on the registrar (Figure xxx).</w:t>
      </w:r>
    </w:p>
    <w:p w14:paraId="3D0E313F" w14:textId="77777777" w:rsidR="007A0739" w:rsidRDefault="007A0739" w:rsidP="007A0739">
      <w:pPr>
        <w:pStyle w:val="Meta"/>
      </w:pPr>
      <w:r w:rsidRPr="0023421C">
        <w:t>&lt;</w:t>
      </w:r>
      <w:proofErr w:type="spellStart"/>
      <w:r w:rsidRPr="0023421C">
        <w:t>figuresvg</w:t>
      </w:r>
      <w:proofErr w:type="spellEnd"/>
      <w:r w:rsidRPr="0023421C">
        <w:t>="../Images/</w:t>
      </w:r>
      <w:proofErr w:type="spellStart"/>
      <w:r w:rsidRPr="0023421C">
        <w:t>RegistryParties.svg</w:t>
      </w:r>
      <w:proofErr w:type="spellEnd"/>
      <w:r w:rsidRPr="0023421C">
        <w:t>"/&gt;</w:t>
      </w:r>
      <w:r>
        <w:t>Callsign Registry Principals and Communication Graph</w:t>
      </w:r>
      <w:r w:rsidRPr="0023421C">
        <w:t>.</w:t>
      </w:r>
    </w:p>
    <w:p w14:paraId="3C15FAA8" w14:textId="1C4FAFBA" w:rsidR="007A0739" w:rsidRDefault="004E7C2E" w:rsidP="007A0739">
      <w:pPr>
        <w:rPr>
          <w:highlight w:val="white"/>
        </w:rPr>
      </w:pPr>
      <w:r>
        <w:rPr>
          <w:highlight w:val="white"/>
        </w:rPr>
        <w:t xml:space="preserve">In the DNS thin registry model, the registry is a single point of failure and a successful denial of service attack against the registry would result in loss of service for every Internet user. Consequently, such registries must be over-built and over-provisioned to ensure such attacks cannot possibly succeed. In the </w:t>
      </w:r>
      <w:r w:rsidR="00E62D99">
        <w:rPr>
          <w:highlight w:val="white"/>
        </w:rPr>
        <w:t>wafer-thin</w:t>
      </w:r>
      <w:r>
        <w:rPr>
          <w:highlight w:val="white"/>
        </w:rPr>
        <w:t xml:space="preserve"> registry model, </w:t>
      </w:r>
      <w:r w:rsidR="00E62D99">
        <w:rPr>
          <w:highlight w:val="white"/>
        </w:rPr>
        <w:t>the query service is distributed across multiple registrars, each of which services a specific community. The single point of failure is eliminated and the responsibility for query service placed with parties that are much better placed to distinguish legitimate query traffic from abuse.</w:t>
      </w:r>
    </w:p>
    <w:p w14:paraId="3196124E" w14:textId="77777777" w:rsidR="007A0739" w:rsidRDefault="007A0739" w:rsidP="007A0739">
      <w:pPr>
        <w:pStyle w:val="Heading2"/>
      </w:pPr>
      <w:r>
        <w:t>Transparency</w:t>
      </w:r>
    </w:p>
    <w:p w14:paraId="5FE2CDF8" w14:textId="120BC2FB" w:rsidR="00D720D5" w:rsidRDefault="00D720D5" w:rsidP="0037563B">
      <w:pPr>
        <w:rPr>
          <w:highlight w:val="white"/>
        </w:rPr>
      </w:pPr>
      <w:r>
        <w:rPr>
          <w:highlight w:val="white"/>
        </w:rPr>
        <w:t>The technical implementation of the callsign registry</w:t>
      </w:r>
      <w:r w:rsidR="00D34C69">
        <w:rPr>
          <w:highlight w:val="white"/>
        </w:rPr>
        <w:t xml:space="preserve"> is designed to provide transparency, that is the ability for any party to audit the actions of any other party using only publicly available information.</w:t>
      </w:r>
    </w:p>
    <w:p w14:paraId="2779475E" w14:textId="614CBC39" w:rsidR="00E42507" w:rsidRDefault="00F21207" w:rsidP="0037563B">
      <w:r>
        <w:rPr>
          <w:highlight w:val="white"/>
        </w:rPr>
        <w:t xml:space="preserve">The callsign registry is realized </w:t>
      </w:r>
      <w:r>
        <w:t>a</w:t>
      </w:r>
      <w:r w:rsidRPr="00F21207">
        <w:t>n append only sequence authenticated by means of a Merkle Tree</w:t>
      </w:r>
      <w:r>
        <w:t xml:space="preserve">. Each callsign registration or update is made by means of a signed assertion appended to the end of the </w:t>
      </w:r>
      <w:r w:rsidRPr="00F21207">
        <w:t>sequence</w:t>
      </w:r>
      <w:r>
        <w:t>.</w:t>
      </w:r>
    </w:p>
    <w:p w14:paraId="7F427735" w14:textId="233A33C8" w:rsidR="00E42507" w:rsidRDefault="00E42507" w:rsidP="0037563B">
      <w:r w:rsidRPr="00E42507">
        <w:t>The callsign registry periodically issues a signed witness token</w:t>
      </w:r>
      <w:r>
        <w:t xml:space="preserve"> asserting that the apex value of the Merkle Tree has a particular value and incorporates witness tokens issued by others in its own log as a notarization event. Over time, these interactions between the Registry, the Registrars and their customers establishes a Mesh of </w:t>
      </w:r>
      <w:proofErr w:type="spellStart"/>
      <w:r>
        <w:t>Trus</w:t>
      </w:r>
      <w:proofErr w:type="spellEnd"/>
      <w:r>
        <w:t xml:space="preserve"> such that it is impossible for any party to defect undetected unless every other party colludes in the deception. For example, consider the following circumstance in which Alice, Bob, their </w:t>
      </w:r>
      <w:proofErr w:type="gramStart"/>
      <w:r>
        <w:t>providers</w:t>
      </w:r>
      <w:proofErr w:type="gramEnd"/>
      <w:r>
        <w:t xml:space="preserve"> and the registry perform the following series of cross notarization events:</w:t>
      </w:r>
    </w:p>
    <w:p w14:paraId="4C0318F8" w14:textId="77777777" w:rsidR="00B074FB" w:rsidRDefault="00E42507" w:rsidP="00B074FB">
      <w:pPr>
        <w:pStyle w:val="Meta"/>
      </w:pPr>
      <w:r w:rsidRPr="0023421C">
        <w:t>&lt;</w:t>
      </w:r>
      <w:proofErr w:type="spellStart"/>
      <w:r w:rsidRPr="0023421C">
        <w:t>figuresvg</w:t>
      </w:r>
      <w:proofErr w:type="spellEnd"/>
      <w:r w:rsidRPr="0023421C">
        <w:t>="../Images/</w:t>
      </w:r>
      <w:proofErr w:type="spellStart"/>
      <w:r w:rsidRPr="0023421C">
        <w:t>NotarizationWeb.svg</w:t>
      </w:r>
      <w:proofErr w:type="spellEnd"/>
      <w:r w:rsidRPr="0023421C">
        <w:t>"/&gt;</w:t>
      </w:r>
      <w:r>
        <w:t>Mesh of Trust generated through Cross-Notarization</w:t>
      </w:r>
      <w:r w:rsidRPr="0023421C">
        <w:t>.</w:t>
      </w:r>
    </w:p>
    <w:p w14:paraId="01074AE0" w14:textId="77777777" w:rsidR="00FD6978" w:rsidRDefault="00E42507" w:rsidP="0037563B">
      <w:pPr>
        <w:rPr>
          <w:highlight w:val="white"/>
        </w:rPr>
      </w:pPr>
      <w:r>
        <w:rPr>
          <w:highlight w:val="white"/>
        </w:rPr>
        <w:t xml:space="preserve">At the start of the process, </w:t>
      </w:r>
      <w:r w:rsidR="00B074FB">
        <w:rPr>
          <w:highlight w:val="white"/>
        </w:rPr>
        <w:t xml:space="preserve">the only party with proof of the integrity of Bob's sequence is Bob. Creation of a witness token that is enrolled in the provider @provisional increases the support structure by one, etc. </w:t>
      </w:r>
    </w:p>
    <w:p w14:paraId="254AA548" w14:textId="1EB75B49" w:rsidR="00B074FB" w:rsidRPr="00B074FB" w:rsidRDefault="00B074FB" w:rsidP="00B074FB">
      <w:pPr>
        <w:pStyle w:val="Meta"/>
      </w:pPr>
      <w:r w:rsidRPr="00B074FB">
        <w:t>&lt;</w:t>
      </w:r>
      <w:proofErr w:type="spellStart"/>
      <w:r w:rsidRPr="00B074FB">
        <w:t>figuresvg</w:t>
      </w:r>
      <w:proofErr w:type="spellEnd"/>
      <w:r w:rsidRPr="00B074FB">
        <w:t>="../Images/</w:t>
      </w:r>
      <w:proofErr w:type="spellStart"/>
      <w:r w:rsidRPr="00B074FB">
        <w:t>SupportStructure.svg</w:t>
      </w:r>
      <w:proofErr w:type="spellEnd"/>
      <w:r w:rsidRPr="00B074FB">
        <w:t>"/&gt;</w:t>
      </w:r>
      <w:r>
        <w:t>Support structure for integrity of Bob's sequence at time 0</w:t>
      </w:r>
      <w:r w:rsidRPr="00B074FB">
        <w:t>.</w:t>
      </w:r>
    </w:p>
    <w:p w14:paraId="3E1EFA00" w14:textId="2907F276" w:rsidR="00FD6978" w:rsidRDefault="00FD6978" w:rsidP="00FD6978">
      <w:pPr>
        <w:rPr>
          <w:highlight w:val="white"/>
        </w:rPr>
      </w:pPr>
      <w:r>
        <w:rPr>
          <w:highlight w:val="white"/>
        </w:rPr>
        <w:t xml:space="preserve">After a short series of interactions, the trust mesh is complete and each of the participants can validate Bob's sequence according to themselves as the ultimate root of trust. </w:t>
      </w:r>
      <w:proofErr w:type="gramStart"/>
      <w:r>
        <w:rPr>
          <w:highlight w:val="white"/>
        </w:rPr>
        <w:t>Thus</w:t>
      </w:r>
      <w:proofErr w:type="gramEnd"/>
      <w:r>
        <w:rPr>
          <w:highlight w:val="white"/>
        </w:rPr>
        <w:t xml:space="preserve"> Alice can validate Bob's claim that a document was created by a certain date relying on herself as the root of trust:</w:t>
      </w:r>
    </w:p>
    <w:p w14:paraId="011EE240" w14:textId="77777777" w:rsidR="00FD6978" w:rsidRDefault="00FD6978" w:rsidP="00FD6978">
      <w:pPr>
        <w:pStyle w:val="Meta"/>
      </w:pPr>
      <w:r w:rsidRPr="0023421C">
        <w:t>&lt;</w:t>
      </w:r>
      <w:proofErr w:type="spellStart"/>
      <w:r w:rsidRPr="0023421C">
        <w:t>figuresvg</w:t>
      </w:r>
      <w:proofErr w:type="spellEnd"/>
      <w:r w:rsidRPr="0023421C">
        <w:t>="../Images/</w:t>
      </w:r>
      <w:proofErr w:type="spellStart"/>
      <w:r w:rsidRPr="0023421C">
        <w:t>NotarizationTrust.svg</w:t>
      </w:r>
      <w:proofErr w:type="spellEnd"/>
      <w:r w:rsidRPr="0023421C">
        <w:t>"/&gt;</w:t>
      </w:r>
      <w:r>
        <w:t>Notarization Trust Relationships</w:t>
      </w:r>
      <w:r w:rsidRPr="0023421C">
        <w:t>.</w:t>
      </w:r>
    </w:p>
    <w:p w14:paraId="4A7DC661" w14:textId="1C0AB03B" w:rsidR="00FB7FBC" w:rsidRDefault="00D34C69" w:rsidP="001F24C0">
      <w:pPr>
        <w:pStyle w:val="Heading2"/>
        <w:rPr>
          <w:highlight w:val="white"/>
        </w:rPr>
      </w:pPr>
      <w:r>
        <w:rPr>
          <w:highlight w:val="white"/>
        </w:rPr>
        <w:t>Dispute Resolution</w:t>
      </w:r>
    </w:p>
    <w:p w14:paraId="17D6D01A" w14:textId="0720CDCD" w:rsidR="00FB7FBC" w:rsidRDefault="00DF2E27" w:rsidP="0037563B">
      <w:r>
        <w:rPr>
          <w:highlight w:val="white"/>
        </w:rPr>
        <w:t>Except</w:t>
      </w:r>
      <w:r w:rsidRPr="00DF2E27">
        <w:t xml:space="preserve"> in exceptional circumstances</w:t>
      </w:r>
      <w:r>
        <w:t>, callsign registrations cannot be transferred without the express permission of the holder as evidenced by a digital assertion signed under a key authorized by the callsign registration.</w:t>
      </w:r>
    </w:p>
    <w:p w14:paraId="1083E6AD" w14:textId="2AE2DABD" w:rsidR="00DF2E27" w:rsidRDefault="00DF2E27" w:rsidP="0037563B">
      <w:r>
        <w:t>One such exceptional circumstance is the case in which an intellectual property claim is made against the use of the callsign. A set of principles for resolving such disputes and a dispute resolution process for deciding them is therefore required. Such questions are outside the scope of this document, the provision of technical infrastructure to support them is not.</w:t>
      </w:r>
    </w:p>
    <w:p w14:paraId="15F7AB83" w14:textId="796337B7" w:rsidR="00FB7FBC" w:rsidRDefault="00DF2E27" w:rsidP="0037563B">
      <w:pPr>
        <w:rPr>
          <w:highlight w:val="white"/>
        </w:rPr>
      </w:pPr>
      <w:r>
        <w:rPr>
          <w:highlight w:val="white"/>
        </w:rPr>
        <w:t xml:space="preserve">While there are many jurisdictions that </w:t>
      </w:r>
      <w:r w:rsidR="00F21207">
        <w:rPr>
          <w:highlight w:val="white"/>
        </w:rPr>
        <w:t xml:space="preserve">might </w:t>
      </w:r>
      <w:r>
        <w:rPr>
          <w:highlight w:val="white"/>
        </w:rPr>
        <w:t xml:space="preserve">assert sovereignty with respect to intellectual property claims, </w:t>
      </w:r>
      <w:r w:rsidR="00F21207">
        <w:rPr>
          <w:highlight w:val="white"/>
        </w:rPr>
        <w:t>it is in practice only necessary to consider those capable of enforcing their decisions. Fortunately, this very fact has resulted in international treaties such as the Madrid protocol.</w:t>
      </w:r>
    </w:p>
    <w:p w14:paraId="6A3A8038" w14:textId="6155C8F9" w:rsidR="00FD6978" w:rsidRDefault="00FD6978" w:rsidP="00FD6978">
      <w:pPr>
        <w:pStyle w:val="Heading2"/>
        <w:rPr>
          <w:highlight w:val="white"/>
        </w:rPr>
      </w:pPr>
      <w:r>
        <w:rPr>
          <w:highlight w:val="white"/>
        </w:rPr>
        <w:t>Name resolution</w:t>
      </w:r>
    </w:p>
    <w:p w14:paraId="46AE0B60" w14:textId="7C864817" w:rsidR="004A6049" w:rsidRDefault="004A6049" w:rsidP="0037563B">
      <w:r w:rsidRPr="004A6049">
        <w:t>The WebPKI provides a means of authenticating organizations by reducing the validation criteria to the determination that a specific process was used to validate certificate requests.</w:t>
      </w:r>
      <w:r>
        <w:t xml:space="preserve"> This approach has been successful largely because organizations and in particular corporations are entities that come into being by the specific act of registration by a government entity. </w:t>
      </w:r>
    </w:p>
    <w:p w14:paraId="2AAFC449" w14:textId="11C63D4A" w:rsidR="004A6049" w:rsidRDefault="004A6049" w:rsidP="0037563B">
      <w:r>
        <w:t xml:space="preserve">Natural persons do not come into being through government action. Consequently, attempts to apply this approach to </w:t>
      </w:r>
      <w:r w:rsidRPr="004A6049">
        <w:t>identification of natural persons</w:t>
      </w:r>
      <w:r>
        <w:t xml:space="preserve"> have met with limited success at best. </w:t>
      </w:r>
      <w:r>
        <w:rPr>
          <w:highlight w:val="white"/>
        </w:rPr>
        <w:t xml:space="preserve">The problem of establishing a </w:t>
      </w:r>
      <w:r w:rsidRPr="004A6049">
        <w:t>PKI for identification of natural persons</w:t>
      </w:r>
      <w:r>
        <w:t xml:space="preserve"> has long been recognized as one of the hardest challenges in the security field.</w:t>
      </w:r>
    </w:p>
    <w:p w14:paraId="4C1A4465" w14:textId="7D29EAAA" w:rsidR="00FD6978" w:rsidRDefault="004A6049" w:rsidP="0037563B">
      <w:pPr>
        <w:rPr>
          <w:highlight w:val="white"/>
        </w:rPr>
      </w:pPr>
      <w:r>
        <w:rPr>
          <w:highlight w:val="white"/>
        </w:rPr>
        <w:t>Callsigns provide a solution to this by establishing a name space in which the registration of a name is coextensive with the registration of the root of trust in which the name is to be interpreted.</w:t>
      </w:r>
      <w:r w:rsidR="00B7089C">
        <w:rPr>
          <w:highlight w:val="white"/>
        </w:rPr>
        <w:t xml:space="preserve"> Since this is a completely new name space with no pre-existing commitments, we are free to design the namespace to meet the needs of the PKI rather than having to adapt the PKI to the vagaries of the namespace.</w:t>
      </w:r>
    </w:p>
    <w:p w14:paraId="4C1C7118" w14:textId="39594005" w:rsidR="00B7089C" w:rsidRDefault="00A808B9" w:rsidP="0037563B">
      <w:r>
        <w:rPr>
          <w:highlight w:val="white"/>
        </w:rPr>
        <w:t xml:space="preserve">While introducing a new namespace solves the problem of establishing a PKI for </w:t>
      </w:r>
      <w:r w:rsidRPr="00A808B9">
        <w:t>natural persons</w:t>
      </w:r>
      <w:r>
        <w:t xml:space="preserve">, it leaves us with the problem of how to make use of the new infrastructure on devices and protocols that only understand the legacy namespaces. While Alice does not respond to HTTP requests, she owns many devices that </w:t>
      </w:r>
      <w:proofErr w:type="gramStart"/>
      <w:r>
        <w:t>do</w:t>
      </w:r>
      <w:proofErr w:type="gramEnd"/>
      <w:r>
        <w:t xml:space="preserve"> and these should be accessible through the trust and naming contexts established by Alice's callsign registration.</w:t>
      </w:r>
    </w:p>
    <w:p w14:paraId="2FF9D576" w14:textId="0BC780D7" w:rsidR="00A808B9" w:rsidRDefault="00A808B9" w:rsidP="0037563B">
      <w:r>
        <w:t>These requirements are addressed by mapping</w:t>
      </w:r>
      <w:r w:rsidR="002A4559">
        <w:t xml:space="preserve"> the names established by the callsign registry to</w:t>
      </w:r>
      <w:r>
        <w:t xml:space="preserve"> an unused portion of DNS</w:t>
      </w:r>
      <w:r w:rsidR="002A4559">
        <w:t>. Devices bound to Alice's callsign '@</w:t>
      </w:r>
      <w:proofErr w:type="spellStart"/>
      <w:r w:rsidR="002A4559">
        <w:t>alice</w:t>
      </w:r>
      <w:proofErr w:type="spellEnd"/>
      <w:r w:rsidR="002A4559">
        <w:t xml:space="preserve">' being accessible through the DNS pseudo-domain </w:t>
      </w:r>
      <w:proofErr w:type="spellStart"/>
      <w:r w:rsidR="002A4559">
        <w:t>alice.mesh</w:t>
      </w:r>
      <w:proofErr w:type="spellEnd"/>
      <w:r w:rsidR="002A4559">
        <w:t>.</w:t>
      </w:r>
    </w:p>
    <w:p w14:paraId="7FA66296" w14:textId="268242D9" w:rsidR="002A4559" w:rsidRDefault="002A4559" w:rsidP="0037563B">
      <w:pPr>
        <w:rPr>
          <w:highlight w:val="white"/>
        </w:rPr>
      </w:pPr>
      <w:r>
        <w:t xml:space="preserve">For example, is Alice buys a thermostat and binds it to her Mesh profile, the device is assigned the sub-callsign </w:t>
      </w:r>
      <w:proofErr w:type="spellStart"/>
      <w:r>
        <w:t>hvac@alice</w:t>
      </w:r>
      <w:proofErr w:type="spellEnd"/>
      <w:r>
        <w:t xml:space="preserve"> and the DNS name </w:t>
      </w:r>
      <w:proofErr w:type="spellStart"/>
      <w:r>
        <w:t>hvac.alice.mesh</w:t>
      </w:r>
      <w:proofErr w:type="spellEnd"/>
      <w:r>
        <w:t xml:space="preserve">. The device may then be provisioned with all the credentials and discovery services required to provide Alice with seamless thermostat service within her home: </w:t>
      </w:r>
    </w:p>
    <w:p w14:paraId="55CFE114" w14:textId="2D24014E" w:rsidR="00FD6978" w:rsidRDefault="00FD6978" w:rsidP="00FD6978">
      <w:pPr>
        <w:pStyle w:val="Meta"/>
      </w:pPr>
      <w:r w:rsidRPr="0023421C">
        <w:t>&lt;</w:t>
      </w:r>
      <w:proofErr w:type="spellStart"/>
      <w:r w:rsidRPr="0023421C">
        <w:t>figuresvg</w:t>
      </w:r>
      <w:proofErr w:type="spellEnd"/>
      <w:r w:rsidRPr="0023421C">
        <w:t>="../Images/</w:t>
      </w:r>
      <w:proofErr w:type="spellStart"/>
      <w:r w:rsidRPr="0023421C">
        <w:t>IotBinding.svg</w:t>
      </w:r>
      <w:proofErr w:type="spellEnd"/>
      <w:r w:rsidRPr="0023421C">
        <w:t>"/&gt;</w:t>
      </w:r>
      <w:r>
        <w:t>Thermostat connected to Alice's Mesh</w:t>
      </w:r>
      <w:r w:rsidRPr="0023421C">
        <w:t>.</w:t>
      </w:r>
    </w:p>
    <w:p w14:paraId="5952C8D4" w14:textId="2B012E1F" w:rsidR="002A4559" w:rsidRDefault="002A4559" w:rsidP="002A4559">
      <w:pPr>
        <w:pStyle w:val="Heading2"/>
      </w:pPr>
      <w:r>
        <w:t>Trusted Third Parties</w:t>
      </w:r>
    </w:p>
    <w:p w14:paraId="67531508" w14:textId="21E6FCBB" w:rsidR="002A4559" w:rsidRDefault="002A4559" w:rsidP="002A4559">
      <w:r>
        <w:t xml:space="preserve">The Mesh Trust architecture is based on the principle that every person has the right to be their own root of trust. This principle is realized in the application of cross notarization through which the ultimate authority for Alice on entries in Bob's </w:t>
      </w:r>
      <w:r w:rsidR="00B95603">
        <w:t>personal catalogs is Alice herself.</w:t>
      </w:r>
    </w:p>
    <w:p w14:paraId="357A5A04" w14:textId="70294B5A" w:rsidR="00B95603" w:rsidRDefault="00B95603" w:rsidP="002A4559">
      <w:r>
        <w:t>But trust management is a difficult and time-consuming task and just as it likely that Alice outsources the trusted task of guarding her money to her bank, it is likely that Alice will delegate at least some trust management decisions to trusted third parties of her choosing.</w:t>
      </w:r>
    </w:p>
    <w:p w14:paraId="6A331246" w14:textId="594FE10C" w:rsidR="00B95603" w:rsidRDefault="00B95603" w:rsidP="002A4559">
      <w:r>
        <w:t xml:space="preserve">In the WebPKI, Trusted Third Parties (CAs) enable Internet commerce by establishing accountability. The fact that a Web site is owned by a registered business in a particular jurisdiction does not in itself guarantee that the Web site owner is trustworthy. But the fact that they are registered in that jurisdiction means that they are accountable to it should they breach the terms of a contract or attempt to perpetrate some fraud. </w:t>
      </w:r>
    </w:p>
    <w:p w14:paraId="46BA8E57" w14:textId="7FA8E110" w:rsidR="006D16B8" w:rsidRDefault="00B95603" w:rsidP="002A4559">
      <w:r>
        <w:t>Trusted Third Partie</w:t>
      </w:r>
      <w:r w:rsidR="006D16B8">
        <w:t xml:space="preserve">s provide additional information to parties relying on a callsign through accreditations. An accreditation is a trust assertion that states that the holder of a callsign has been determined to meet some criteria according to a </w:t>
      </w:r>
      <w:r w:rsidR="006D16B8" w:rsidRPr="006D16B8">
        <w:t>specific set of practices meeting a given policy</w:t>
      </w:r>
      <w:r w:rsidR="006D16B8">
        <w:t>. For example:</w:t>
      </w:r>
    </w:p>
    <w:p w14:paraId="023FB99D" w14:textId="49B241FC" w:rsidR="006D16B8" w:rsidRDefault="006D16B8" w:rsidP="006D16B8">
      <w:pPr>
        <w:pStyle w:val="li"/>
      </w:pPr>
      <w:r>
        <w:t>The holder is a registered business.</w:t>
      </w:r>
    </w:p>
    <w:p w14:paraId="68796F69" w14:textId="02C3DA49" w:rsidR="00B95603" w:rsidRDefault="006D16B8" w:rsidP="006D16B8">
      <w:pPr>
        <w:pStyle w:val="li"/>
      </w:pPr>
      <w:r w:rsidRPr="006D16B8">
        <w:t>The holder is</w:t>
      </w:r>
      <w:r>
        <w:t xml:space="preserve"> approved by some business accreditation service.</w:t>
      </w:r>
    </w:p>
    <w:p w14:paraId="59A244CC" w14:textId="2E99DC97" w:rsidR="006D16B8" w:rsidRDefault="006D16B8" w:rsidP="006D16B8">
      <w:pPr>
        <w:pStyle w:val="li"/>
      </w:pPr>
      <w:r>
        <w:t>The holder is the registered holder of a specific trademark.</w:t>
      </w:r>
    </w:p>
    <w:p w14:paraId="61053FDA" w14:textId="77777777" w:rsidR="006D16B8" w:rsidRDefault="006D16B8" w:rsidP="006D16B8">
      <w:r>
        <w:t xml:space="preserve">The ability to bind registered trademarks to a callsign holder is of particular interest when Mesh Messaging is being used for a transaction requiring a particular degree of trust. </w:t>
      </w:r>
    </w:p>
    <w:p w14:paraId="5FB05DEE" w14:textId="593688C3" w:rsidR="006D16B8" w:rsidRPr="002A4559" w:rsidRDefault="006D16B8" w:rsidP="006D16B8">
      <w:r>
        <w:t xml:space="preserve">For example, Alice might opt to use her Internet connected watch as a second factor authentication device connected to her brokerage account. When Alice attempts to perform a high value transaction purchasing a large number of penny stocks, she receives a confirmation message on her watch. </w:t>
      </w:r>
      <w:r w:rsidR="00BA48CA">
        <w:t>The accredited trademark of the brokerage is used to authenticate the message to Alice before she reads and responds to it.</w:t>
      </w:r>
    </w:p>
    <w:p w14:paraId="310731BA" w14:textId="77777777" w:rsidR="002B742D" w:rsidRPr="002B742D" w:rsidRDefault="002B742D" w:rsidP="00EB3149">
      <w:pPr>
        <w:pStyle w:val="Heading1"/>
        <w:rPr>
          <w:highlight w:val="white"/>
        </w:rPr>
      </w:pPr>
      <w:bookmarkStart w:id="0" w:name="_Hlk490646130"/>
      <w:r w:rsidRPr="002B742D">
        <w:rPr>
          <w:highlight w:val="white"/>
        </w:rPr>
        <w:t>Definitions</w:t>
      </w:r>
    </w:p>
    <w:p w14:paraId="7C0B7506" w14:textId="62B91A96" w:rsidR="002B742D" w:rsidRPr="002B742D" w:rsidRDefault="002B742D" w:rsidP="002B742D">
      <w:pPr>
        <w:rPr>
          <w:highlight w:val="white"/>
        </w:rPr>
      </w:pPr>
      <w:r w:rsidRPr="002B742D">
        <w:rPr>
          <w:highlight w:val="white"/>
        </w:rPr>
        <w:t>This section presents the related specifications and standards</w:t>
      </w:r>
      <w:r>
        <w:rPr>
          <w:highlight w:val="white"/>
        </w:rPr>
        <w:t>...</w:t>
      </w:r>
      <w:r w:rsidRPr="002B742D">
        <w:rPr>
          <w:highlight w:val="white"/>
        </w:rPr>
        <w:t>.</w:t>
      </w:r>
    </w:p>
    <w:p w14:paraId="5E9559D2" w14:textId="73B9E425" w:rsidR="002B742D" w:rsidRDefault="002B742D" w:rsidP="00EB3149">
      <w:pPr>
        <w:pStyle w:val="Heading2"/>
        <w:rPr>
          <w:highlight w:val="white"/>
        </w:rPr>
      </w:pPr>
      <w:r w:rsidRPr="002B742D">
        <w:rPr>
          <w:highlight w:val="white"/>
        </w:rPr>
        <w:t>Related Specifications</w:t>
      </w:r>
    </w:p>
    <w:p w14:paraId="3D7257A0" w14:textId="27D50CF3" w:rsidR="00EB3149" w:rsidRDefault="00EB3149" w:rsidP="00EB3149">
      <w:r>
        <w:rPr>
          <w:highlight w:val="white"/>
        </w:rPr>
        <w:t xml:space="preserve">The Mesh Callsign registry is a component part of the Mathematical Mesh </w:t>
      </w:r>
      <w:r w:rsidRPr="00EB3149">
        <w:t>&lt;norm="draft-hallambaker-mesh-</w:t>
      </w:r>
      <w:r>
        <w:t>architecture</w:t>
      </w:r>
      <w:r w:rsidRPr="00EB3149">
        <w:t>"/&gt;</w:t>
      </w:r>
      <w:r>
        <w:t xml:space="preserve"> and makes use of the data formats and service formats described therein. In particular:</w:t>
      </w:r>
    </w:p>
    <w:p w14:paraId="5C7C3C14" w14:textId="4095D8FF" w:rsidR="00EB3149" w:rsidRDefault="00EB3149" w:rsidP="00EB3149">
      <w:pPr>
        <w:pStyle w:val="DT"/>
      </w:pPr>
      <w:r>
        <w:t>Uniform Data Fingerprint &lt;norm="draft-hallambaker-mesh-udf"/&gt;.</w:t>
      </w:r>
    </w:p>
    <w:p w14:paraId="2519A867" w14:textId="77777777" w:rsidR="00EB3149" w:rsidRDefault="00EB3149" w:rsidP="00EB3149">
      <w:pPr>
        <w:pStyle w:val="DD"/>
      </w:pPr>
      <w:r>
        <w:t>Describes the UDF format used to represent cryptographic nonces, keys and content digests in the Mesh and the use of Encrypted Authenticated Resource Locators (EARLs) and Strong Internet Names (SINs) that build on the UDF platform.</w:t>
      </w:r>
    </w:p>
    <w:p w14:paraId="645E48CA" w14:textId="7A37260A" w:rsidR="00EB3149" w:rsidRDefault="00EB3149" w:rsidP="00EB3149">
      <w:pPr>
        <w:pStyle w:val="DT"/>
      </w:pPr>
      <w:r>
        <w:t>Data at Rest Encryption &lt;norm="draft-hallambaker-mesh-dare"/&gt;.</w:t>
      </w:r>
    </w:p>
    <w:p w14:paraId="335E8239" w14:textId="0045DDF2" w:rsidR="00EB3149" w:rsidRDefault="00EB3149" w:rsidP="00EB3149">
      <w:pPr>
        <w:pStyle w:val="DD"/>
      </w:pPr>
      <w:r>
        <w:t>Describes the cryptographic message and append-only sequence formats used in Mesh applications and the Mesh Service protocol.</w:t>
      </w:r>
    </w:p>
    <w:p w14:paraId="2541F964" w14:textId="77777777" w:rsidR="00EB3149" w:rsidRDefault="00EB3149" w:rsidP="00EB3149">
      <w:pPr>
        <w:pStyle w:val="DT"/>
      </w:pPr>
      <w:r>
        <w:t>JSON-BCD Encoding &lt;norm="draft-hallambaker-</w:t>
      </w:r>
      <w:proofErr w:type="spellStart"/>
      <w:r>
        <w:t>jsonbcd</w:t>
      </w:r>
      <w:proofErr w:type="spellEnd"/>
      <w:r>
        <w:t>"/&gt;.</w:t>
      </w:r>
    </w:p>
    <w:p w14:paraId="13604E08" w14:textId="6F0928D9" w:rsidR="00EB3149" w:rsidRPr="00EB3149" w:rsidRDefault="00EB3149" w:rsidP="00EB3149">
      <w:pPr>
        <w:pStyle w:val="DD"/>
        <w:rPr>
          <w:highlight w:val="white"/>
        </w:rPr>
      </w:pPr>
      <w:r>
        <w:t>Describes extensions to the JSON serialization format to allow direct encoding of binary data (JSON-B), compressed encoding (JSON-C) and extended binary data encoding (JSON-D). Each of these encodings is a superset of the previous one so that JSON-B is a superset of JSON, JSON-C is a superset of JSON-B and JSON-D is a superset of JSON-C.</w:t>
      </w:r>
    </w:p>
    <w:p w14:paraId="7DE27BFA" w14:textId="77777777" w:rsidR="002B742D" w:rsidRPr="002B742D" w:rsidRDefault="002B742D" w:rsidP="00EB3149">
      <w:pPr>
        <w:pStyle w:val="Heading2"/>
        <w:rPr>
          <w:highlight w:val="white"/>
        </w:rPr>
      </w:pPr>
      <w:bookmarkStart w:id="1" w:name="_Hlk490646288"/>
      <w:bookmarkEnd w:id="0"/>
      <w:r w:rsidRPr="002B742D">
        <w:rPr>
          <w:highlight w:val="white"/>
        </w:rPr>
        <w:t>Defined Terms</w:t>
      </w:r>
    </w:p>
    <w:p w14:paraId="74BB2E86" w14:textId="0529A38D" w:rsidR="002B742D" w:rsidRPr="002B742D" w:rsidRDefault="00EB3149" w:rsidP="002B742D">
      <w:pPr>
        <w:rPr>
          <w:highlight w:val="white"/>
        </w:rPr>
      </w:pPr>
      <w:r>
        <w:rPr>
          <w:highlight w:val="white"/>
        </w:rPr>
        <w:t xml:space="preserve">This document makes use of the terms defined in </w:t>
      </w:r>
      <w:r w:rsidRPr="00EB3149">
        <w:t>&lt;norm="draft-hallambaker-mesh-architecture"/&gt;</w:t>
      </w:r>
      <w:r>
        <w:t>.</w:t>
      </w:r>
    </w:p>
    <w:p w14:paraId="4BF4C749" w14:textId="77777777" w:rsidR="002B742D" w:rsidRPr="002B742D" w:rsidRDefault="002B742D" w:rsidP="00EB3149">
      <w:pPr>
        <w:pStyle w:val="Heading2"/>
        <w:rPr>
          <w:highlight w:val="white"/>
        </w:rPr>
      </w:pPr>
      <w:r w:rsidRPr="002B742D">
        <w:rPr>
          <w:highlight w:val="white"/>
        </w:rPr>
        <w:t>Requirements Language</w:t>
      </w:r>
    </w:p>
    <w:p w14:paraId="088E180F" w14:textId="77777777" w:rsidR="002B742D" w:rsidRPr="002B742D" w:rsidRDefault="002B742D" w:rsidP="002B742D">
      <w:pPr>
        <w:autoSpaceDE w:val="0"/>
        <w:autoSpaceDN w:val="0"/>
        <w:adjustRightInd w:val="0"/>
        <w:spacing w:after="0" w:line="240" w:lineRule="auto"/>
      </w:pPr>
      <w:r w:rsidRPr="002B742D">
        <w:rPr>
          <w:highlight w:val="white"/>
        </w:rPr>
        <w:t xml:space="preserve">The key words "MUST", "MUST NOT", "REQUIRED", "SHALL", "SHALL NOT", "SHOULD", "SHOULD NOT", "RECOMMENDED", "MAY", and "OPTIONAL" in this document are to be interpreted as described in RFC 2119 </w:t>
      </w:r>
      <w:r w:rsidRPr="002B742D">
        <w:t>&lt;norm="RFC2119"/&gt;.</w:t>
      </w:r>
    </w:p>
    <w:p w14:paraId="4E3DB770" w14:textId="77777777" w:rsidR="002B742D" w:rsidRPr="002B742D" w:rsidRDefault="002B742D" w:rsidP="00EB3149">
      <w:pPr>
        <w:pStyle w:val="Heading2"/>
      </w:pPr>
      <w:r w:rsidRPr="002B742D">
        <w:t>Implementation Status</w:t>
      </w:r>
    </w:p>
    <w:p w14:paraId="30B3222C" w14:textId="77777777" w:rsidR="002B742D" w:rsidRPr="002B742D" w:rsidRDefault="002B742D" w:rsidP="002B742D">
      <w:r w:rsidRPr="002B742D">
        <w:rPr>
          <w:highlight w:val="white"/>
        </w:rPr>
        <w:t>The implementation status of the reference code base is described in the companion document &lt;info="draft-hallambaker-mesh-developer"/&gt;</w:t>
      </w:r>
      <w:r w:rsidRPr="002B742D">
        <w:t>.</w:t>
      </w:r>
    </w:p>
    <w:p w14:paraId="39696E1B" w14:textId="2F0A0C18" w:rsidR="00D11C58" w:rsidRPr="002B742D" w:rsidRDefault="002B742D" w:rsidP="00242893">
      <w:pPr>
        <w:pStyle w:val="Meta"/>
      </w:pPr>
      <w:r w:rsidRPr="002B742D">
        <w:t>&lt;include=..\Examples\Colophon.md&gt;</w:t>
      </w:r>
      <w:bookmarkEnd w:id="1"/>
    </w:p>
    <w:p w14:paraId="4A76AA2E" w14:textId="7714C114" w:rsidR="001F24C0" w:rsidRPr="00EB3149" w:rsidRDefault="001F24C0" w:rsidP="00EB3149">
      <w:pPr>
        <w:pStyle w:val="Heading2"/>
        <w:rPr>
          <w:highlight w:val="white"/>
        </w:rPr>
      </w:pPr>
      <w:r>
        <w:rPr>
          <w:highlight w:val="white"/>
        </w:rPr>
        <w:t>Reserved Callsigns</w:t>
      </w:r>
    </w:p>
    <w:p w14:paraId="72400F6D" w14:textId="29CB22B2" w:rsidR="001F24C0" w:rsidRDefault="001F24C0" w:rsidP="001F24C0">
      <w:pPr>
        <w:rPr>
          <w:highlight w:val="white"/>
        </w:rPr>
      </w:pPr>
      <w:r>
        <w:rPr>
          <w:highlight w:val="white"/>
        </w:rPr>
        <w:t xml:space="preserve">The following callsigns </w:t>
      </w:r>
      <w:r w:rsidR="00E62BFE" w:rsidRPr="00E62BFE">
        <w:t>are reserved identifiers in the callsign registry</w:t>
      </w:r>
      <w:r w:rsidR="00E62BFE">
        <w:t xml:space="preserve">. </w:t>
      </w:r>
      <w:r w:rsidR="00E62BFE">
        <w:rPr>
          <w:highlight w:val="white"/>
        </w:rPr>
        <w:t xml:space="preserve">When used in this document, these callsigns refer to </w:t>
      </w:r>
      <w:r w:rsidR="00ED608B">
        <w:rPr>
          <w:highlight w:val="white"/>
        </w:rPr>
        <w:t xml:space="preserve">the following </w:t>
      </w:r>
      <w:r w:rsidR="00E62BFE">
        <w:rPr>
          <w:highlight w:val="white"/>
        </w:rPr>
        <w:t>parties:</w:t>
      </w:r>
    </w:p>
    <w:p w14:paraId="33B9B4A0" w14:textId="1156D9D3" w:rsidR="001F24C0" w:rsidRDefault="001F24C0" w:rsidP="001F24C0">
      <w:pPr>
        <w:pStyle w:val="DT"/>
        <w:rPr>
          <w:highlight w:val="white"/>
        </w:rPr>
      </w:pPr>
      <w:r>
        <w:rPr>
          <w:highlight w:val="white"/>
        </w:rPr>
        <w:t>@alice, @bob, @carol, @doug</w:t>
      </w:r>
    </w:p>
    <w:p w14:paraId="7860C669" w14:textId="35CE6284" w:rsidR="001F24C0" w:rsidRDefault="00987DC7" w:rsidP="001F24C0">
      <w:pPr>
        <w:pStyle w:val="DD"/>
        <w:rPr>
          <w:highlight w:val="white"/>
        </w:rPr>
      </w:pPr>
      <w:r>
        <w:rPr>
          <w:highlight w:val="white"/>
        </w:rPr>
        <w:t>The g</w:t>
      </w:r>
      <w:r w:rsidR="001F24C0">
        <w:rPr>
          <w:highlight w:val="white"/>
        </w:rPr>
        <w:t>eneric end users</w:t>
      </w:r>
      <w:r>
        <w:rPr>
          <w:highlight w:val="white"/>
        </w:rPr>
        <w:t xml:space="preserve">, Alice, Bob, </w:t>
      </w:r>
      <w:proofErr w:type="gramStart"/>
      <w:r>
        <w:rPr>
          <w:highlight w:val="white"/>
        </w:rPr>
        <w:t>Carol</w:t>
      </w:r>
      <w:proofErr w:type="gramEnd"/>
      <w:r>
        <w:rPr>
          <w:highlight w:val="white"/>
        </w:rPr>
        <w:t xml:space="preserve"> and Doug.</w:t>
      </w:r>
    </w:p>
    <w:p w14:paraId="49A62B15" w14:textId="07862CDF" w:rsidR="00ED608B" w:rsidRDefault="00ED608B" w:rsidP="00ED608B">
      <w:pPr>
        <w:pStyle w:val="DT"/>
        <w:rPr>
          <w:highlight w:val="white"/>
        </w:rPr>
      </w:pPr>
      <w:r>
        <w:rPr>
          <w:highlight w:val="white"/>
        </w:rPr>
        <w:t>@callsign, @callsign</w:t>
      </w:r>
      <w:r w:rsidR="003F3E76">
        <w:rPr>
          <w:highlight w:val="white"/>
        </w:rPr>
        <w:t>1</w:t>
      </w:r>
      <w:r>
        <w:rPr>
          <w:highlight w:val="white"/>
        </w:rPr>
        <w:t>, @callsign2</w:t>
      </w:r>
    </w:p>
    <w:p w14:paraId="6014AE6E" w14:textId="47C1A34D" w:rsidR="00ED608B" w:rsidRDefault="00ED608B" w:rsidP="001F24C0">
      <w:pPr>
        <w:pStyle w:val="DD"/>
        <w:rPr>
          <w:highlight w:val="white"/>
        </w:rPr>
      </w:pPr>
      <w:r>
        <w:rPr>
          <w:highlight w:val="white"/>
        </w:rPr>
        <w:t>Generic callsigns</w:t>
      </w:r>
    </w:p>
    <w:p w14:paraId="3E5146F7" w14:textId="065D1BE4" w:rsidR="00ED608B" w:rsidRDefault="00ED608B" w:rsidP="00ED608B">
      <w:pPr>
        <w:pStyle w:val="DT"/>
        <w:rPr>
          <w:highlight w:val="white"/>
        </w:rPr>
      </w:pPr>
      <w:r>
        <w:rPr>
          <w:highlight w:val="white"/>
        </w:rPr>
        <w:t>@corporation, @customer, @competitor</w:t>
      </w:r>
    </w:p>
    <w:p w14:paraId="06286499" w14:textId="6755FE1A" w:rsidR="00ED608B" w:rsidRDefault="00ED608B" w:rsidP="001F24C0">
      <w:pPr>
        <w:pStyle w:val="DD"/>
        <w:rPr>
          <w:highlight w:val="white"/>
        </w:rPr>
      </w:pPr>
      <w:r>
        <w:rPr>
          <w:highlight w:val="white"/>
        </w:rPr>
        <w:t>A generic corporation and its customer and competitor.</w:t>
      </w:r>
    </w:p>
    <w:p w14:paraId="444A852F" w14:textId="0E295B7A" w:rsidR="001F24C0" w:rsidRDefault="001F24C0" w:rsidP="001F24C0">
      <w:pPr>
        <w:pStyle w:val="DT"/>
        <w:rPr>
          <w:highlight w:val="white"/>
        </w:rPr>
      </w:pPr>
      <w:r>
        <w:rPr>
          <w:highlight w:val="white"/>
        </w:rPr>
        <w:t>@</w:t>
      </w:r>
      <w:r w:rsidR="00E62BFE">
        <w:rPr>
          <w:highlight w:val="white"/>
        </w:rPr>
        <w:t>e</w:t>
      </w:r>
      <w:r>
        <w:rPr>
          <w:highlight w:val="white"/>
        </w:rPr>
        <w:t>ve</w:t>
      </w:r>
    </w:p>
    <w:p w14:paraId="78F029E6" w14:textId="7F3B2E8F" w:rsidR="001F24C0" w:rsidRDefault="001F24C0" w:rsidP="001F24C0">
      <w:pPr>
        <w:pStyle w:val="DD"/>
        <w:rPr>
          <w:highlight w:val="white"/>
        </w:rPr>
      </w:pPr>
      <w:r>
        <w:rPr>
          <w:highlight w:val="white"/>
        </w:rPr>
        <w:t>An e</w:t>
      </w:r>
      <w:r w:rsidR="00E62BFE">
        <w:rPr>
          <w:highlight w:val="white"/>
        </w:rPr>
        <w:t>avesdropper</w:t>
      </w:r>
    </w:p>
    <w:p w14:paraId="7481FD3E" w14:textId="19701021" w:rsidR="001F24C0" w:rsidRDefault="001F24C0" w:rsidP="001F24C0">
      <w:pPr>
        <w:pStyle w:val="DT"/>
        <w:rPr>
          <w:highlight w:val="white"/>
        </w:rPr>
      </w:pPr>
      <w:r>
        <w:rPr>
          <w:highlight w:val="white"/>
        </w:rPr>
        <w:t>@</w:t>
      </w:r>
      <w:r w:rsidR="00E62BFE">
        <w:rPr>
          <w:highlight w:val="white"/>
        </w:rPr>
        <w:t>g</w:t>
      </w:r>
      <w:r>
        <w:rPr>
          <w:highlight w:val="white"/>
        </w:rPr>
        <w:t>race</w:t>
      </w:r>
    </w:p>
    <w:p w14:paraId="792AF6F2" w14:textId="7DC55261" w:rsidR="00E62BFE" w:rsidRPr="00E62BFE" w:rsidRDefault="00E62BFE" w:rsidP="00E62BFE">
      <w:pPr>
        <w:pStyle w:val="DD"/>
        <w:rPr>
          <w:highlight w:val="white"/>
        </w:rPr>
      </w:pPr>
      <w:r>
        <w:rPr>
          <w:highlight w:val="white"/>
        </w:rPr>
        <w:t>A government representative</w:t>
      </w:r>
    </w:p>
    <w:p w14:paraId="525DF47C" w14:textId="372AC15D" w:rsidR="00E62BFE" w:rsidRDefault="00E62BFE" w:rsidP="001F24C0">
      <w:pPr>
        <w:pStyle w:val="DT"/>
        <w:rPr>
          <w:highlight w:val="white"/>
        </w:rPr>
      </w:pPr>
      <w:r>
        <w:rPr>
          <w:highlight w:val="white"/>
        </w:rPr>
        <w:t>@heidi</w:t>
      </w:r>
    </w:p>
    <w:p w14:paraId="36772D63" w14:textId="454EB5E4" w:rsidR="00E62BFE" w:rsidRDefault="00E62BFE" w:rsidP="00E62BFE">
      <w:pPr>
        <w:pStyle w:val="DD"/>
      </w:pPr>
      <w:r w:rsidRPr="00E62BFE">
        <w:t xml:space="preserve">A </w:t>
      </w:r>
      <w:r>
        <w:t>malicious</w:t>
      </w:r>
      <w:r w:rsidRPr="00E62BFE">
        <w:t xml:space="preserve"> designer for cryptographic standards</w:t>
      </w:r>
    </w:p>
    <w:p w14:paraId="77A4CBE2" w14:textId="4DA1DB59" w:rsidR="00E62BFE" w:rsidRDefault="00E62BFE" w:rsidP="00E62BFE">
      <w:pPr>
        <w:pStyle w:val="DT"/>
      </w:pPr>
      <w:r>
        <w:t>@judy</w:t>
      </w:r>
    </w:p>
    <w:p w14:paraId="5A6F7CF5" w14:textId="62FF0C9E" w:rsidR="00E62BFE" w:rsidRPr="00E62BFE" w:rsidRDefault="00E62BFE" w:rsidP="00E62BFE">
      <w:pPr>
        <w:pStyle w:val="DD"/>
      </w:pPr>
      <w:r w:rsidRPr="00E62BFE">
        <w:t>A judge who may be called upon to resolve a potential dispute between participants.</w:t>
      </w:r>
    </w:p>
    <w:p w14:paraId="0B6EA231" w14:textId="3018BA09" w:rsidR="001F24C0" w:rsidRDefault="001F24C0" w:rsidP="001F24C0">
      <w:pPr>
        <w:pStyle w:val="DT"/>
        <w:rPr>
          <w:highlight w:val="white"/>
        </w:rPr>
      </w:pPr>
      <w:r>
        <w:rPr>
          <w:highlight w:val="white"/>
        </w:rPr>
        <w:t>@</w:t>
      </w:r>
      <w:r w:rsidR="00E62BFE">
        <w:rPr>
          <w:highlight w:val="white"/>
        </w:rPr>
        <w:t>m</w:t>
      </w:r>
      <w:r>
        <w:rPr>
          <w:highlight w:val="white"/>
        </w:rPr>
        <w:t xml:space="preserve">allet </w:t>
      </w:r>
    </w:p>
    <w:p w14:paraId="3BDA2FC8" w14:textId="3C6A1FFF" w:rsidR="001F24C0" w:rsidRDefault="00E62BFE" w:rsidP="001F24C0">
      <w:pPr>
        <w:pStyle w:val="DD"/>
      </w:pPr>
      <w:r w:rsidRPr="00E62BFE">
        <w:t>A</w:t>
      </w:r>
      <w:r>
        <w:t xml:space="preserve"> </w:t>
      </w:r>
      <w:r w:rsidRPr="00E62BFE">
        <w:t xml:space="preserve">malicious </w:t>
      </w:r>
      <w:r>
        <w:t>party engaged in an active attack</w:t>
      </w:r>
    </w:p>
    <w:p w14:paraId="4E5A54F9" w14:textId="6584FCA2" w:rsidR="00864D1E" w:rsidRDefault="00864D1E" w:rsidP="00864D1E">
      <w:pPr>
        <w:pStyle w:val="DT"/>
      </w:pPr>
      <w:r>
        <w:t>@provider, @provisional</w:t>
      </w:r>
    </w:p>
    <w:p w14:paraId="39DCCFC2" w14:textId="13C8A4C7" w:rsidR="00864D1E" w:rsidRDefault="00864D1E" w:rsidP="00864D1E">
      <w:pPr>
        <w:pStyle w:val="DD"/>
      </w:pPr>
      <w:r>
        <w:t>Mesh Service Providers</w:t>
      </w:r>
    </w:p>
    <w:p w14:paraId="136620E4" w14:textId="3E2669EA" w:rsidR="00FA0864" w:rsidRDefault="00FA0864" w:rsidP="00FA0864">
      <w:pPr>
        <w:pStyle w:val="DT"/>
      </w:pPr>
      <w:r>
        <w:t>@quartermaster</w:t>
      </w:r>
    </w:p>
    <w:p w14:paraId="62B9FDB6" w14:textId="690964A3" w:rsidR="00FA0864" w:rsidRDefault="00FA0864" w:rsidP="00FA0864">
      <w:pPr>
        <w:pStyle w:val="DD"/>
      </w:pPr>
      <w:r>
        <w:t>The callsign of the registry quartermaster.</w:t>
      </w:r>
    </w:p>
    <w:p w14:paraId="2866ADF0" w14:textId="45290E09" w:rsidR="00F735BE" w:rsidRDefault="00F735BE" w:rsidP="00F735BE">
      <w:pPr>
        <w:pStyle w:val="DT"/>
      </w:pPr>
      <w:r>
        <w:t>@registry</w:t>
      </w:r>
    </w:p>
    <w:p w14:paraId="530C497B" w14:textId="6F97AFCB" w:rsidR="00F735BE" w:rsidRPr="00F735BE" w:rsidRDefault="00F735BE" w:rsidP="00F735BE">
      <w:pPr>
        <w:pStyle w:val="DD"/>
      </w:pPr>
      <w:r>
        <w:t xml:space="preserve">The callsign registry </w:t>
      </w:r>
      <w:r w:rsidR="00BC75EB">
        <w:t>provider</w:t>
      </w:r>
      <w:r>
        <w:t>.</w:t>
      </w:r>
    </w:p>
    <w:p w14:paraId="04E042E5" w14:textId="234CD19F" w:rsidR="00E62BFE" w:rsidRDefault="00E62BFE" w:rsidP="00E62BFE">
      <w:pPr>
        <w:pStyle w:val="DT"/>
      </w:pPr>
      <w:r>
        <w:rPr>
          <w:highlight w:val="white"/>
        </w:rPr>
        <w:t xml:space="preserve">@sybil, @sybil0, </w:t>
      </w:r>
      <w:r w:rsidRPr="00E62BFE">
        <w:t>@</w:t>
      </w:r>
      <w:r>
        <w:t>s</w:t>
      </w:r>
      <w:r w:rsidRPr="00E62BFE">
        <w:t>ybil</w:t>
      </w:r>
      <w:r>
        <w:t>-1</w:t>
      </w:r>
      <w:r w:rsidRPr="00E62BFE">
        <w:t>,</w:t>
      </w:r>
      <w:r>
        <w:t xml:space="preserve"> </w:t>
      </w:r>
      <w:r w:rsidRPr="00E62BFE">
        <w:t>@</w:t>
      </w:r>
      <w:r>
        <w:t>s</w:t>
      </w:r>
      <w:r w:rsidRPr="00E62BFE">
        <w:t>ybil</w:t>
      </w:r>
      <w:r>
        <w:t>-n</w:t>
      </w:r>
    </w:p>
    <w:p w14:paraId="39FFCA9F" w14:textId="772CB24C" w:rsidR="00E62BFE" w:rsidRDefault="00E62BFE" w:rsidP="00E62BFE">
      <w:pPr>
        <w:pStyle w:val="DD"/>
      </w:pPr>
      <w:r w:rsidRPr="00E62BFE">
        <w:t xml:space="preserve">A pseudonymous attacker, who usually uses a large number of identities. </w:t>
      </w:r>
    </w:p>
    <w:p w14:paraId="08C0F64A" w14:textId="4315B666" w:rsidR="00E62BFE" w:rsidRDefault="00E62BFE" w:rsidP="00E62BFE">
      <w:pPr>
        <w:pStyle w:val="DT"/>
        <w:rPr>
          <w:highlight w:val="white"/>
        </w:rPr>
      </w:pPr>
      <w:r>
        <w:rPr>
          <w:highlight w:val="white"/>
        </w:rPr>
        <w:t>@ted</w:t>
      </w:r>
    </w:p>
    <w:p w14:paraId="600ABA80" w14:textId="747A25C4" w:rsidR="00E62BFE" w:rsidRDefault="00E62BFE" w:rsidP="00E62BFE">
      <w:pPr>
        <w:pStyle w:val="DD"/>
      </w:pPr>
      <w:r w:rsidRPr="00E62BFE">
        <w:t>A trusted arbitrator, who acts as a neutral third party.</w:t>
      </w:r>
    </w:p>
    <w:p w14:paraId="0D07D3A1" w14:textId="1C4E005A" w:rsidR="00E62BFE" w:rsidRDefault="00E62BFE" w:rsidP="00E62BFE">
      <w:pPr>
        <w:pStyle w:val="DT"/>
        <w:rPr>
          <w:highlight w:val="white"/>
        </w:rPr>
      </w:pPr>
      <w:r>
        <w:rPr>
          <w:highlight w:val="white"/>
        </w:rPr>
        <w:t>@wendy</w:t>
      </w:r>
    </w:p>
    <w:p w14:paraId="6A55CF92" w14:textId="2F9C4A6F" w:rsidR="00E62BFE" w:rsidRDefault="00E62BFE" w:rsidP="00E62BFE">
      <w:pPr>
        <w:pStyle w:val="DD"/>
      </w:pPr>
      <w:r w:rsidRPr="00E62BFE">
        <w:t>A whistleblower, who is an insider with privileged access capable of divulging information.</w:t>
      </w:r>
    </w:p>
    <w:p w14:paraId="19E0612A" w14:textId="5FE68CF5" w:rsidR="004822CE" w:rsidRDefault="004822CE" w:rsidP="004822CE">
      <w:pPr>
        <w:pStyle w:val="DT"/>
        <w:rPr>
          <w:highlight w:val="white"/>
        </w:rPr>
      </w:pPr>
      <w:r>
        <w:rPr>
          <w:highlight w:val="white"/>
        </w:rPr>
        <w:t>@Firstname_Lastname</w:t>
      </w:r>
    </w:p>
    <w:p w14:paraId="2ABA7DA1" w14:textId="3E5A670E" w:rsidR="004822CE" w:rsidRPr="004822CE" w:rsidRDefault="004822CE" w:rsidP="004822CE">
      <w:pPr>
        <w:pStyle w:val="DD"/>
        <w:rPr>
          <w:highlight w:val="white"/>
        </w:rPr>
      </w:pPr>
      <w:r>
        <w:rPr>
          <w:highlight w:val="white"/>
        </w:rPr>
        <w:t>A generic user whose name is '</w:t>
      </w:r>
      <w:proofErr w:type="spellStart"/>
      <w:r>
        <w:rPr>
          <w:highlight w:val="white"/>
        </w:rPr>
        <w:t>Firstname</w:t>
      </w:r>
      <w:proofErr w:type="spellEnd"/>
      <w:r>
        <w:rPr>
          <w:highlight w:val="white"/>
        </w:rPr>
        <w:t xml:space="preserve"> Lastname'</w:t>
      </w:r>
    </w:p>
    <w:p w14:paraId="144F1851" w14:textId="5DE8741B" w:rsidR="001F24C0" w:rsidRDefault="00E62BFE" w:rsidP="001F24C0">
      <w:pPr>
        <w:pStyle w:val="Heading1"/>
        <w:rPr>
          <w:highlight w:val="white"/>
        </w:rPr>
      </w:pPr>
      <w:r>
        <w:rPr>
          <w:highlight w:val="white"/>
        </w:rPr>
        <w:t>Callsign Syntax</w:t>
      </w:r>
    </w:p>
    <w:p w14:paraId="12BC079D" w14:textId="7FAD539A" w:rsidR="003203B4" w:rsidRDefault="00EB3149" w:rsidP="00275C11">
      <w:pPr>
        <w:rPr>
          <w:highlight w:val="white"/>
        </w:rPr>
      </w:pPr>
      <w:r>
        <w:rPr>
          <w:highlight w:val="white"/>
        </w:rPr>
        <w:t xml:space="preserve">A </w:t>
      </w:r>
      <w:r w:rsidR="00E3798A">
        <w:rPr>
          <w:highlight w:val="white"/>
        </w:rPr>
        <w:t xml:space="preserve">canonical </w:t>
      </w:r>
      <w:r>
        <w:rPr>
          <w:highlight w:val="white"/>
        </w:rPr>
        <w:t xml:space="preserve">Callsign consists of one or more </w:t>
      </w:r>
      <w:r w:rsidR="00E3798A">
        <w:rPr>
          <w:highlight w:val="white"/>
        </w:rPr>
        <w:t xml:space="preserve">canonical </w:t>
      </w:r>
      <w:r>
        <w:rPr>
          <w:highlight w:val="white"/>
        </w:rPr>
        <w:t>Unicode characters that are specified in a single character page as defined by a Registry character page registration.</w:t>
      </w:r>
    </w:p>
    <w:p w14:paraId="3BB43372" w14:textId="3E3AD381" w:rsidR="003203B4" w:rsidRDefault="003203B4" w:rsidP="00275C11">
      <w:pPr>
        <w:rPr>
          <w:highlight w:val="white"/>
        </w:rPr>
      </w:pPr>
      <w:r>
        <w:rPr>
          <w:highlight w:val="white"/>
        </w:rPr>
        <w:t xml:space="preserve">A presentation form of a callsign consists of the symbol '@' followed by </w:t>
      </w:r>
      <w:r w:rsidR="00E3798A">
        <w:rPr>
          <w:highlight w:val="white"/>
        </w:rPr>
        <w:t xml:space="preserve">a string of </w:t>
      </w:r>
      <w:r>
        <w:rPr>
          <w:highlight w:val="white"/>
        </w:rPr>
        <w:t xml:space="preserve">one or more Unicode characters which </w:t>
      </w:r>
      <w:r w:rsidR="00E3798A">
        <w:rPr>
          <w:highlight w:val="white"/>
        </w:rPr>
        <w:t xml:space="preserve">has the canonical form of the callsign </w:t>
      </w:r>
      <w:r w:rsidR="00E3798A" w:rsidRPr="00E3798A">
        <w:t>as defined by a Registry character page registration.</w:t>
      </w:r>
    </w:p>
    <w:p w14:paraId="5ED38EBE" w14:textId="18AE3813" w:rsidR="00FE34E1" w:rsidRDefault="00FE34E1" w:rsidP="00275C11">
      <w:pPr>
        <w:rPr>
          <w:highlight w:val="white"/>
        </w:rPr>
      </w:pPr>
      <w:r>
        <w:rPr>
          <w:highlight w:val="white"/>
        </w:rPr>
        <w:t>This approach responds to lessons learned from the experience of internationalized DNS names, in particular the threat of a homograph attack in which similar or identical looking characters from different character sets are combined to create a domain name that looks like a name that has already been registered.</w:t>
      </w:r>
    </w:p>
    <w:p w14:paraId="79EED398" w14:textId="174CC037" w:rsidR="00EB3149" w:rsidRDefault="00EB3149" w:rsidP="00275C11">
      <w:pPr>
        <w:rPr>
          <w:highlight w:val="white"/>
        </w:rPr>
      </w:pPr>
      <w:r>
        <w:rPr>
          <w:highlight w:val="white"/>
        </w:rPr>
        <w:t xml:space="preserve">Specifications for </w:t>
      </w:r>
      <w:r w:rsidR="00BC75EB">
        <w:rPr>
          <w:highlight w:val="white"/>
        </w:rPr>
        <w:t>two-character</w:t>
      </w:r>
      <w:r>
        <w:rPr>
          <w:highlight w:val="white"/>
        </w:rPr>
        <w:t xml:space="preserve"> pages are proposed in this document:</w:t>
      </w:r>
    </w:p>
    <w:p w14:paraId="16E24063" w14:textId="401A9765" w:rsidR="00EB3149" w:rsidRDefault="00EB3149" w:rsidP="00EB3149">
      <w:pPr>
        <w:pStyle w:val="DT"/>
      </w:pPr>
      <w:proofErr w:type="spellStart"/>
      <w:r w:rsidRPr="00EB3149">
        <w:t>CharacterPageDigits</w:t>
      </w:r>
      <w:proofErr w:type="spellEnd"/>
    </w:p>
    <w:p w14:paraId="1E2C81A2" w14:textId="0D8A548A" w:rsidR="00FE34E1" w:rsidRDefault="00EB3149" w:rsidP="00EB3149">
      <w:pPr>
        <w:pStyle w:val="DD"/>
        <w:rPr>
          <w:highlight w:val="white"/>
        </w:rPr>
      </w:pPr>
      <w:r>
        <w:rPr>
          <w:highlight w:val="white"/>
        </w:rPr>
        <w:t>The digits [0-9]</w:t>
      </w:r>
      <w:r w:rsidR="00FE34E1">
        <w:rPr>
          <w:highlight w:val="white"/>
        </w:rPr>
        <w:t xml:space="preserve"> are canonical.</w:t>
      </w:r>
    </w:p>
    <w:p w14:paraId="572EE2C5" w14:textId="17536179" w:rsidR="00EB3149" w:rsidRDefault="00FE34E1" w:rsidP="00EB3149">
      <w:pPr>
        <w:pStyle w:val="DD"/>
        <w:rPr>
          <w:highlight w:val="white"/>
        </w:rPr>
      </w:pPr>
      <w:r>
        <w:rPr>
          <w:highlight w:val="white"/>
        </w:rPr>
        <w:t>The spacing characters ' ' and '_' are non-canonical and map to the empty string.</w:t>
      </w:r>
    </w:p>
    <w:p w14:paraId="1648AFAD" w14:textId="25944761" w:rsidR="00EB3149" w:rsidRDefault="00EB3149" w:rsidP="00EB3149">
      <w:pPr>
        <w:pStyle w:val="DT"/>
      </w:pPr>
      <w:proofErr w:type="spellStart"/>
      <w:r w:rsidRPr="00EB3149">
        <w:t>CharacterPageLatin</w:t>
      </w:r>
      <w:proofErr w:type="spellEnd"/>
    </w:p>
    <w:p w14:paraId="751542FB" w14:textId="77777777" w:rsidR="00FE34E1" w:rsidRDefault="00FE34E1" w:rsidP="00FE34E1">
      <w:pPr>
        <w:pStyle w:val="DD"/>
      </w:pPr>
      <w:r>
        <w:rPr>
          <w:highlight w:val="white"/>
        </w:rPr>
        <w:t xml:space="preserve">Includes the </w:t>
      </w:r>
      <w:proofErr w:type="spellStart"/>
      <w:r w:rsidRPr="00FE34E1">
        <w:t>CharacterPageDigits</w:t>
      </w:r>
      <w:proofErr w:type="spellEnd"/>
      <w:r>
        <w:t xml:space="preserve"> page by reference</w:t>
      </w:r>
    </w:p>
    <w:p w14:paraId="566A2ADA" w14:textId="6E748201" w:rsidR="00FE34E1" w:rsidRDefault="00FE34E1" w:rsidP="00FE34E1">
      <w:pPr>
        <w:pStyle w:val="DD"/>
      </w:pPr>
      <w:r>
        <w:t xml:space="preserve">The characters [a-z] </w:t>
      </w:r>
      <w:r w:rsidRPr="00FE34E1">
        <w:t>are canonical</w:t>
      </w:r>
      <w:r>
        <w:t>.</w:t>
      </w:r>
    </w:p>
    <w:p w14:paraId="448314AD" w14:textId="273A6ED2" w:rsidR="00FE34E1" w:rsidRPr="00FE34E1" w:rsidRDefault="00FE34E1" w:rsidP="00FE34E1">
      <w:pPr>
        <w:pStyle w:val="DD"/>
      </w:pPr>
      <w:r>
        <w:t>The characters [A-Z] and accented Latin characters are non-canonical and map to the characters [a-z] according to usage.</w:t>
      </w:r>
    </w:p>
    <w:p w14:paraId="4ACC98AA" w14:textId="3BA88B71" w:rsidR="00987DC7" w:rsidRDefault="00FE34E1" w:rsidP="00275C11">
      <w:r>
        <w:rPr>
          <w:highlight w:val="white"/>
        </w:rPr>
        <w:t xml:space="preserve">Each callsign has a single, unique canonical form that is determined by replacing each non-canonical character with the replacement specified in the </w:t>
      </w:r>
      <w:r w:rsidRPr="00FE34E1">
        <w:t>character page registration</w:t>
      </w:r>
      <w:r>
        <w:t>.</w:t>
      </w:r>
    </w:p>
    <w:p w14:paraId="4ADE590B" w14:textId="534DCB94" w:rsidR="00987DC7" w:rsidRDefault="00275C11" w:rsidP="00E62BFE">
      <w:r>
        <w:rPr>
          <w:highlight w:val="white"/>
        </w:rPr>
        <w:t xml:space="preserve">For example, Alice may register her callsign as @alice, @Alice, </w:t>
      </w:r>
      <w:r>
        <w:t>@Alic</w:t>
      </w:r>
      <w:r w:rsidRPr="00275C11">
        <w:t>é</w:t>
      </w:r>
      <w:r>
        <w:t xml:space="preserve">, etc. All of which have the same canonical form </w:t>
      </w:r>
      <w:r w:rsidR="003203B4">
        <w:t>'</w:t>
      </w:r>
      <w:proofErr w:type="spellStart"/>
      <w:r>
        <w:t>alice</w:t>
      </w:r>
      <w:proofErr w:type="spellEnd"/>
      <w:r w:rsidR="003203B4">
        <w:t>'</w:t>
      </w:r>
      <w:r>
        <w:t>.</w:t>
      </w:r>
      <w:r w:rsidR="00987DC7">
        <w:t xml:space="preserve"> </w:t>
      </w:r>
    </w:p>
    <w:p w14:paraId="75C0B415" w14:textId="47BE350F" w:rsidR="00275C11" w:rsidRDefault="00987DC7" w:rsidP="00E62BFE">
      <w:r>
        <w:t xml:space="preserve">Bob can send a message to Alice by entering any callsign presentation that maps to the same canonical form as the callsign registered by Alice. But when Bob receives a message from Alice, her callsign SHOULD be presented in </w:t>
      </w:r>
      <w:r w:rsidR="004822CE">
        <w:t>the registered presentation if this is known.</w:t>
      </w:r>
    </w:p>
    <w:p w14:paraId="5A6625F3" w14:textId="670C0FA7" w:rsidR="00275C11" w:rsidRDefault="004822CE" w:rsidP="00E62BFE">
      <w:pPr>
        <w:rPr>
          <w:highlight w:val="white"/>
        </w:rPr>
      </w:pPr>
      <w:r>
        <w:rPr>
          <w:highlight w:val="white"/>
        </w:rPr>
        <w:t>Character page definitions are published through the registry. This allows new code pages to be added at any time without the need to update existing clients (unless the client lacks the fonts required to present the callsign).</w:t>
      </w:r>
    </w:p>
    <w:p w14:paraId="7ED36A79" w14:textId="00A99CCB" w:rsidR="00C47D48" w:rsidRDefault="00FE34E1" w:rsidP="00E62BFE">
      <w:r w:rsidRPr="00FE34E1">
        <w:t xml:space="preserve">Character page definitions </w:t>
      </w:r>
      <w:r w:rsidR="00C47D48">
        <w:t xml:space="preserve"> MAY be extended by adding additional variants. A variant consists of a mapping of a single variant character to a group of one or more canonical characters.</w:t>
      </w:r>
      <w:r w:rsidR="00367963">
        <w:t xml:space="preserve"> A variant character mapping MUST NOT specify any character that is canonical in that code page as its source.</w:t>
      </w:r>
    </w:p>
    <w:p w14:paraId="05F0C575" w14:textId="6832E6E4" w:rsidR="00FE34E1" w:rsidRDefault="00FE34E1" w:rsidP="00E62BFE">
      <w:r>
        <w:t>It is of course inevitable that the process of canonicalization will result in</w:t>
      </w:r>
      <w:r w:rsidR="003203B4">
        <w:t xml:space="preserve"> two or more words that have distinct and different meanings mapping to the same callsign just as it is inevitable that any technological infrastructure that attempts to s</w:t>
      </w:r>
      <w:r w:rsidR="00E3798A">
        <w:t>pan diverse cultural practices arising from centuries of use will not be able to satisfy everyone.</w:t>
      </w:r>
    </w:p>
    <w:p w14:paraId="4EB88487" w14:textId="6B3E0EE9" w:rsidR="00ED608B" w:rsidRDefault="00ED608B" w:rsidP="003203B4">
      <w:pPr>
        <w:pStyle w:val="Heading2"/>
        <w:rPr>
          <w:highlight w:val="white"/>
        </w:rPr>
      </w:pPr>
      <w:r>
        <w:rPr>
          <w:highlight w:val="white"/>
        </w:rPr>
        <w:t xml:space="preserve">Reserved </w:t>
      </w:r>
      <w:r w:rsidR="003203B4">
        <w:rPr>
          <w:highlight w:val="white"/>
        </w:rPr>
        <w:t>Characters</w:t>
      </w:r>
    </w:p>
    <w:p w14:paraId="64255045" w14:textId="54DF78B6" w:rsidR="00ED608B" w:rsidRDefault="00ED608B" w:rsidP="00ED608B">
      <w:pPr>
        <w:rPr>
          <w:highlight w:val="white"/>
        </w:rPr>
      </w:pPr>
      <w:r>
        <w:rPr>
          <w:highlight w:val="white"/>
        </w:rPr>
        <w:t xml:space="preserve">The </w:t>
      </w:r>
      <w:r w:rsidR="003203B4">
        <w:rPr>
          <w:highlight w:val="white"/>
        </w:rPr>
        <w:t xml:space="preserve">following characters are reserved and MUST NOT be used in a callsign </w:t>
      </w:r>
    </w:p>
    <w:p w14:paraId="755FF1B6" w14:textId="1E1AD548" w:rsidR="00ED608B" w:rsidRDefault="00ED608B" w:rsidP="00ED608B">
      <w:pPr>
        <w:pStyle w:val="DT"/>
        <w:rPr>
          <w:highlight w:val="white"/>
        </w:rPr>
      </w:pPr>
      <w:r>
        <w:rPr>
          <w:highlight w:val="white"/>
        </w:rPr>
        <w:t>@</w:t>
      </w:r>
    </w:p>
    <w:p w14:paraId="0674FB55" w14:textId="48F7442A" w:rsidR="009D6134" w:rsidRPr="009D6134" w:rsidRDefault="009D6134" w:rsidP="009D6134">
      <w:pPr>
        <w:pStyle w:val="DD"/>
        <w:rPr>
          <w:highlight w:val="white"/>
        </w:rPr>
      </w:pPr>
      <w:r>
        <w:rPr>
          <w:highlight w:val="white"/>
        </w:rPr>
        <w:t>Reserved to prevent confusion and to enable use in transitive naming.</w:t>
      </w:r>
    </w:p>
    <w:p w14:paraId="116EFB2C" w14:textId="50FED62D" w:rsidR="00ED608B" w:rsidRDefault="00ED608B" w:rsidP="00ED608B">
      <w:pPr>
        <w:pStyle w:val="DT"/>
        <w:rPr>
          <w:highlight w:val="white"/>
        </w:rPr>
      </w:pPr>
      <w:r>
        <w:rPr>
          <w:highlight w:val="white"/>
        </w:rPr>
        <w:t>.</w:t>
      </w:r>
    </w:p>
    <w:p w14:paraId="5B6B4ACC" w14:textId="2E3A5A7C" w:rsidR="009D6134" w:rsidRPr="009D6134" w:rsidRDefault="009D6134" w:rsidP="009D6134">
      <w:pPr>
        <w:pStyle w:val="DD"/>
        <w:rPr>
          <w:highlight w:val="white"/>
        </w:rPr>
      </w:pPr>
      <w:r>
        <w:rPr>
          <w:highlight w:val="white"/>
        </w:rPr>
        <w:t>Reserved to enable interoperability with DNS names.</w:t>
      </w:r>
    </w:p>
    <w:p w14:paraId="1A87E9E5" w14:textId="37E2A54F" w:rsidR="00ED608B" w:rsidRDefault="00ED608B" w:rsidP="00ED608B">
      <w:pPr>
        <w:pStyle w:val="DT"/>
        <w:rPr>
          <w:highlight w:val="white"/>
        </w:rPr>
      </w:pPr>
      <w:r>
        <w:rPr>
          <w:highlight w:val="white"/>
        </w:rPr>
        <w:t>:</w:t>
      </w:r>
    </w:p>
    <w:p w14:paraId="0CEC9062" w14:textId="20B26824" w:rsidR="009D6134" w:rsidRDefault="009D6134" w:rsidP="009D6134">
      <w:pPr>
        <w:pStyle w:val="DD"/>
        <w:rPr>
          <w:highlight w:val="white"/>
        </w:rPr>
      </w:pPr>
      <w:r>
        <w:rPr>
          <w:highlight w:val="white"/>
        </w:rPr>
        <w:t>Reserved to avoid ambiguity when used in URIs</w:t>
      </w:r>
    </w:p>
    <w:p w14:paraId="7751E5F2" w14:textId="4BA67AA5" w:rsidR="009D6134" w:rsidRDefault="009D6134" w:rsidP="009D6134">
      <w:pPr>
        <w:pStyle w:val="DT"/>
        <w:rPr>
          <w:highlight w:val="white"/>
        </w:rPr>
      </w:pPr>
      <w:r>
        <w:rPr>
          <w:highlight w:val="white"/>
        </w:rPr>
        <w:t>#</w:t>
      </w:r>
    </w:p>
    <w:p w14:paraId="4CBBDCB7" w14:textId="69D9C624" w:rsidR="009D6134" w:rsidRDefault="009D6134" w:rsidP="009D6134">
      <w:pPr>
        <w:pStyle w:val="DD"/>
        <w:rPr>
          <w:highlight w:val="white"/>
        </w:rPr>
      </w:pPr>
      <w:r>
        <w:rPr>
          <w:highlight w:val="white"/>
        </w:rPr>
        <w:t>Reserved to avoid ambiguity with URI fragment identifier syntax.</w:t>
      </w:r>
    </w:p>
    <w:p w14:paraId="62933E99" w14:textId="26CAEE95" w:rsidR="00E3798A" w:rsidRDefault="00E3798A" w:rsidP="00E3798A">
      <w:pPr>
        <w:pStyle w:val="DT"/>
        <w:rPr>
          <w:highlight w:val="white"/>
        </w:rPr>
      </w:pPr>
      <w:r>
        <w:rPr>
          <w:highlight w:val="white"/>
        </w:rPr>
        <w:t>%</w:t>
      </w:r>
    </w:p>
    <w:p w14:paraId="522FA40B" w14:textId="0272742E" w:rsidR="00E3798A" w:rsidRPr="00E3798A" w:rsidRDefault="00E3798A" w:rsidP="00E3798A">
      <w:pPr>
        <w:pStyle w:val="DD"/>
        <w:rPr>
          <w:highlight w:val="white"/>
        </w:rPr>
      </w:pPr>
      <w:r>
        <w:rPr>
          <w:highlight w:val="white"/>
        </w:rPr>
        <w:t>Reserved for future use to allow URI percent-encoding of callsigns to be specified.</w:t>
      </w:r>
    </w:p>
    <w:p w14:paraId="3B6688A6" w14:textId="2AB07656" w:rsidR="00FB7FBC" w:rsidRDefault="00E62BFE" w:rsidP="00E3798A">
      <w:pPr>
        <w:pStyle w:val="Heading2"/>
        <w:rPr>
          <w:highlight w:val="white"/>
        </w:rPr>
      </w:pPr>
      <w:r>
        <w:rPr>
          <w:highlight w:val="white"/>
        </w:rPr>
        <w:t>Additional character pages</w:t>
      </w:r>
    </w:p>
    <w:p w14:paraId="12CAA268" w14:textId="5C4F50C0" w:rsidR="00ED608B" w:rsidRPr="00ED608B" w:rsidRDefault="00ED608B" w:rsidP="00ED608B">
      <w:pPr>
        <w:rPr>
          <w:highlight w:val="white"/>
        </w:rPr>
      </w:pPr>
      <w:r>
        <w:rPr>
          <w:highlight w:val="white"/>
        </w:rPr>
        <w:t>Additional character pages will be added after a proof</w:t>
      </w:r>
      <w:r w:rsidR="00E3798A">
        <w:rPr>
          <w:highlight w:val="white"/>
        </w:rPr>
        <w:t>-</w:t>
      </w:r>
      <w:r>
        <w:rPr>
          <w:highlight w:val="white"/>
        </w:rPr>
        <w:t>of</w:t>
      </w:r>
      <w:r w:rsidR="00E3798A">
        <w:rPr>
          <w:highlight w:val="white"/>
        </w:rPr>
        <w:t>-</w:t>
      </w:r>
      <w:r>
        <w:rPr>
          <w:highlight w:val="white"/>
        </w:rPr>
        <w:t>concept deployment has been achieved</w:t>
      </w:r>
      <w:r w:rsidR="00E3798A">
        <w:rPr>
          <w:highlight w:val="white"/>
        </w:rPr>
        <w:t xml:space="preserve"> for the Latin character page. Character pages to be considered include:</w:t>
      </w:r>
    </w:p>
    <w:p w14:paraId="37298665" w14:textId="4DEA1944" w:rsidR="00275C11" w:rsidRDefault="00275C11" w:rsidP="00ED608B">
      <w:pPr>
        <w:pStyle w:val="DT"/>
        <w:rPr>
          <w:highlight w:val="white"/>
        </w:rPr>
      </w:pPr>
      <w:r>
        <w:rPr>
          <w:highlight w:val="white"/>
        </w:rPr>
        <w:t>Emoji character page</w:t>
      </w:r>
    </w:p>
    <w:p w14:paraId="28D82FCE" w14:textId="56F44966" w:rsidR="00275C11" w:rsidRPr="00275C11" w:rsidRDefault="00275C11" w:rsidP="00ED608B">
      <w:pPr>
        <w:pStyle w:val="DD"/>
        <w:rPr>
          <w:highlight w:val="white"/>
        </w:rPr>
      </w:pPr>
      <w:r>
        <w:rPr>
          <w:highlight w:val="white"/>
        </w:rPr>
        <w:t>Why not? Will map to a specific set of symbols via some escape sequence.</w:t>
      </w:r>
    </w:p>
    <w:p w14:paraId="5C1E3BB6" w14:textId="2D0BD400" w:rsidR="00FB7FBC" w:rsidRDefault="00275C11" w:rsidP="00ED608B">
      <w:pPr>
        <w:pStyle w:val="DT"/>
      </w:pPr>
      <w:r w:rsidRPr="00275C11">
        <w:t xml:space="preserve"> Arabic, Chinese, Cyrillic, Devanagari, Hebrew</w:t>
      </w:r>
      <w:r>
        <w:t>, etc.</w:t>
      </w:r>
    </w:p>
    <w:p w14:paraId="19E624F1" w14:textId="7BDFB5E4" w:rsidR="00FB7FBC" w:rsidRDefault="00275C11" w:rsidP="00E3798A">
      <w:pPr>
        <w:pStyle w:val="DD"/>
        <w:rPr>
          <w:highlight w:val="white"/>
        </w:rPr>
      </w:pPr>
      <w:r>
        <w:rPr>
          <w:highlight w:val="white"/>
        </w:rPr>
        <w:t>Just need to have a domain expert specify how to do these.</w:t>
      </w:r>
    </w:p>
    <w:p w14:paraId="2A624D03" w14:textId="282D5E97" w:rsidR="00ED608B" w:rsidRDefault="00ED608B" w:rsidP="00ED608B">
      <w:pPr>
        <w:pStyle w:val="Heading2"/>
        <w:rPr>
          <w:highlight w:val="white"/>
        </w:rPr>
      </w:pPr>
      <w:r>
        <w:rPr>
          <w:highlight w:val="white"/>
        </w:rPr>
        <w:t>Callsign Delegation</w:t>
      </w:r>
    </w:p>
    <w:p w14:paraId="6F928664" w14:textId="158CBB7C" w:rsidR="00ED608B" w:rsidRDefault="00ED608B" w:rsidP="00ED608B">
      <w:pPr>
        <w:rPr>
          <w:highlight w:val="white"/>
        </w:rPr>
      </w:pPr>
      <w:r>
        <w:rPr>
          <w:highlight w:val="white"/>
        </w:rPr>
        <w:t xml:space="preserve">The form </w:t>
      </w:r>
      <w:proofErr w:type="spellStart"/>
      <w:r>
        <w:rPr>
          <w:highlight w:val="white"/>
        </w:rPr>
        <w:t>delegate@callsign</w:t>
      </w:r>
      <w:proofErr w:type="spellEnd"/>
      <w:r>
        <w:rPr>
          <w:highlight w:val="white"/>
        </w:rPr>
        <w:t xml:space="preserve"> MAY be used to create a subordinate callsign.</w:t>
      </w:r>
    </w:p>
    <w:p w14:paraId="5301453C" w14:textId="3BE7ACD6" w:rsidR="00ED608B" w:rsidRDefault="00ED608B" w:rsidP="00ED608B">
      <w:pPr>
        <w:pStyle w:val="li"/>
        <w:rPr>
          <w:highlight w:val="white"/>
        </w:rPr>
      </w:pPr>
      <w:r>
        <w:rPr>
          <w:highlight w:val="white"/>
        </w:rPr>
        <w:t>Provide names for IoT devices</w:t>
      </w:r>
    </w:p>
    <w:p w14:paraId="41DE6662" w14:textId="7F6D61D8" w:rsidR="00ED608B" w:rsidRDefault="00ED608B" w:rsidP="00ED608B">
      <w:pPr>
        <w:pStyle w:val="li"/>
        <w:rPr>
          <w:highlight w:val="white"/>
        </w:rPr>
      </w:pPr>
      <w:r>
        <w:rPr>
          <w:highlight w:val="white"/>
        </w:rPr>
        <w:t>Roles within an organization</w:t>
      </w:r>
    </w:p>
    <w:p w14:paraId="224F9A06" w14:textId="3F857D4B" w:rsidR="00ED608B" w:rsidRDefault="00ED608B" w:rsidP="00ED608B">
      <w:pPr>
        <w:rPr>
          <w:highlight w:val="white"/>
        </w:rPr>
      </w:pPr>
      <w:r>
        <w:rPr>
          <w:highlight w:val="white"/>
        </w:rPr>
        <w:t xml:space="preserve">For example, Alice might assign the callsign </w:t>
      </w:r>
      <w:proofErr w:type="spellStart"/>
      <w:r>
        <w:rPr>
          <w:highlight w:val="white"/>
        </w:rPr>
        <w:t>hvac@alice</w:t>
      </w:r>
      <w:proofErr w:type="spellEnd"/>
      <w:r>
        <w:rPr>
          <w:highlight w:val="white"/>
        </w:rPr>
        <w:t xml:space="preserve"> to the thermostat controlling her home heating and ventilation system. </w:t>
      </w:r>
    </w:p>
    <w:p w14:paraId="7F2481E1" w14:textId="470E3F66" w:rsidR="00ED608B" w:rsidRDefault="00ED608B" w:rsidP="00ED608B">
      <w:r>
        <w:rPr>
          <w:highlight w:val="white"/>
        </w:rPr>
        <w:t xml:space="preserve">If </w:t>
      </w:r>
      <w:r w:rsidR="009D6134">
        <w:rPr>
          <w:highlight w:val="white"/>
        </w:rPr>
        <w:t xml:space="preserve">Alice works for </w:t>
      </w:r>
      <w:r>
        <w:rPr>
          <w:highlight w:val="white"/>
        </w:rPr>
        <w:t>@corporation</w:t>
      </w:r>
      <w:r w:rsidR="009D6134">
        <w:rPr>
          <w:highlight w:val="white"/>
        </w:rPr>
        <w:t xml:space="preserve">, she might be assigned the subordinate callsign </w:t>
      </w:r>
      <w:proofErr w:type="spellStart"/>
      <w:r w:rsidR="009D6134">
        <w:rPr>
          <w:highlight w:val="white"/>
        </w:rPr>
        <w:t>alice@corporation</w:t>
      </w:r>
      <w:proofErr w:type="spellEnd"/>
      <w:r w:rsidR="009D6134">
        <w:rPr>
          <w:highlight w:val="white"/>
        </w:rPr>
        <w:t xml:space="preserve"> for the duration of her employment. This allows for a smooth transfer of responsibilities when Alice eventually leaves. It is clear to anyone who interacts with Alice through the callsign </w:t>
      </w:r>
      <w:proofErr w:type="spellStart"/>
      <w:r w:rsidR="009D6134" w:rsidRPr="009D6134">
        <w:t>alice@corporation</w:t>
      </w:r>
      <w:proofErr w:type="spellEnd"/>
      <w:r w:rsidR="009D6134">
        <w:t>, that the 'end' of the communication and the trust relationship in this case is @corporation and not Alice.</w:t>
      </w:r>
    </w:p>
    <w:p w14:paraId="08A2FF4E" w14:textId="0E2A4CE2" w:rsidR="009D6134" w:rsidRDefault="009D6134" w:rsidP="00ED608B">
      <w:pPr>
        <w:rPr>
          <w:highlight w:val="white"/>
        </w:rPr>
      </w:pPr>
      <w:r>
        <w:t xml:space="preserve">In circumstances in which Mesh callsigns are used in </w:t>
      </w:r>
      <w:proofErr w:type="spellStart"/>
      <w:r>
        <w:t>combinaton</w:t>
      </w:r>
      <w:proofErr w:type="spellEnd"/>
      <w:r>
        <w:t xml:space="preserve"> with RFC822 email addresses, the DNS pseudo domain .mesh MAY be used for disambiguation. Thus @alice MAY be written as @alice.mesh and </w:t>
      </w:r>
      <w:proofErr w:type="spellStart"/>
      <w:r w:rsidRPr="009D6134">
        <w:t>alice@corporation</w:t>
      </w:r>
      <w:proofErr w:type="spellEnd"/>
      <w:r>
        <w:t xml:space="preserve"> MAY be written as </w:t>
      </w:r>
      <w:proofErr w:type="spellStart"/>
      <w:r w:rsidRPr="009D6134">
        <w:t>alice@corporation</w:t>
      </w:r>
      <w:r>
        <w:t>.mesh</w:t>
      </w:r>
      <w:proofErr w:type="spellEnd"/>
      <w:r>
        <w:t>.</w:t>
      </w:r>
    </w:p>
    <w:p w14:paraId="25792D89" w14:textId="1993C3C2" w:rsidR="00ED608B" w:rsidRDefault="00ED608B" w:rsidP="00ED608B">
      <w:pPr>
        <w:pStyle w:val="Heading2"/>
        <w:rPr>
          <w:highlight w:val="white"/>
        </w:rPr>
      </w:pPr>
      <w:r>
        <w:rPr>
          <w:highlight w:val="white"/>
        </w:rPr>
        <w:t>Transitive Callsign</w:t>
      </w:r>
    </w:p>
    <w:p w14:paraId="54C9B5FA" w14:textId="1F7D9EC6" w:rsidR="00ED608B" w:rsidRDefault="00ED608B" w:rsidP="00ED608B">
      <w:pPr>
        <w:rPr>
          <w:highlight w:val="white"/>
        </w:rPr>
      </w:pPr>
      <w:r>
        <w:rPr>
          <w:highlight w:val="white"/>
        </w:rPr>
        <w:t>The form callsign1@@callsign2 MAY be used to specify the party that the party holding callsign2 knows as callsign1.</w:t>
      </w:r>
    </w:p>
    <w:p w14:paraId="3140D9B6" w14:textId="2E915DDA" w:rsidR="00ED608B" w:rsidRDefault="00ED608B" w:rsidP="00ED608B">
      <w:pPr>
        <w:rPr>
          <w:highlight w:val="white"/>
        </w:rPr>
      </w:pPr>
      <w:r>
        <w:rPr>
          <w:highlight w:val="white"/>
        </w:rPr>
        <w:t>This format MAY be used to support SPKI/SDSI forms of transitive naming.</w:t>
      </w:r>
      <w:r w:rsidR="00E3798A">
        <w:rPr>
          <w:highlight w:val="white"/>
        </w:rPr>
        <w:t xml:space="preserve"> This may be of use in constructing identifiers to refer to elements of Notarization proof chains. 'registry@@provider' being an identifier for a Witness token generated by @registry and enrolled by @provider.</w:t>
      </w:r>
    </w:p>
    <w:p w14:paraId="1A785E12" w14:textId="7473D966" w:rsidR="00ED608B" w:rsidRDefault="00ED608B" w:rsidP="00ED608B">
      <w:pPr>
        <w:pStyle w:val="Heading2"/>
        <w:rPr>
          <w:highlight w:val="white"/>
        </w:rPr>
      </w:pPr>
      <w:r>
        <w:rPr>
          <w:highlight w:val="white"/>
        </w:rPr>
        <w:t>Mapping to DNS Names</w:t>
      </w:r>
    </w:p>
    <w:p w14:paraId="1B680622" w14:textId="5C61D3D1" w:rsidR="009C05DC" w:rsidRDefault="009C05DC" w:rsidP="009C05DC">
      <w:pPr>
        <w:rPr>
          <w:highlight w:val="white"/>
        </w:rPr>
      </w:pPr>
      <w:r>
        <w:rPr>
          <w:highlight w:val="white"/>
        </w:rPr>
        <w:t>The DNS pseudo domain .mesh is used to provide a reserved space to which Mesh callsigns MAY be mapped through assertions specified in Registry entries.</w:t>
      </w:r>
      <w:r w:rsidR="00DE08DA">
        <w:rPr>
          <w:highlight w:val="white"/>
        </w:rPr>
        <w:t xml:space="preserve"> The .mesh domain is conceptually distinct from those currently offered by ICANN. Instead of the zone being maintained as a DNS zone delegated from the DNS root, the zone entries are determined from the entries in the callsign registry:</w:t>
      </w:r>
    </w:p>
    <w:p w14:paraId="01C46FDD" w14:textId="56E8595C" w:rsidR="004A6049" w:rsidRDefault="00DE08DA" w:rsidP="004A6049">
      <w:pPr>
        <w:rPr>
          <w:highlight w:val="white"/>
        </w:rPr>
      </w:pPr>
      <w:r>
        <w:rPr>
          <w:highlight w:val="white"/>
        </w:rPr>
        <w:t xml:space="preserve">For example: To resolve the domain </w:t>
      </w:r>
      <w:proofErr w:type="spellStart"/>
      <w:r>
        <w:rPr>
          <w:highlight w:val="white"/>
        </w:rPr>
        <w:t>hvac.alice.mesh</w:t>
      </w:r>
      <w:proofErr w:type="spellEnd"/>
      <w:r>
        <w:rPr>
          <w:highlight w:val="white"/>
        </w:rPr>
        <w:t xml:space="preserve">, a Mesh aware application requests callsign resolution on @alice. </w:t>
      </w:r>
    </w:p>
    <w:p w14:paraId="68041C11" w14:textId="77777777" w:rsidR="004A6049" w:rsidRDefault="004A6049" w:rsidP="004A6049">
      <w:pPr>
        <w:pStyle w:val="Meta"/>
        <w:rPr>
          <w:highlight w:val="white"/>
        </w:rPr>
      </w:pPr>
      <w:r w:rsidRPr="0023421C">
        <w:t>&lt;</w:t>
      </w:r>
      <w:proofErr w:type="spellStart"/>
      <w:r w:rsidRPr="0023421C">
        <w:t>figuresvg</w:t>
      </w:r>
      <w:proofErr w:type="spellEnd"/>
      <w:r w:rsidRPr="0023421C">
        <w:t>="../Images/</w:t>
      </w:r>
      <w:r w:rsidRPr="000E054A">
        <w:t>DnsResolution</w:t>
      </w:r>
      <w:r>
        <w:t>2</w:t>
      </w:r>
      <w:r w:rsidRPr="0023421C">
        <w:t>.svg"/&gt;</w:t>
      </w:r>
      <w:r>
        <w:t xml:space="preserve">DNS resolution of </w:t>
      </w:r>
      <w:proofErr w:type="spellStart"/>
      <w:r>
        <w:t>hvac.alice.mesh</w:t>
      </w:r>
      <w:proofErr w:type="spellEnd"/>
      <w:r w:rsidRPr="0023421C">
        <w:t>.</w:t>
      </w:r>
    </w:p>
    <w:p w14:paraId="52A216D8" w14:textId="77777777" w:rsidR="007805CF" w:rsidRDefault="007805CF" w:rsidP="007805CF">
      <w:pPr>
        <w:rPr>
          <w:highlight w:val="white"/>
        </w:rPr>
      </w:pPr>
      <w:r w:rsidRPr="00DE08DA">
        <w:t>The callsign entry for @alice does not specify a DNS field but it does specify that the callsign is serviced by @provider. The callsign entry for @provider specifies a DNS entry for an authoritative name server for all the DNS zones being serviced by the provider</w:t>
      </w:r>
      <w:r>
        <w:t xml:space="preserve">. This includes service for the zone </w:t>
      </w:r>
      <w:proofErr w:type="spellStart"/>
      <w:r>
        <w:t>alice.mesh</w:t>
      </w:r>
      <w:proofErr w:type="spellEnd"/>
      <w:r>
        <w:t xml:space="preserve"> which contains an IP address for </w:t>
      </w:r>
      <w:proofErr w:type="spellStart"/>
      <w:r>
        <w:t>hvac.alice.mesh</w:t>
      </w:r>
      <w:proofErr w:type="spellEnd"/>
      <w:r>
        <w:t>.</w:t>
      </w:r>
    </w:p>
    <w:p w14:paraId="71049C2A" w14:textId="0E0BC0B5" w:rsidR="004A6049" w:rsidRDefault="007805CF" w:rsidP="009C05DC">
      <w:pPr>
        <w:rPr>
          <w:highlight w:val="white"/>
        </w:rPr>
      </w:pPr>
      <w:r>
        <w:rPr>
          <w:highlight w:val="white"/>
        </w:rPr>
        <w:t xml:space="preserve">A provider of DNS resolution service MAY </w:t>
      </w:r>
      <w:proofErr w:type="gramStart"/>
      <w:r>
        <w:rPr>
          <w:highlight w:val="white"/>
        </w:rPr>
        <w:t>provide</w:t>
      </w:r>
      <w:proofErr w:type="gramEnd"/>
      <w:r>
        <w:rPr>
          <w:highlight w:val="white"/>
        </w:rPr>
        <w:t xml:space="preserve"> delegation service for the complete .mesh domain by determining the corresponding delegation entries from the callsign registry as they are entered:</w:t>
      </w:r>
    </w:p>
    <w:p w14:paraId="5D086FCF" w14:textId="73EC8A89" w:rsidR="00DE08DA" w:rsidRDefault="00DE08DA" w:rsidP="00DE08DA">
      <w:pPr>
        <w:pStyle w:val="Meta"/>
      </w:pPr>
      <w:r w:rsidRPr="0023421C">
        <w:t>&lt;</w:t>
      </w:r>
      <w:proofErr w:type="spellStart"/>
      <w:r w:rsidRPr="0023421C">
        <w:t>figuresvg</w:t>
      </w:r>
      <w:proofErr w:type="spellEnd"/>
      <w:r w:rsidRPr="0023421C">
        <w:t>="../Images/</w:t>
      </w:r>
      <w:proofErr w:type="spellStart"/>
      <w:r w:rsidRPr="0023421C">
        <w:t>DnsResolution.svg</w:t>
      </w:r>
      <w:proofErr w:type="spellEnd"/>
      <w:r w:rsidRPr="0023421C">
        <w:t>"/&gt;</w:t>
      </w:r>
      <w:r>
        <w:t>DNS resolution of Callsign Pseudo-Domain</w:t>
      </w:r>
      <w:r w:rsidRPr="0023421C">
        <w:t>.</w:t>
      </w:r>
    </w:p>
    <w:p w14:paraId="548B9F1B" w14:textId="5F85ABE1" w:rsidR="007805CF" w:rsidRDefault="007805CF" w:rsidP="007805CF">
      <w:pPr>
        <w:pStyle w:val="Heading3"/>
      </w:pPr>
      <w:r>
        <w:t>DNS record validations</w:t>
      </w:r>
    </w:p>
    <w:p w14:paraId="7FCDEBC4" w14:textId="7A7524C2" w:rsidR="007805CF" w:rsidRDefault="007805CF" w:rsidP="007805CF">
      <w:r>
        <w:t>Delegations in the</w:t>
      </w:r>
      <w:r w:rsidRPr="007805CF">
        <w:t xml:space="preserve"> DNS pseudo domain .mesh</w:t>
      </w:r>
      <w:r>
        <w:t xml:space="preserve"> are authenticated by means of the signatures on the Mesh callsign registrations and notarization of the registry sequence through witness entries. While this does not provide a DNSSEC validation path, the path provided does not require the constant maintenance </w:t>
      </w:r>
      <w:r w:rsidR="00F70B77">
        <w:t>of resigning the zone required in DNSSEC.</w:t>
      </w:r>
    </w:p>
    <w:p w14:paraId="7B101C69" w14:textId="5F0AC6B8" w:rsidR="00F70B77" w:rsidRDefault="00F70B77" w:rsidP="00F70B77">
      <w:r>
        <w:t>The delegated domains (</w:t>
      </w:r>
      <w:proofErr w:type="gramStart"/>
      <w:r>
        <w:t>e.g.</w:t>
      </w:r>
      <w:proofErr w:type="gramEnd"/>
      <w:r>
        <w:t xml:space="preserve"> </w:t>
      </w:r>
      <w:proofErr w:type="spellStart"/>
      <w:r>
        <w:t>alice.mesh</w:t>
      </w:r>
      <w:proofErr w:type="spellEnd"/>
      <w:r>
        <w:t>) MAY be DNSSEC signed. The signing key for the domain being authenticated by means of a security policy.</w:t>
      </w:r>
    </w:p>
    <w:p w14:paraId="62B2AC44" w14:textId="663D1C49" w:rsidR="009C05DC" w:rsidRDefault="009C05DC" w:rsidP="009C05DC">
      <w:pPr>
        <w:pStyle w:val="Heading1"/>
        <w:rPr>
          <w:highlight w:val="white"/>
        </w:rPr>
      </w:pPr>
      <w:r>
        <w:rPr>
          <w:highlight w:val="white"/>
        </w:rPr>
        <w:t xml:space="preserve">Registry </w:t>
      </w:r>
      <w:r w:rsidR="00F70B77">
        <w:rPr>
          <w:highlight w:val="white"/>
        </w:rPr>
        <w:t>Sequence</w:t>
      </w:r>
    </w:p>
    <w:p w14:paraId="5172F981" w14:textId="2164ECAA" w:rsidR="00F70B77" w:rsidRDefault="00F70B77" w:rsidP="00F70B77">
      <w:pPr>
        <w:rPr>
          <w:highlight w:val="white"/>
        </w:rPr>
      </w:pPr>
      <w:r>
        <w:rPr>
          <w:highlight w:val="white"/>
        </w:rPr>
        <w:t>The Registry Append Only Sequence is a DARE Sequence of type Merkle Tree.</w:t>
      </w:r>
      <w:r w:rsidR="00B57AAC">
        <w:rPr>
          <w:highlight w:val="white"/>
        </w:rPr>
        <w:t xml:space="preserve"> The following entry types are defined:</w:t>
      </w:r>
    </w:p>
    <w:p w14:paraId="37D803E9" w14:textId="7516E8E1" w:rsidR="00B57AAC" w:rsidRDefault="00B57AAC" w:rsidP="00B57AAC">
      <w:pPr>
        <w:pStyle w:val="DT"/>
        <w:rPr>
          <w:highlight w:val="white"/>
        </w:rPr>
      </w:pPr>
      <w:r>
        <w:rPr>
          <w:highlight w:val="white"/>
        </w:rPr>
        <w:t>Registration</w:t>
      </w:r>
    </w:p>
    <w:p w14:paraId="4360D6A2" w14:textId="7029100B" w:rsidR="00B57AAC" w:rsidRDefault="00AF0EF3" w:rsidP="00B57AAC">
      <w:pPr>
        <w:pStyle w:val="DD"/>
        <w:rPr>
          <w:highlight w:val="white"/>
        </w:rPr>
      </w:pPr>
      <w:r>
        <w:rPr>
          <w:highlight w:val="white"/>
        </w:rPr>
        <w:t>Registration of a callsign, accreditation or challenge.</w:t>
      </w:r>
    </w:p>
    <w:p w14:paraId="160D3861" w14:textId="5E3B5B46" w:rsidR="00B57AAC" w:rsidRDefault="00B57AAC" w:rsidP="00B57AAC">
      <w:pPr>
        <w:pStyle w:val="DT"/>
      </w:pPr>
      <w:r w:rsidRPr="00B57AAC">
        <w:t>Page</w:t>
      </w:r>
    </w:p>
    <w:p w14:paraId="26297448" w14:textId="67EF4D5D" w:rsidR="00B57AAC" w:rsidRDefault="00AF0EF3" w:rsidP="00B57AAC">
      <w:pPr>
        <w:pStyle w:val="DD"/>
        <w:rPr>
          <w:highlight w:val="white"/>
        </w:rPr>
      </w:pPr>
      <w:r>
        <w:rPr>
          <w:highlight w:val="white"/>
        </w:rPr>
        <w:t>Specification of a character page specifying characters allowed in a callsign.</w:t>
      </w:r>
    </w:p>
    <w:p w14:paraId="5C7FB8DD" w14:textId="45D82CB0" w:rsidR="00B57AAC" w:rsidRDefault="00B57AAC" w:rsidP="00B57AAC">
      <w:pPr>
        <w:pStyle w:val="DT"/>
      </w:pPr>
      <w:r w:rsidRPr="00B57AAC">
        <w:t>Notarization</w:t>
      </w:r>
    </w:p>
    <w:p w14:paraId="11372A04" w14:textId="325E164E" w:rsidR="00B57AAC" w:rsidRPr="00B57AAC" w:rsidRDefault="00AF0EF3" w:rsidP="00B57AAC">
      <w:pPr>
        <w:pStyle w:val="DD"/>
        <w:rPr>
          <w:highlight w:val="white"/>
        </w:rPr>
      </w:pPr>
      <w:r>
        <w:rPr>
          <w:highlight w:val="white"/>
        </w:rPr>
        <w:t>Entry of a signed witness token from another sequence (</w:t>
      </w:r>
      <w:proofErr w:type="gramStart"/>
      <w:r>
        <w:rPr>
          <w:highlight w:val="white"/>
        </w:rPr>
        <w:t>e.g.</w:t>
      </w:r>
      <w:proofErr w:type="gramEnd"/>
      <w:r>
        <w:rPr>
          <w:highlight w:val="white"/>
        </w:rPr>
        <w:t xml:space="preserve"> a sequence maintained by a registrar).</w:t>
      </w:r>
    </w:p>
    <w:p w14:paraId="615CDE9D" w14:textId="2F8DE597" w:rsidR="00351C20" w:rsidRDefault="00351C20" w:rsidP="009C05DC">
      <w:pPr>
        <w:pStyle w:val="Heading2"/>
        <w:rPr>
          <w:highlight w:val="white"/>
        </w:rPr>
      </w:pPr>
      <w:r>
        <w:rPr>
          <w:highlight w:val="white"/>
        </w:rPr>
        <w:t xml:space="preserve">Callsign </w:t>
      </w:r>
      <w:r w:rsidR="00AF0EF3">
        <w:rPr>
          <w:highlight w:val="white"/>
        </w:rPr>
        <w:t>Assignment</w:t>
      </w:r>
    </w:p>
    <w:p w14:paraId="5F55AC94" w14:textId="532392FD" w:rsidR="00351C20" w:rsidRDefault="00AF0EF3" w:rsidP="00351C20">
      <w:pPr>
        <w:rPr>
          <w:highlight w:val="white"/>
        </w:rPr>
      </w:pPr>
      <w:r>
        <w:rPr>
          <w:highlight w:val="white"/>
        </w:rPr>
        <w:t>Callsigns are registered by means of a Registration entry containing an enveloped callsign signed by the callsign holder.</w:t>
      </w:r>
    </w:p>
    <w:p w14:paraId="16CAC91B" w14:textId="127B56F7" w:rsidR="00AF0EF3" w:rsidRDefault="00AF0EF3" w:rsidP="00351C20">
      <w:pPr>
        <w:rPr>
          <w:highlight w:val="white"/>
        </w:rPr>
      </w:pPr>
      <w:r>
        <w:rPr>
          <w:highlight w:val="white"/>
        </w:rPr>
        <w:t xml:space="preserve">The callsign entry contains all the information necessary to audit future requests to update or transfer the callsign registration. </w:t>
      </w:r>
    </w:p>
    <w:p w14:paraId="0368FA18" w14:textId="6539665E" w:rsidR="00AF0EF3" w:rsidRDefault="00AF0EF3" w:rsidP="00AF0EF3">
      <w:pPr>
        <w:pStyle w:val="Heading3"/>
        <w:rPr>
          <w:highlight w:val="white"/>
        </w:rPr>
      </w:pPr>
      <w:r>
        <w:rPr>
          <w:highlight w:val="white"/>
        </w:rPr>
        <w:t>Aliases</w:t>
      </w:r>
    </w:p>
    <w:p w14:paraId="0D97093D" w14:textId="18FBBDD4" w:rsidR="00AF0EF3" w:rsidRDefault="00AF0EF3" w:rsidP="00351C20">
      <w:pPr>
        <w:rPr>
          <w:highlight w:val="white"/>
        </w:rPr>
      </w:pPr>
      <w:r>
        <w:rPr>
          <w:highlight w:val="white"/>
        </w:rPr>
        <w:t xml:space="preserve">A callsign registration MAY contain an alias entry directing resolution requests to another callsign. </w:t>
      </w:r>
    </w:p>
    <w:p w14:paraId="708F67F8" w14:textId="7C36CFF1" w:rsidR="00B57AAC" w:rsidRDefault="00B57AAC" w:rsidP="00351C20">
      <w:pPr>
        <w:rPr>
          <w:highlight w:val="white"/>
        </w:rPr>
      </w:pPr>
      <w:r>
        <w:rPr>
          <w:highlight w:val="white"/>
        </w:rPr>
        <w:t xml:space="preserve">One very important difference between callsigns and DNS names is that </w:t>
      </w:r>
      <w:r w:rsidR="00AF0EF3">
        <w:rPr>
          <w:highlight w:val="white"/>
        </w:rPr>
        <w:t>a callsign resolver has access to the entire callsign registry. Consequently, it is not necessary to place limits on the length of path resolution for aliases etc. since these can be calculated during processing of the sequence. Detection of indirection loops is still required of course.</w:t>
      </w:r>
    </w:p>
    <w:p w14:paraId="0D9C8690" w14:textId="75DE1C82" w:rsidR="009C05DC" w:rsidRDefault="009C05DC" w:rsidP="009C05DC">
      <w:pPr>
        <w:pStyle w:val="Heading3"/>
        <w:rPr>
          <w:highlight w:val="white"/>
        </w:rPr>
      </w:pPr>
      <w:r>
        <w:rPr>
          <w:highlight w:val="white"/>
        </w:rPr>
        <w:t>Initial</w:t>
      </w:r>
      <w:r w:rsidR="00AF0EF3">
        <w:rPr>
          <w:highlight w:val="white"/>
        </w:rPr>
        <w:t xml:space="preserve"> Registration</w:t>
      </w:r>
    </w:p>
    <w:p w14:paraId="64F8AE65" w14:textId="58663112" w:rsidR="003F3E76" w:rsidRPr="003F3E76" w:rsidRDefault="003F3E76" w:rsidP="003F3E76">
      <w:pPr>
        <w:rPr>
          <w:highlight w:val="white"/>
        </w:rPr>
      </w:pPr>
      <w:r>
        <w:rPr>
          <w:highlight w:val="white"/>
        </w:rPr>
        <w:t>Initial registration records have the reason field 'Initial'.</w:t>
      </w:r>
    </w:p>
    <w:p w14:paraId="32A01183" w14:textId="66E4B5C6" w:rsidR="00D11C58" w:rsidRPr="00D11C58" w:rsidRDefault="00D11C58" w:rsidP="00D11C58">
      <w:pPr>
        <w:pStyle w:val="Meta"/>
        <w:rPr>
          <w:highlight w:val="white"/>
        </w:rPr>
      </w:pPr>
      <w:bookmarkStart w:id="2" w:name="_Hlk66881278"/>
      <w:r w:rsidRPr="00D11C58">
        <w:t>&lt;include=..\Examples\RegisterAlice.md&gt;</w:t>
      </w:r>
    </w:p>
    <w:bookmarkEnd w:id="2"/>
    <w:p w14:paraId="4CB77173" w14:textId="33BF4426" w:rsidR="009C05DC" w:rsidRDefault="009C05DC" w:rsidP="009C05DC">
      <w:pPr>
        <w:pStyle w:val="Heading3"/>
        <w:rPr>
          <w:highlight w:val="white"/>
        </w:rPr>
      </w:pPr>
      <w:r>
        <w:rPr>
          <w:highlight w:val="white"/>
        </w:rPr>
        <w:t>Update</w:t>
      </w:r>
    </w:p>
    <w:p w14:paraId="4BA64556" w14:textId="444ACEED" w:rsidR="00D11C58" w:rsidRDefault="00B57AAC" w:rsidP="00D11C58">
      <w:pPr>
        <w:rPr>
          <w:highlight w:val="white"/>
        </w:rPr>
      </w:pPr>
      <w:r>
        <w:rPr>
          <w:highlight w:val="white"/>
        </w:rPr>
        <w:t>A callsign holder MAY update their callsign registration at any time.</w:t>
      </w:r>
    </w:p>
    <w:p w14:paraId="04F12CE6" w14:textId="767F8409" w:rsidR="00B57AAC" w:rsidRDefault="00B57AAC" w:rsidP="00B57AAC">
      <w:pPr>
        <w:pStyle w:val="li"/>
        <w:rPr>
          <w:highlight w:val="white"/>
        </w:rPr>
      </w:pPr>
      <w:r>
        <w:rPr>
          <w:highlight w:val="white"/>
        </w:rPr>
        <w:t>To change the presentation form of their callsign.</w:t>
      </w:r>
    </w:p>
    <w:p w14:paraId="3FE8DE51" w14:textId="4306C9FB" w:rsidR="00B57AAC" w:rsidRDefault="00B57AAC" w:rsidP="00B57AAC">
      <w:pPr>
        <w:pStyle w:val="li"/>
        <w:rPr>
          <w:highlight w:val="white"/>
        </w:rPr>
      </w:pPr>
      <w:r>
        <w:rPr>
          <w:highlight w:val="white"/>
        </w:rPr>
        <w:t>To specify an alias to which attempts at resolving the callsign should be mapped.</w:t>
      </w:r>
    </w:p>
    <w:p w14:paraId="2D424C3D" w14:textId="14F95604" w:rsidR="00B57AAC" w:rsidRDefault="00B57AAC" w:rsidP="00B57AAC">
      <w:pPr>
        <w:pStyle w:val="li"/>
        <w:rPr>
          <w:highlight w:val="white"/>
        </w:rPr>
      </w:pPr>
      <w:r>
        <w:rPr>
          <w:highlight w:val="white"/>
        </w:rPr>
        <w:t>To change their service provider.</w:t>
      </w:r>
    </w:p>
    <w:p w14:paraId="5BBD54A1" w14:textId="3C659DF6" w:rsidR="00B57AAC" w:rsidRDefault="00B57AAC" w:rsidP="00B57AAC">
      <w:pPr>
        <w:pStyle w:val="li"/>
        <w:rPr>
          <w:highlight w:val="white"/>
        </w:rPr>
      </w:pPr>
      <w:r>
        <w:rPr>
          <w:highlight w:val="white"/>
        </w:rPr>
        <w:t>To make changes to their Profile or DNS entries.</w:t>
      </w:r>
    </w:p>
    <w:p w14:paraId="15093128" w14:textId="2A0EFAB4" w:rsidR="00B57AAC" w:rsidRDefault="00B57AAC" w:rsidP="00B57AAC">
      <w:pPr>
        <w:rPr>
          <w:highlight w:val="white"/>
        </w:rPr>
      </w:pPr>
      <w:r>
        <w:rPr>
          <w:highlight w:val="white"/>
        </w:rPr>
        <w:t>Callsign updates MUST NOT change the canonical form of a callsign. Such changes are by definition a registration of a different callsign.</w:t>
      </w:r>
    </w:p>
    <w:p w14:paraId="04933C37" w14:textId="65767FF5" w:rsidR="00D11C58" w:rsidRPr="00D11C58" w:rsidRDefault="00D11C58" w:rsidP="0004202F">
      <w:pPr>
        <w:pStyle w:val="Meta"/>
        <w:rPr>
          <w:highlight w:val="white"/>
        </w:rPr>
      </w:pPr>
      <w:r w:rsidRPr="00D11C58">
        <w:t>&lt;include=..\Examples\UpdateAlice.md&gt;</w:t>
      </w:r>
    </w:p>
    <w:p w14:paraId="27A508D4" w14:textId="7E2BC048" w:rsidR="009C05DC" w:rsidRDefault="009C05DC" w:rsidP="009C05DC">
      <w:pPr>
        <w:pStyle w:val="Heading3"/>
        <w:rPr>
          <w:highlight w:val="white"/>
        </w:rPr>
      </w:pPr>
      <w:r>
        <w:rPr>
          <w:highlight w:val="white"/>
        </w:rPr>
        <w:t>Voluntary Transfer</w:t>
      </w:r>
    </w:p>
    <w:p w14:paraId="6F7C90A6" w14:textId="3C568CE1" w:rsidR="00B57AAC" w:rsidRPr="00B57AAC" w:rsidRDefault="003F3E76" w:rsidP="00B57AAC">
      <w:pPr>
        <w:rPr>
          <w:highlight w:val="white"/>
        </w:rPr>
      </w:pPr>
      <w:r>
        <w:rPr>
          <w:highlight w:val="white"/>
        </w:rPr>
        <w:t xml:space="preserve">A callsign holder MAY transfer their </w:t>
      </w:r>
      <w:proofErr w:type="spellStart"/>
      <w:r>
        <w:rPr>
          <w:highlight w:val="white"/>
        </w:rPr>
        <w:t>holdership</w:t>
      </w:r>
      <w:proofErr w:type="spellEnd"/>
      <w:r>
        <w:rPr>
          <w:highlight w:val="white"/>
        </w:rPr>
        <w:t xml:space="preserve"> of the callsign to another party in the same </w:t>
      </w:r>
      <w:proofErr w:type="spellStart"/>
      <w:r>
        <w:rPr>
          <w:highlight w:val="white"/>
        </w:rPr>
        <w:t>mannaer</w:t>
      </w:r>
      <w:proofErr w:type="spellEnd"/>
      <w:r>
        <w:rPr>
          <w:highlight w:val="white"/>
        </w:rPr>
        <w:t xml:space="preserve"> as making an update but specifying the Reason 'Transfer' instead of 'Update'. This tells relying parties that ownership of the callsign has been transferred and that messages sent to that callsign will be received by a different party.</w:t>
      </w:r>
    </w:p>
    <w:p w14:paraId="204929FE" w14:textId="5F67754B" w:rsidR="009C05DC" w:rsidRDefault="008830AD" w:rsidP="009C05DC">
      <w:pPr>
        <w:pStyle w:val="Heading3"/>
        <w:rPr>
          <w:highlight w:val="white"/>
        </w:rPr>
      </w:pPr>
      <w:r>
        <w:rPr>
          <w:highlight w:val="white"/>
        </w:rPr>
        <w:t>Administrative</w:t>
      </w:r>
      <w:r w:rsidR="009C05DC">
        <w:rPr>
          <w:highlight w:val="white"/>
        </w:rPr>
        <w:t xml:space="preserve"> Transfer</w:t>
      </w:r>
    </w:p>
    <w:p w14:paraId="1F0BAB1F" w14:textId="36A094C3" w:rsidR="003F3E76" w:rsidRDefault="003F3E76" w:rsidP="003F3E76">
      <w:r>
        <w:rPr>
          <w:highlight w:val="white"/>
        </w:rPr>
        <w:t>The reason '</w:t>
      </w:r>
      <w:r w:rsidRPr="003F3E76">
        <w:t>administrative</w:t>
      </w:r>
      <w:r>
        <w:t>' is used to inform relying parties that the callsign was transferred without the permission of the callsign holder and that the signature on the callsign record is that of the administrative entity that authorized the transfer.</w:t>
      </w:r>
    </w:p>
    <w:p w14:paraId="4977C5F8" w14:textId="6153D37D" w:rsidR="00187C26" w:rsidRPr="003F3E76" w:rsidRDefault="00187C26" w:rsidP="003F3E76">
      <w:pPr>
        <w:rPr>
          <w:highlight w:val="white"/>
        </w:rPr>
      </w:pPr>
      <w:r>
        <w:t xml:space="preserve">The administrative criteria and processes under which administrative transfers occur are outside the scope of this document. Such processes MAY require registration of a Challenge assertion to put the callsign holder on notice that their </w:t>
      </w:r>
      <w:proofErr w:type="spellStart"/>
      <w:r>
        <w:t>holdership</w:t>
      </w:r>
      <w:proofErr w:type="spellEnd"/>
      <w:r>
        <w:t xml:space="preserve"> has been challenged. Mesh Service Providers acting on behalf of their users SHOULD alert callsign holders when their callsign is challenged.</w:t>
      </w:r>
    </w:p>
    <w:p w14:paraId="6D30A8E7" w14:textId="347482BD" w:rsidR="009C05DC" w:rsidRDefault="009C05DC" w:rsidP="009C05DC">
      <w:pPr>
        <w:pStyle w:val="Heading2"/>
        <w:rPr>
          <w:highlight w:val="white"/>
        </w:rPr>
      </w:pPr>
      <w:r>
        <w:rPr>
          <w:highlight w:val="white"/>
        </w:rPr>
        <w:t>Character Page Description</w:t>
      </w:r>
    </w:p>
    <w:p w14:paraId="54CD14CE" w14:textId="18378C99" w:rsidR="00525D56" w:rsidRDefault="00525D56" w:rsidP="00D11C58">
      <w:pPr>
        <w:rPr>
          <w:highlight w:val="white"/>
        </w:rPr>
      </w:pPr>
      <w:r>
        <w:rPr>
          <w:highlight w:val="white"/>
        </w:rPr>
        <w:t xml:space="preserve">Character page descriptions specify a set of characters which MAY be used within a following callsign registration. The Page record specifies the range of characters that are canonical and the mapping of variant characters to canonical form.   </w:t>
      </w:r>
    </w:p>
    <w:p w14:paraId="261978DD" w14:textId="44D10D08" w:rsidR="00525D56" w:rsidRDefault="00525D56" w:rsidP="00D11C58">
      <w:pPr>
        <w:rPr>
          <w:highlight w:val="white"/>
        </w:rPr>
      </w:pPr>
      <w:r>
        <w:rPr>
          <w:highlight w:val="white"/>
        </w:rPr>
        <w:t xml:space="preserve">For example, the </w:t>
      </w:r>
      <w:proofErr w:type="spellStart"/>
      <w:r w:rsidRPr="00525D56">
        <w:t>CharacterPageDigits</w:t>
      </w:r>
      <w:proofErr w:type="spellEnd"/>
      <w:r>
        <w:t xml:space="preserve"> Page specifies ten canonical characters, the digits, 0,1,2,…,9 and two variant characters which MAY be used </w:t>
      </w:r>
      <w:r w:rsidR="00B57AAC">
        <w:t>to space letters when presenting a callsign. Both variants map to the empty string meaning that they are simply discarded when compiling the canonical form.</w:t>
      </w:r>
    </w:p>
    <w:p w14:paraId="09A6EB6F" w14:textId="77777777" w:rsidR="00525D56" w:rsidRDefault="00525D56" w:rsidP="00525D56">
      <w:pPr>
        <w:pStyle w:val="Meta"/>
        <w:rPr>
          <w:highlight w:val="white"/>
        </w:rPr>
      </w:pPr>
      <w:r w:rsidRPr="00D11C58">
        <w:t>&lt;include=..\Examples\CharacterPageDigits.md&gt;</w:t>
      </w:r>
    </w:p>
    <w:p w14:paraId="32BFEF5C" w14:textId="6C625733" w:rsidR="00D11C58" w:rsidRPr="00D11C58" w:rsidRDefault="00525D56" w:rsidP="00D11C58">
      <w:pPr>
        <w:rPr>
          <w:highlight w:val="white"/>
        </w:rPr>
      </w:pPr>
      <w:r w:rsidRPr="00525D56">
        <w:t>Page records MAY incorporate other</w:t>
      </w:r>
      <w:r>
        <w:t xml:space="preserve"> Page records by reference provided that they have been defined earlier in the sequence.</w:t>
      </w:r>
    </w:p>
    <w:p w14:paraId="2CC9CB6A" w14:textId="77777777" w:rsidR="00187C26" w:rsidRDefault="00187C26" w:rsidP="00187C26">
      <w:pPr>
        <w:pStyle w:val="Heading2"/>
        <w:rPr>
          <w:highlight w:val="white"/>
        </w:rPr>
      </w:pPr>
      <w:r>
        <w:rPr>
          <w:highlight w:val="white"/>
        </w:rPr>
        <w:t>Notarization</w:t>
      </w:r>
    </w:p>
    <w:p w14:paraId="548D6A0A" w14:textId="77777777" w:rsidR="00187C26" w:rsidRDefault="00187C26" w:rsidP="00187C26">
      <w:pPr>
        <w:rPr>
          <w:highlight w:val="white"/>
        </w:rPr>
      </w:pPr>
      <w:r>
        <w:rPr>
          <w:highlight w:val="white"/>
        </w:rPr>
        <w:t xml:space="preserve">The registry produces </w:t>
      </w:r>
      <w:r w:rsidRPr="00525D56">
        <w:t xml:space="preserve">DARE </w:t>
      </w:r>
      <w:r>
        <w:rPr>
          <w:highlight w:val="white"/>
        </w:rPr>
        <w:t>Witness tokens at periodic intervals as determined by policy. For example, policy might dictate that a Witness token be produced every day or every hour or that the interval between witness token generation be determined by the rate at which entries are added to the sequence.</w:t>
      </w:r>
    </w:p>
    <w:p w14:paraId="5029D4E1" w14:textId="77777777" w:rsidR="00187C26" w:rsidRDefault="00187C26" w:rsidP="00187C26">
      <w:pPr>
        <w:rPr>
          <w:highlight w:val="white"/>
        </w:rPr>
      </w:pPr>
      <w:r>
        <w:rPr>
          <w:highlight w:val="white"/>
        </w:rPr>
        <w:t>Registrars MAY also produce DARE Witness tokens and request that they be enrolled in the log as notarization entries. A notarization entry is not signed directly but is instead authenticated by the Merkle Tree authenticating the sequence as a whole.</w:t>
      </w:r>
    </w:p>
    <w:p w14:paraId="6FD88E02" w14:textId="77777777" w:rsidR="00187C26" w:rsidRPr="00D11C58" w:rsidRDefault="00187C26" w:rsidP="00187C26">
      <w:pPr>
        <w:pStyle w:val="Meta"/>
        <w:rPr>
          <w:highlight w:val="white"/>
        </w:rPr>
      </w:pPr>
      <w:r w:rsidRPr="00D11C58">
        <w:t>&lt;include=..\Examples\WriteNotarize.md&gt;</w:t>
      </w:r>
    </w:p>
    <w:p w14:paraId="19EEBBF0" w14:textId="61CCCD7F" w:rsidR="00187C26" w:rsidRDefault="00187C26" w:rsidP="009C05DC">
      <w:pPr>
        <w:pStyle w:val="Heading2"/>
        <w:rPr>
          <w:highlight w:val="white"/>
        </w:rPr>
      </w:pPr>
      <w:r>
        <w:rPr>
          <w:highlight w:val="white"/>
        </w:rPr>
        <w:t>Accreditation</w:t>
      </w:r>
    </w:p>
    <w:p w14:paraId="08F47B33" w14:textId="6E467088" w:rsidR="00187C26" w:rsidRDefault="00187C26" w:rsidP="00187C26">
      <w:pPr>
        <w:rPr>
          <w:highlight w:val="white"/>
        </w:rPr>
      </w:pPr>
      <w:r>
        <w:rPr>
          <w:highlight w:val="white"/>
        </w:rPr>
        <w:t xml:space="preserve">Issue and use of </w:t>
      </w:r>
      <w:proofErr w:type="gramStart"/>
      <w:r>
        <w:rPr>
          <w:highlight w:val="white"/>
        </w:rPr>
        <w:t>third party</w:t>
      </w:r>
      <w:proofErr w:type="gramEnd"/>
      <w:r>
        <w:rPr>
          <w:highlight w:val="white"/>
        </w:rPr>
        <w:t xml:space="preserve"> accreditations is outside the scope of this document.</w:t>
      </w:r>
    </w:p>
    <w:p w14:paraId="53C63055" w14:textId="2FB22CE5" w:rsidR="002F2EB4" w:rsidRDefault="002F2EB4" w:rsidP="00A059BC">
      <w:pPr>
        <w:pStyle w:val="Heading1"/>
        <w:rPr>
          <w:highlight w:val="white"/>
        </w:rPr>
      </w:pPr>
      <w:r>
        <w:rPr>
          <w:highlight w:val="white"/>
        </w:rPr>
        <w:t>Callsign Registration Interaction</w:t>
      </w:r>
    </w:p>
    <w:p w14:paraId="6171206F" w14:textId="4BF63AF5" w:rsidR="00F735BE" w:rsidRDefault="00F735BE" w:rsidP="00F735BE">
      <w:pPr>
        <w:rPr>
          <w:highlight w:val="white"/>
        </w:rPr>
      </w:pPr>
    </w:p>
    <w:p w14:paraId="4040B3C7" w14:textId="360236CE" w:rsidR="00F735BE" w:rsidRDefault="00F735BE" w:rsidP="00F735BE">
      <w:pPr>
        <w:rPr>
          <w:highlight w:val="white"/>
        </w:rPr>
      </w:pPr>
      <w:r>
        <w:rPr>
          <w:highlight w:val="white"/>
        </w:rPr>
        <w:t xml:space="preserve">The </w:t>
      </w:r>
      <w:proofErr w:type="spellStart"/>
      <w:r>
        <w:rPr>
          <w:highlight w:val="white"/>
        </w:rPr>
        <w:t>CallSign</w:t>
      </w:r>
      <w:proofErr w:type="spellEnd"/>
      <w:r>
        <w:rPr>
          <w:highlight w:val="white"/>
        </w:rPr>
        <w:t xml:space="preserve"> registry operates as a standard Mesh Account with the callsign @registry.</w:t>
      </w:r>
    </w:p>
    <w:p w14:paraId="0DFD4E10" w14:textId="05133840" w:rsidR="00F735BE" w:rsidRDefault="00F735BE" w:rsidP="00F735BE">
      <w:pPr>
        <w:rPr>
          <w:highlight w:val="white"/>
        </w:rPr>
      </w:pPr>
      <w:r>
        <w:rPr>
          <w:highlight w:val="white"/>
        </w:rPr>
        <w:t xml:space="preserve">The registry periodically fetches callsign registration requests and processes them to produce a valid log. </w:t>
      </w:r>
    </w:p>
    <w:p w14:paraId="121F5BC3" w14:textId="77777777" w:rsidR="00F735BE" w:rsidRPr="00F735BE" w:rsidRDefault="00F735BE" w:rsidP="00F735BE">
      <w:pPr>
        <w:rPr>
          <w:highlight w:val="white"/>
        </w:rPr>
      </w:pPr>
    </w:p>
    <w:p w14:paraId="1607AFF4" w14:textId="55FD58F0" w:rsidR="002F2EB4" w:rsidRDefault="002F2EB4" w:rsidP="002F2EB4">
      <w:pPr>
        <w:rPr>
          <w:highlight w:val="white"/>
        </w:rPr>
      </w:pPr>
      <w:r>
        <w:rPr>
          <w:highlight w:val="white"/>
        </w:rPr>
        <w:t xml:space="preserve">Callsigns are registered and updated by sending a request message containing a valid signed </w:t>
      </w:r>
      <w:proofErr w:type="spellStart"/>
      <w:r>
        <w:rPr>
          <w:highlight w:val="white"/>
        </w:rPr>
        <w:t>CallsignBinding</w:t>
      </w:r>
      <w:proofErr w:type="spellEnd"/>
      <w:r>
        <w:rPr>
          <w:highlight w:val="white"/>
        </w:rPr>
        <w:t xml:space="preserve"> with the necessary proof of payment (if required).</w:t>
      </w:r>
    </w:p>
    <w:p w14:paraId="4F9BCD1E" w14:textId="77777777" w:rsidR="002F2EB4" w:rsidRPr="002F2EB4" w:rsidRDefault="002F2EB4" w:rsidP="002F2EB4">
      <w:pPr>
        <w:rPr>
          <w:highlight w:val="white"/>
        </w:rPr>
      </w:pPr>
    </w:p>
    <w:p w14:paraId="298B891E" w14:textId="7349CEB8" w:rsidR="00A059BC" w:rsidRDefault="00A059BC" w:rsidP="00A059BC">
      <w:pPr>
        <w:pStyle w:val="Heading1"/>
        <w:rPr>
          <w:highlight w:val="white"/>
        </w:rPr>
      </w:pPr>
      <w:r>
        <w:rPr>
          <w:highlight w:val="white"/>
        </w:rPr>
        <w:t>Callsign Resolution</w:t>
      </w:r>
    </w:p>
    <w:p w14:paraId="718C5962" w14:textId="0A9FC3E6" w:rsidR="002F2EB4" w:rsidRDefault="002F2EB4" w:rsidP="002F2EB4">
      <w:pPr>
        <w:rPr>
          <w:highlight w:val="white"/>
        </w:rPr>
      </w:pPr>
      <w:r>
        <w:rPr>
          <w:highlight w:val="white"/>
        </w:rPr>
        <w:t>The callsign resolution protocol supports the Hello and Query transactions.</w:t>
      </w:r>
    </w:p>
    <w:p w14:paraId="2E2B1810" w14:textId="2AB30F0C" w:rsidR="002F2EB4" w:rsidRDefault="002F2EB4" w:rsidP="002F2EB4">
      <w:pPr>
        <w:rPr>
          <w:highlight w:val="white"/>
        </w:rPr>
      </w:pPr>
      <w:r>
        <w:rPr>
          <w:highlight w:val="white"/>
        </w:rPr>
        <w:t>Request specifies the Callsign</w:t>
      </w:r>
    </w:p>
    <w:p w14:paraId="32550711" w14:textId="66AA5600" w:rsidR="002F2EB4" w:rsidRDefault="002F2EB4" w:rsidP="002F2EB4">
      <w:pPr>
        <w:rPr>
          <w:highlight w:val="white"/>
        </w:rPr>
      </w:pPr>
      <w:r>
        <w:rPr>
          <w:highlight w:val="white"/>
        </w:rPr>
        <w:t>Response returns the binding (if it exists)</w:t>
      </w:r>
      <w:r w:rsidR="00F735BE">
        <w:rPr>
          <w:highlight w:val="white"/>
        </w:rPr>
        <w:t xml:space="preserve"> and a statement specifying how current the callsign provider's data is.</w:t>
      </w:r>
    </w:p>
    <w:p w14:paraId="3B1E2FF7" w14:textId="77777777" w:rsidR="002F2EB4" w:rsidRPr="002F2EB4" w:rsidRDefault="002F2EB4" w:rsidP="002F2EB4">
      <w:pPr>
        <w:rPr>
          <w:highlight w:val="white"/>
        </w:rPr>
      </w:pPr>
    </w:p>
    <w:p w14:paraId="32687F4D" w14:textId="37E09938" w:rsidR="00D11C58" w:rsidRDefault="00D11C58" w:rsidP="00D11C58">
      <w:pPr>
        <w:pStyle w:val="Meta"/>
        <w:rPr>
          <w:highlight w:val="white"/>
        </w:rPr>
      </w:pPr>
      <w:r w:rsidRPr="00D11C58">
        <w:t>&lt;include=..\Examples\IoTAlice.md&gt;</w:t>
      </w:r>
    </w:p>
    <w:p w14:paraId="5669BDD1" w14:textId="1FEFDD13" w:rsidR="000B12C5" w:rsidRPr="000B12C5" w:rsidRDefault="000C3639" w:rsidP="000B12C5">
      <w:pPr>
        <w:pStyle w:val="Heading1"/>
        <w:rPr>
          <w:highlight w:val="white"/>
        </w:rPr>
      </w:pPr>
      <w:r>
        <w:rPr>
          <w:highlight w:val="white"/>
        </w:rPr>
        <w:t>Schema</w:t>
      </w:r>
      <w:r w:rsidR="000B12C5">
        <w:rPr>
          <w:highlight w:val="white"/>
        </w:rPr>
        <w:t>s</w:t>
      </w:r>
    </w:p>
    <w:p w14:paraId="42D04268" w14:textId="31BE1BD0" w:rsidR="000B12C5" w:rsidRDefault="000B12C5" w:rsidP="000B12C5">
      <w:pPr>
        <w:pStyle w:val="Meta"/>
      </w:pPr>
      <w:r w:rsidRPr="000B12C5">
        <w:t>&lt;include=..\</w:t>
      </w:r>
      <w:r w:rsidR="00CA14C9" w:rsidRPr="00CA14C9">
        <w:t>Generated</w:t>
      </w:r>
      <w:r w:rsidRPr="000B12C5">
        <w:t>\</w:t>
      </w:r>
      <w:r>
        <w:t>CallsignLog</w:t>
      </w:r>
      <w:r w:rsidRPr="000B12C5">
        <w:t>.md&gt;</w:t>
      </w:r>
    </w:p>
    <w:p w14:paraId="1EA167EC" w14:textId="5EF06761" w:rsidR="000B12C5" w:rsidRDefault="000B12C5" w:rsidP="000B12C5">
      <w:pPr>
        <w:pStyle w:val="Meta"/>
      </w:pPr>
      <w:r w:rsidRPr="000B12C5">
        <w:t>&lt;include=..\</w:t>
      </w:r>
      <w:r w:rsidR="00CA14C9" w:rsidRPr="00CA14C9">
        <w:t>Generated</w:t>
      </w:r>
      <w:r w:rsidRPr="000B12C5">
        <w:t>\</w:t>
      </w:r>
      <w:r>
        <w:t>CallsignRegistry</w:t>
      </w:r>
      <w:r w:rsidRPr="000B12C5">
        <w:t>.md&gt;</w:t>
      </w:r>
    </w:p>
    <w:p w14:paraId="2F99157A" w14:textId="3561F4B4" w:rsidR="000B12C5" w:rsidRPr="00D11C58" w:rsidRDefault="000B12C5" w:rsidP="000B12C5">
      <w:pPr>
        <w:pStyle w:val="Meta"/>
        <w:rPr>
          <w:highlight w:val="white"/>
        </w:rPr>
      </w:pPr>
      <w:r w:rsidRPr="000B12C5">
        <w:t>&lt;include=..\</w:t>
      </w:r>
      <w:r w:rsidR="00CA14C9" w:rsidRPr="00CA14C9">
        <w:t>Generated</w:t>
      </w:r>
      <w:r w:rsidRPr="000B12C5">
        <w:t>\CallsignRegist</w:t>
      </w:r>
      <w:r>
        <w:t>rar</w:t>
      </w:r>
      <w:r w:rsidRPr="000B12C5">
        <w:t>.md&gt;</w:t>
      </w:r>
    </w:p>
    <w:p w14:paraId="07682569" w14:textId="204F0333" w:rsidR="002E6DAA" w:rsidRDefault="002E6DAA" w:rsidP="002E6DAA">
      <w:pPr>
        <w:pStyle w:val="Heading1"/>
      </w:pPr>
      <w:r>
        <w:t>Security Considerations</w:t>
      </w:r>
    </w:p>
    <w:p w14:paraId="7ABBB76E" w14:textId="5D6FDC7D" w:rsidR="008775F5" w:rsidRDefault="008775F5" w:rsidP="008775F5">
      <w:pPr>
        <w:pStyle w:val="Heading2"/>
      </w:pPr>
      <w:r>
        <w:t>Names</w:t>
      </w:r>
    </w:p>
    <w:p w14:paraId="2E48DE30" w14:textId="343BF1E5" w:rsidR="008775F5" w:rsidRDefault="008775F5" w:rsidP="008775F5">
      <w:pPr>
        <w:pStyle w:val="Heading3"/>
      </w:pPr>
      <w:r>
        <w:t>Impersonation</w:t>
      </w:r>
    </w:p>
    <w:p w14:paraId="0126B4C6" w14:textId="77777777" w:rsidR="008775F5" w:rsidRDefault="008775F5" w:rsidP="008775F5">
      <w:pPr>
        <w:pStyle w:val="Heading3"/>
      </w:pPr>
      <w:r>
        <w:t>Homograph attack</w:t>
      </w:r>
    </w:p>
    <w:p w14:paraId="0B608D42" w14:textId="77777777" w:rsidR="008775F5" w:rsidRDefault="008775F5" w:rsidP="008775F5">
      <w:pPr>
        <w:pStyle w:val="Heading3"/>
      </w:pPr>
      <w:r>
        <w:t>Malicious Intellectual Property Claim</w:t>
      </w:r>
    </w:p>
    <w:p w14:paraId="36DD1C41" w14:textId="2C795836" w:rsidR="008775F5" w:rsidRDefault="008775F5" w:rsidP="008775F5">
      <w:pPr>
        <w:pStyle w:val="Heading2"/>
      </w:pPr>
      <w:r>
        <w:t>Credential Loss</w:t>
      </w:r>
    </w:p>
    <w:p w14:paraId="70B066E8" w14:textId="4FB029AF" w:rsidR="008775F5" w:rsidRDefault="008775F5" w:rsidP="008775F5">
      <w:pPr>
        <w:pStyle w:val="Heading3"/>
      </w:pPr>
      <w:r>
        <w:t>Loss</w:t>
      </w:r>
    </w:p>
    <w:p w14:paraId="4639D23A" w14:textId="276A9362" w:rsidR="008775F5" w:rsidRDefault="008775F5" w:rsidP="008775F5">
      <w:pPr>
        <w:pStyle w:val="Heading3"/>
      </w:pPr>
      <w:r>
        <w:t>Disclosure</w:t>
      </w:r>
    </w:p>
    <w:p w14:paraId="3EA4E6A0" w14:textId="08785389" w:rsidR="008775F5" w:rsidRDefault="008775F5" w:rsidP="008775F5">
      <w:pPr>
        <w:pStyle w:val="Heading2"/>
      </w:pPr>
      <w:r>
        <w:t>Breach of Faith</w:t>
      </w:r>
    </w:p>
    <w:p w14:paraId="0B295762" w14:textId="7A9E56F7" w:rsidR="008775F5" w:rsidRDefault="008775F5" w:rsidP="008775F5">
      <w:pPr>
        <w:pStyle w:val="Heading3"/>
      </w:pPr>
      <w:r>
        <w:t>Registrar</w:t>
      </w:r>
    </w:p>
    <w:p w14:paraId="277B37AB" w14:textId="2411CCD7" w:rsidR="008775F5" w:rsidRDefault="008775F5" w:rsidP="008775F5">
      <w:pPr>
        <w:pStyle w:val="Heading3"/>
      </w:pPr>
      <w:r>
        <w:t>Registry</w:t>
      </w:r>
    </w:p>
    <w:p w14:paraId="59EC29F9" w14:textId="1EE36A20" w:rsidR="008775F5" w:rsidRDefault="008775F5" w:rsidP="008775F5">
      <w:pPr>
        <w:pStyle w:val="Heading2"/>
      </w:pPr>
      <w:r>
        <w:t>Quantum Cryptanalysis</w:t>
      </w:r>
    </w:p>
    <w:p w14:paraId="75EB50B0" w14:textId="77777777" w:rsidR="002E6DAA" w:rsidRDefault="002E6DAA" w:rsidP="002E6DAA">
      <w:pPr>
        <w:pStyle w:val="Heading1"/>
      </w:pPr>
      <w:r>
        <w:t>IANA Considerations</w:t>
      </w:r>
    </w:p>
    <w:p w14:paraId="5F835FE1" w14:textId="4B5C5F7B" w:rsidR="002E6DAA" w:rsidRDefault="00736E34" w:rsidP="002E6DAA">
      <w:r>
        <w:t xml:space="preserve">This document </w:t>
      </w:r>
      <w:r w:rsidR="00AF7417">
        <w:t>requires no IANA actions.</w:t>
      </w:r>
    </w:p>
    <w:p w14:paraId="4E0222F7" w14:textId="05CB4769" w:rsidR="002E6DAA" w:rsidRDefault="002E6DAA" w:rsidP="002E6DAA">
      <w:pPr>
        <w:pStyle w:val="Heading1"/>
      </w:pPr>
      <w:r>
        <w:t>Acknowledgements</w:t>
      </w:r>
    </w:p>
    <w:p w14:paraId="070AD5A2" w14:textId="71E377CB" w:rsidR="00A64B04" w:rsidRPr="00051D36" w:rsidRDefault="00A64B04" w:rsidP="00865A75"/>
    <w:p w14:paraId="0881737B" w14:textId="77777777" w:rsidR="008775F5" w:rsidRDefault="008775F5" w:rsidP="008775F5">
      <w:pPr>
        <w:pStyle w:val="Heading1"/>
        <w:numPr>
          <w:ilvl w:val="0"/>
          <w:numId w:val="0"/>
        </w:numPr>
        <w:ind w:left="720"/>
        <w:rPr>
          <w:highlight w:val="white"/>
        </w:rPr>
      </w:pPr>
      <w:r>
        <w:rPr>
          <w:highlight w:val="white"/>
        </w:rPr>
        <w:t>Appendix A: Latin Character Page</w:t>
      </w:r>
    </w:p>
    <w:p w14:paraId="6937E4BD" w14:textId="77777777" w:rsidR="008775F5" w:rsidRPr="00D11C58" w:rsidRDefault="008775F5" w:rsidP="008775F5">
      <w:pPr>
        <w:pStyle w:val="Meta"/>
        <w:rPr>
          <w:highlight w:val="white"/>
        </w:rPr>
      </w:pPr>
      <w:r w:rsidRPr="00D11C58">
        <w:t>&lt;include=..\Examples\CharacterPageLatin.md&gt;</w:t>
      </w:r>
    </w:p>
    <w:sectPr w:rsidR="008775F5" w:rsidRPr="00D11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2064A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BC834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66894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0E270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4BA9D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623D2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5F4DD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E083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1B67E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34D3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64728"/>
    <w:multiLevelType w:val="hybridMultilevel"/>
    <w:tmpl w:val="FAB0E638"/>
    <w:lvl w:ilvl="0" w:tplc="E05E229C">
      <w:start w:val="1"/>
      <w:numFmt w:val="decimal"/>
      <w:pStyle w:val="nli"/>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B821F4"/>
    <w:multiLevelType w:val="hybridMultilevel"/>
    <w:tmpl w:val="EBACAFEE"/>
    <w:lvl w:ilvl="0" w:tplc="A914D8CC">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A92C8C"/>
    <w:multiLevelType w:val="hybridMultilevel"/>
    <w:tmpl w:val="40F41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947E91"/>
    <w:multiLevelType w:val="hybridMultilevel"/>
    <w:tmpl w:val="BB44944E"/>
    <w:lvl w:ilvl="0" w:tplc="77DEED52">
      <w:start w:val="1"/>
      <w:numFmt w:val="decimal"/>
      <w:pStyle w:val="Heading1"/>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6040335">
    <w:abstractNumId w:val="9"/>
  </w:num>
  <w:num w:numId="2" w16cid:durableId="1737583327">
    <w:abstractNumId w:val="7"/>
  </w:num>
  <w:num w:numId="3" w16cid:durableId="1955479943">
    <w:abstractNumId w:val="6"/>
  </w:num>
  <w:num w:numId="4" w16cid:durableId="1054113665">
    <w:abstractNumId w:val="5"/>
  </w:num>
  <w:num w:numId="5" w16cid:durableId="51733677">
    <w:abstractNumId w:val="4"/>
  </w:num>
  <w:num w:numId="6" w16cid:durableId="2103645885">
    <w:abstractNumId w:val="8"/>
  </w:num>
  <w:num w:numId="7" w16cid:durableId="151524800">
    <w:abstractNumId w:val="3"/>
  </w:num>
  <w:num w:numId="8" w16cid:durableId="166872434">
    <w:abstractNumId w:val="2"/>
  </w:num>
  <w:num w:numId="9" w16cid:durableId="310444281">
    <w:abstractNumId w:val="1"/>
  </w:num>
  <w:num w:numId="10" w16cid:durableId="1007831485">
    <w:abstractNumId w:val="0"/>
  </w:num>
  <w:num w:numId="11" w16cid:durableId="1075855497">
    <w:abstractNumId w:val="11"/>
  </w:num>
  <w:num w:numId="12" w16cid:durableId="1935237349">
    <w:abstractNumId w:val="10"/>
  </w:num>
  <w:num w:numId="13" w16cid:durableId="935789837">
    <w:abstractNumId w:val="13"/>
  </w:num>
  <w:num w:numId="14" w16cid:durableId="1321930780">
    <w:abstractNumId w:val="10"/>
    <w:lvlOverride w:ilvl="0">
      <w:startOverride w:val="1"/>
    </w:lvlOverride>
  </w:num>
  <w:num w:numId="15" w16cid:durableId="6163306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1CB"/>
    <w:rsid w:val="000005E2"/>
    <w:rsid w:val="00000930"/>
    <w:rsid w:val="00001289"/>
    <w:rsid w:val="000019D3"/>
    <w:rsid w:val="0000357E"/>
    <w:rsid w:val="00004004"/>
    <w:rsid w:val="000045D7"/>
    <w:rsid w:val="00004CBF"/>
    <w:rsid w:val="00004E82"/>
    <w:rsid w:val="00006ADD"/>
    <w:rsid w:val="00006B69"/>
    <w:rsid w:val="00010633"/>
    <w:rsid w:val="000108DF"/>
    <w:rsid w:val="000110B8"/>
    <w:rsid w:val="00011A68"/>
    <w:rsid w:val="00013CE0"/>
    <w:rsid w:val="0001490B"/>
    <w:rsid w:val="0001684E"/>
    <w:rsid w:val="00017085"/>
    <w:rsid w:val="00021C6C"/>
    <w:rsid w:val="00022458"/>
    <w:rsid w:val="00023D7F"/>
    <w:rsid w:val="00025007"/>
    <w:rsid w:val="000255AE"/>
    <w:rsid w:val="00025758"/>
    <w:rsid w:val="00025AF0"/>
    <w:rsid w:val="000261B4"/>
    <w:rsid w:val="0002759E"/>
    <w:rsid w:val="00031B10"/>
    <w:rsid w:val="00032ED5"/>
    <w:rsid w:val="00033B0E"/>
    <w:rsid w:val="000346B9"/>
    <w:rsid w:val="00034B81"/>
    <w:rsid w:val="000359C6"/>
    <w:rsid w:val="00037151"/>
    <w:rsid w:val="0004009B"/>
    <w:rsid w:val="00040DBF"/>
    <w:rsid w:val="0004163C"/>
    <w:rsid w:val="0004202F"/>
    <w:rsid w:val="000425FB"/>
    <w:rsid w:val="000426C7"/>
    <w:rsid w:val="00043C57"/>
    <w:rsid w:val="00046D31"/>
    <w:rsid w:val="00051640"/>
    <w:rsid w:val="00051D36"/>
    <w:rsid w:val="0005261B"/>
    <w:rsid w:val="0005471E"/>
    <w:rsid w:val="000553F7"/>
    <w:rsid w:val="000554A0"/>
    <w:rsid w:val="00056DB3"/>
    <w:rsid w:val="000574A3"/>
    <w:rsid w:val="000603D7"/>
    <w:rsid w:val="00060D8F"/>
    <w:rsid w:val="00061F82"/>
    <w:rsid w:val="000623F1"/>
    <w:rsid w:val="00062813"/>
    <w:rsid w:val="00062D41"/>
    <w:rsid w:val="000633E8"/>
    <w:rsid w:val="0006398D"/>
    <w:rsid w:val="00063A6D"/>
    <w:rsid w:val="00063FAE"/>
    <w:rsid w:val="000645B5"/>
    <w:rsid w:val="00066AA3"/>
    <w:rsid w:val="000672D2"/>
    <w:rsid w:val="00070FED"/>
    <w:rsid w:val="000711C0"/>
    <w:rsid w:val="00071CD5"/>
    <w:rsid w:val="00071F0E"/>
    <w:rsid w:val="00071F1A"/>
    <w:rsid w:val="00073D63"/>
    <w:rsid w:val="00074B13"/>
    <w:rsid w:val="0008118C"/>
    <w:rsid w:val="00082FC2"/>
    <w:rsid w:val="00083075"/>
    <w:rsid w:val="00083A39"/>
    <w:rsid w:val="000843B9"/>
    <w:rsid w:val="00084D52"/>
    <w:rsid w:val="00085B3B"/>
    <w:rsid w:val="000865B6"/>
    <w:rsid w:val="000902AF"/>
    <w:rsid w:val="000931DC"/>
    <w:rsid w:val="000945BE"/>
    <w:rsid w:val="00096E88"/>
    <w:rsid w:val="000971C5"/>
    <w:rsid w:val="00097588"/>
    <w:rsid w:val="000A1080"/>
    <w:rsid w:val="000A10E5"/>
    <w:rsid w:val="000A1B9B"/>
    <w:rsid w:val="000A2511"/>
    <w:rsid w:val="000A6985"/>
    <w:rsid w:val="000A78C2"/>
    <w:rsid w:val="000B060D"/>
    <w:rsid w:val="000B073A"/>
    <w:rsid w:val="000B086B"/>
    <w:rsid w:val="000B09DB"/>
    <w:rsid w:val="000B12C5"/>
    <w:rsid w:val="000B1FE6"/>
    <w:rsid w:val="000B225F"/>
    <w:rsid w:val="000B6729"/>
    <w:rsid w:val="000B677A"/>
    <w:rsid w:val="000C010C"/>
    <w:rsid w:val="000C19A5"/>
    <w:rsid w:val="000C1E55"/>
    <w:rsid w:val="000C26F1"/>
    <w:rsid w:val="000C32A3"/>
    <w:rsid w:val="000C3639"/>
    <w:rsid w:val="000C5BD3"/>
    <w:rsid w:val="000C736B"/>
    <w:rsid w:val="000C770E"/>
    <w:rsid w:val="000C7AB0"/>
    <w:rsid w:val="000D08C3"/>
    <w:rsid w:val="000D1D3C"/>
    <w:rsid w:val="000D1E54"/>
    <w:rsid w:val="000D2064"/>
    <w:rsid w:val="000D3B75"/>
    <w:rsid w:val="000D46F4"/>
    <w:rsid w:val="000D4FB8"/>
    <w:rsid w:val="000D569B"/>
    <w:rsid w:val="000D64B2"/>
    <w:rsid w:val="000D653C"/>
    <w:rsid w:val="000D732C"/>
    <w:rsid w:val="000D7552"/>
    <w:rsid w:val="000E0273"/>
    <w:rsid w:val="000E054A"/>
    <w:rsid w:val="000E12C4"/>
    <w:rsid w:val="000E165D"/>
    <w:rsid w:val="000E3043"/>
    <w:rsid w:val="000E4391"/>
    <w:rsid w:val="000E4A05"/>
    <w:rsid w:val="000E4EAF"/>
    <w:rsid w:val="000E5096"/>
    <w:rsid w:val="000E6216"/>
    <w:rsid w:val="000E6327"/>
    <w:rsid w:val="000E63B1"/>
    <w:rsid w:val="000E7934"/>
    <w:rsid w:val="000F3C92"/>
    <w:rsid w:val="000F3FD6"/>
    <w:rsid w:val="000F69A2"/>
    <w:rsid w:val="000F6C5F"/>
    <w:rsid w:val="000F7BEE"/>
    <w:rsid w:val="00102F52"/>
    <w:rsid w:val="00103604"/>
    <w:rsid w:val="00103803"/>
    <w:rsid w:val="001039EA"/>
    <w:rsid w:val="00104196"/>
    <w:rsid w:val="00104336"/>
    <w:rsid w:val="00105026"/>
    <w:rsid w:val="00106FC6"/>
    <w:rsid w:val="001075E3"/>
    <w:rsid w:val="00110023"/>
    <w:rsid w:val="001102B1"/>
    <w:rsid w:val="001105C7"/>
    <w:rsid w:val="0011074C"/>
    <w:rsid w:val="00110F31"/>
    <w:rsid w:val="00111184"/>
    <w:rsid w:val="00111C04"/>
    <w:rsid w:val="00112B99"/>
    <w:rsid w:val="00114AFF"/>
    <w:rsid w:val="00115582"/>
    <w:rsid w:val="00115621"/>
    <w:rsid w:val="00115A49"/>
    <w:rsid w:val="001205EF"/>
    <w:rsid w:val="001206FD"/>
    <w:rsid w:val="00120FC4"/>
    <w:rsid w:val="00121685"/>
    <w:rsid w:val="00121B4E"/>
    <w:rsid w:val="00121DF6"/>
    <w:rsid w:val="001229D2"/>
    <w:rsid w:val="001231C9"/>
    <w:rsid w:val="00124CD7"/>
    <w:rsid w:val="00124EB9"/>
    <w:rsid w:val="001252DB"/>
    <w:rsid w:val="0012632F"/>
    <w:rsid w:val="001307A8"/>
    <w:rsid w:val="00131383"/>
    <w:rsid w:val="001330B2"/>
    <w:rsid w:val="0013317D"/>
    <w:rsid w:val="00133285"/>
    <w:rsid w:val="0013470E"/>
    <w:rsid w:val="0013706F"/>
    <w:rsid w:val="001372FC"/>
    <w:rsid w:val="00137AD8"/>
    <w:rsid w:val="001404B4"/>
    <w:rsid w:val="00140DE2"/>
    <w:rsid w:val="00141D89"/>
    <w:rsid w:val="0014379B"/>
    <w:rsid w:val="001447C0"/>
    <w:rsid w:val="001449A9"/>
    <w:rsid w:val="00144E4C"/>
    <w:rsid w:val="0014580B"/>
    <w:rsid w:val="00145F0C"/>
    <w:rsid w:val="0014628E"/>
    <w:rsid w:val="00146461"/>
    <w:rsid w:val="00146749"/>
    <w:rsid w:val="00146A27"/>
    <w:rsid w:val="00146DDF"/>
    <w:rsid w:val="00146ED0"/>
    <w:rsid w:val="001477D0"/>
    <w:rsid w:val="001506D0"/>
    <w:rsid w:val="0015127D"/>
    <w:rsid w:val="00151477"/>
    <w:rsid w:val="00152040"/>
    <w:rsid w:val="0015239B"/>
    <w:rsid w:val="00153232"/>
    <w:rsid w:val="00155062"/>
    <w:rsid w:val="00156B4A"/>
    <w:rsid w:val="00157D49"/>
    <w:rsid w:val="00157FF6"/>
    <w:rsid w:val="00160980"/>
    <w:rsid w:val="00161106"/>
    <w:rsid w:val="00163AD5"/>
    <w:rsid w:val="00166790"/>
    <w:rsid w:val="00166BF4"/>
    <w:rsid w:val="001672AB"/>
    <w:rsid w:val="00167B86"/>
    <w:rsid w:val="00170806"/>
    <w:rsid w:val="00171C7D"/>
    <w:rsid w:val="001726E9"/>
    <w:rsid w:val="001736B6"/>
    <w:rsid w:val="0017378D"/>
    <w:rsid w:val="0017391B"/>
    <w:rsid w:val="00173CC3"/>
    <w:rsid w:val="00173F70"/>
    <w:rsid w:val="00174BE7"/>
    <w:rsid w:val="00175468"/>
    <w:rsid w:val="00175C4B"/>
    <w:rsid w:val="00175EBD"/>
    <w:rsid w:val="0017759A"/>
    <w:rsid w:val="0018061C"/>
    <w:rsid w:val="00180AF9"/>
    <w:rsid w:val="00182308"/>
    <w:rsid w:val="00182590"/>
    <w:rsid w:val="00182D6D"/>
    <w:rsid w:val="00183B03"/>
    <w:rsid w:val="00183FB0"/>
    <w:rsid w:val="001844A5"/>
    <w:rsid w:val="00184DE2"/>
    <w:rsid w:val="001873B6"/>
    <w:rsid w:val="00187C26"/>
    <w:rsid w:val="00190084"/>
    <w:rsid w:val="00191948"/>
    <w:rsid w:val="00193757"/>
    <w:rsid w:val="0019459A"/>
    <w:rsid w:val="00195169"/>
    <w:rsid w:val="00195361"/>
    <w:rsid w:val="00195EE3"/>
    <w:rsid w:val="0019733D"/>
    <w:rsid w:val="00197D01"/>
    <w:rsid w:val="001A157B"/>
    <w:rsid w:val="001A44D3"/>
    <w:rsid w:val="001A5F84"/>
    <w:rsid w:val="001A6FB5"/>
    <w:rsid w:val="001B004E"/>
    <w:rsid w:val="001B0A2D"/>
    <w:rsid w:val="001B15EF"/>
    <w:rsid w:val="001B31C3"/>
    <w:rsid w:val="001B42D1"/>
    <w:rsid w:val="001B5A08"/>
    <w:rsid w:val="001C0063"/>
    <w:rsid w:val="001C0A5D"/>
    <w:rsid w:val="001C0F65"/>
    <w:rsid w:val="001C1F96"/>
    <w:rsid w:val="001C20C7"/>
    <w:rsid w:val="001C28D9"/>
    <w:rsid w:val="001C3E0E"/>
    <w:rsid w:val="001C6E69"/>
    <w:rsid w:val="001C7CCC"/>
    <w:rsid w:val="001D1023"/>
    <w:rsid w:val="001D1301"/>
    <w:rsid w:val="001D1FB3"/>
    <w:rsid w:val="001D263A"/>
    <w:rsid w:val="001D2D95"/>
    <w:rsid w:val="001D2E88"/>
    <w:rsid w:val="001D3768"/>
    <w:rsid w:val="001D5E95"/>
    <w:rsid w:val="001D6B0C"/>
    <w:rsid w:val="001D7048"/>
    <w:rsid w:val="001E05AE"/>
    <w:rsid w:val="001E0740"/>
    <w:rsid w:val="001E09E9"/>
    <w:rsid w:val="001E0BEB"/>
    <w:rsid w:val="001E1185"/>
    <w:rsid w:val="001E557C"/>
    <w:rsid w:val="001E5C23"/>
    <w:rsid w:val="001E5D17"/>
    <w:rsid w:val="001F1075"/>
    <w:rsid w:val="001F114E"/>
    <w:rsid w:val="001F162C"/>
    <w:rsid w:val="001F24C0"/>
    <w:rsid w:val="001F4054"/>
    <w:rsid w:val="001F5387"/>
    <w:rsid w:val="001F5C04"/>
    <w:rsid w:val="001F608D"/>
    <w:rsid w:val="001F630E"/>
    <w:rsid w:val="001F67A3"/>
    <w:rsid w:val="001F7D4B"/>
    <w:rsid w:val="002000A6"/>
    <w:rsid w:val="00200C40"/>
    <w:rsid w:val="00201718"/>
    <w:rsid w:val="00202D35"/>
    <w:rsid w:val="00203A05"/>
    <w:rsid w:val="0020428C"/>
    <w:rsid w:val="00204CA5"/>
    <w:rsid w:val="00204E46"/>
    <w:rsid w:val="002057EC"/>
    <w:rsid w:val="00207ED5"/>
    <w:rsid w:val="00210209"/>
    <w:rsid w:val="00210D31"/>
    <w:rsid w:val="00212149"/>
    <w:rsid w:val="00212967"/>
    <w:rsid w:val="0021402B"/>
    <w:rsid w:val="0021488D"/>
    <w:rsid w:val="00215555"/>
    <w:rsid w:val="002161AE"/>
    <w:rsid w:val="00220FD4"/>
    <w:rsid w:val="0022261B"/>
    <w:rsid w:val="00222FB4"/>
    <w:rsid w:val="002247A3"/>
    <w:rsid w:val="0022483C"/>
    <w:rsid w:val="00224867"/>
    <w:rsid w:val="00225529"/>
    <w:rsid w:val="00225AE7"/>
    <w:rsid w:val="00225C99"/>
    <w:rsid w:val="00227C21"/>
    <w:rsid w:val="002306FE"/>
    <w:rsid w:val="00232373"/>
    <w:rsid w:val="00233341"/>
    <w:rsid w:val="00233570"/>
    <w:rsid w:val="0023421C"/>
    <w:rsid w:val="00235EC8"/>
    <w:rsid w:val="0024173A"/>
    <w:rsid w:val="00242893"/>
    <w:rsid w:val="00243541"/>
    <w:rsid w:val="00243997"/>
    <w:rsid w:val="00246B4F"/>
    <w:rsid w:val="00247A25"/>
    <w:rsid w:val="002508FF"/>
    <w:rsid w:val="00252AF3"/>
    <w:rsid w:val="00253297"/>
    <w:rsid w:val="00254F44"/>
    <w:rsid w:val="002557C5"/>
    <w:rsid w:val="00255A36"/>
    <w:rsid w:val="00256896"/>
    <w:rsid w:val="0025733B"/>
    <w:rsid w:val="002603F8"/>
    <w:rsid w:val="002606BA"/>
    <w:rsid w:val="002610F5"/>
    <w:rsid w:val="00261841"/>
    <w:rsid w:val="00264104"/>
    <w:rsid w:val="0026435F"/>
    <w:rsid w:val="0026576E"/>
    <w:rsid w:val="00265905"/>
    <w:rsid w:val="00265CCF"/>
    <w:rsid w:val="00266352"/>
    <w:rsid w:val="002720F4"/>
    <w:rsid w:val="002726C3"/>
    <w:rsid w:val="00272CCA"/>
    <w:rsid w:val="00273844"/>
    <w:rsid w:val="00275C11"/>
    <w:rsid w:val="0027669A"/>
    <w:rsid w:val="00277E89"/>
    <w:rsid w:val="00280489"/>
    <w:rsid w:val="00280AB3"/>
    <w:rsid w:val="0028116E"/>
    <w:rsid w:val="00281DDA"/>
    <w:rsid w:val="00282939"/>
    <w:rsid w:val="00282A8E"/>
    <w:rsid w:val="00282B4E"/>
    <w:rsid w:val="00283EF1"/>
    <w:rsid w:val="00284D5D"/>
    <w:rsid w:val="0028564D"/>
    <w:rsid w:val="00285AE1"/>
    <w:rsid w:val="00285FBA"/>
    <w:rsid w:val="00286BFD"/>
    <w:rsid w:val="002875AF"/>
    <w:rsid w:val="0028795E"/>
    <w:rsid w:val="00290FA4"/>
    <w:rsid w:val="002913CA"/>
    <w:rsid w:val="00291678"/>
    <w:rsid w:val="00293343"/>
    <w:rsid w:val="00293594"/>
    <w:rsid w:val="002935CF"/>
    <w:rsid w:val="00293FF7"/>
    <w:rsid w:val="00295BF3"/>
    <w:rsid w:val="00296C3E"/>
    <w:rsid w:val="00296F4D"/>
    <w:rsid w:val="00297E3C"/>
    <w:rsid w:val="002A11AE"/>
    <w:rsid w:val="002A2094"/>
    <w:rsid w:val="002A4559"/>
    <w:rsid w:val="002A714C"/>
    <w:rsid w:val="002A7A23"/>
    <w:rsid w:val="002A7C21"/>
    <w:rsid w:val="002B06DE"/>
    <w:rsid w:val="002B0F77"/>
    <w:rsid w:val="002B28D3"/>
    <w:rsid w:val="002B34EC"/>
    <w:rsid w:val="002B3750"/>
    <w:rsid w:val="002B432E"/>
    <w:rsid w:val="002B5FE0"/>
    <w:rsid w:val="002B6E81"/>
    <w:rsid w:val="002B742D"/>
    <w:rsid w:val="002C0304"/>
    <w:rsid w:val="002C0BD7"/>
    <w:rsid w:val="002C2E81"/>
    <w:rsid w:val="002D0A1E"/>
    <w:rsid w:val="002D2E6D"/>
    <w:rsid w:val="002D44FA"/>
    <w:rsid w:val="002D6647"/>
    <w:rsid w:val="002E0279"/>
    <w:rsid w:val="002E0BA0"/>
    <w:rsid w:val="002E18CD"/>
    <w:rsid w:val="002E1961"/>
    <w:rsid w:val="002E3CDC"/>
    <w:rsid w:val="002E3E41"/>
    <w:rsid w:val="002E44EB"/>
    <w:rsid w:val="002E50C8"/>
    <w:rsid w:val="002E55CD"/>
    <w:rsid w:val="002E6A89"/>
    <w:rsid w:val="002E6DAA"/>
    <w:rsid w:val="002F0321"/>
    <w:rsid w:val="002F07D1"/>
    <w:rsid w:val="002F18D9"/>
    <w:rsid w:val="002F2015"/>
    <w:rsid w:val="002F2586"/>
    <w:rsid w:val="002F2EB4"/>
    <w:rsid w:val="002F31DC"/>
    <w:rsid w:val="002F3478"/>
    <w:rsid w:val="002F3AF4"/>
    <w:rsid w:val="002F3E55"/>
    <w:rsid w:val="002F3EEF"/>
    <w:rsid w:val="002F46A7"/>
    <w:rsid w:val="002F5091"/>
    <w:rsid w:val="002F772B"/>
    <w:rsid w:val="0030111B"/>
    <w:rsid w:val="0030264A"/>
    <w:rsid w:val="00302CBE"/>
    <w:rsid w:val="003033B2"/>
    <w:rsid w:val="003034BD"/>
    <w:rsid w:val="00303AE6"/>
    <w:rsid w:val="00303D74"/>
    <w:rsid w:val="00303FDC"/>
    <w:rsid w:val="00305F4B"/>
    <w:rsid w:val="00311570"/>
    <w:rsid w:val="003117C1"/>
    <w:rsid w:val="00311A57"/>
    <w:rsid w:val="0031249D"/>
    <w:rsid w:val="00313A8B"/>
    <w:rsid w:val="003144D3"/>
    <w:rsid w:val="0031756E"/>
    <w:rsid w:val="0031758F"/>
    <w:rsid w:val="0031759B"/>
    <w:rsid w:val="00317D59"/>
    <w:rsid w:val="003200F2"/>
    <w:rsid w:val="003203B4"/>
    <w:rsid w:val="0032082F"/>
    <w:rsid w:val="00320EC0"/>
    <w:rsid w:val="0032163A"/>
    <w:rsid w:val="00322794"/>
    <w:rsid w:val="00325553"/>
    <w:rsid w:val="003255A2"/>
    <w:rsid w:val="0032582D"/>
    <w:rsid w:val="00325CF8"/>
    <w:rsid w:val="00325DBB"/>
    <w:rsid w:val="0032633C"/>
    <w:rsid w:val="003263C2"/>
    <w:rsid w:val="003264A2"/>
    <w:rsid w:val="0032669A"/>
    <w:rsid w:val="00326E48"/>
    <w:rsid w:val="00326F08"/>
    <w:rsid w:val="00331876"/>
    <w:rsid w:val="003319AA"/>
    <w:rsid w:val="003326C0"/>
    <w:rsid w:val="00335D47"/>
    <w:rsid w:val="0033741B"/>
    <w:rsid w:val="0034045B"/>
    <w:rsid w:val="00340A53"/>
    <w:rsid w:val="00340B32"/>
    <w:rsid w:val="00341E9C"/>
    <w:rsid w:val="0034241C"/>
    <w:rsid w:val="00343002"/>
    <w:rsid w:val="00343419"/>
    <w:rsid w:val="00343BED"/>
    <w:rsid w:val="00344910"/>
    <w:rsid w:val="003453C8"/>
    <w:rsid w:val="003466F5"/>
    <w:rsid w:val="00351187"/>
    <w:rsid w:val="00351C20"/>
    <w:rsid w:val="003522C0"/>
    <w:rsid w:val="00354527"/>
    <w:rsid w:val="003545FE"/>
    <w:rsid w:val="003548F8"/>
    <w:rsid w:val="00354ABA"/>
    <w:rsid w:val="003578BD"/>
    <w:rsid w:val="003579F2"/>
    <w:rsid w:val="00357B91"/>
    <w:rsid w:val="003601E5"/>
    <w:rsid w:val="00361453"/>
    <w:rsid w:val="00361554"/>
    <w:rsid w:val="003619CF"/>
    <w:rsid w:val="00362125"/>
    <w:rsid w:val="00362F8B"/>
    <w:rsid w:val="00363015"/>
    <w:rsid w:val="00363599"/>
    <w:rsid w:val="003642C4"/>
    <w:rsid w:val="003648A8"/>
    <w:rsid w:val="003672B6"/>
    <w:rsid w:val="00367963"/>
    <w:rsid w:val="00370A2F"/>
    <w:rsid w:val="003714B6"/>
    <w:rsid w:val="00372A34"/>
    <w:rsid w:val="003739BF"/>
    <w:rsid w:val="0037427A"/>
    <w:rsid w:val="003743A3"/>
    <w:rsid w:val="00374C77"/>
    <w:rsid w:val="00375298"/>
    <w:rsid w:val="0037563B"/>
    <w:rsid w:val="0037661B"/>
    <w:rsid w:val="00377812"/>
    <w:rsid w:val="00380554"/>
    <w:rsid w:val="0038142F"/>
    <w:rsid w:val="003816AF"/>
    <w:rsid w:val="00381AED"/>
    <w:rsid w:val="00382F4F"/>
    <w:rsid w:val="00385B1A"/>
    <w:rsid w:val="00390357"/>
    <w:rsid w:val="00390E31"/>
    <w:rsid w:val="003914CE"/>
    <w:rsid w:val="00392A75"/>
    <w:rsid w:val="00393AF1"/>
    <w:rsid w:val="00394BD6"/>
    <w:rsid w:val="0039500B"/>
    <w:rsid w:val="003958BB"/>
    <w:rsid w:val="00395FBD"/>
    <w:rsid w:val="00396D9C"/>
    <w:rsid w:val="003A0193"/>
    <w:rsid w:val="003A0718"/>
    <w:rsid w:val="003A0E58"/>
    <w:rsid w:val="003A13C2"/>
    <w:rsid w:val="003A2ABA"/>
    <w:rsid w:val="003A4A31"/>
    <w:rsid w:val="003A5AC7"/>
    <w:rsid w:val="003B0514"/>
    <w:rsid w:val="003B05F5"/>
    <w:rsid w:val="003B14E1"/>
    <w:rsid w:val="003B1FF9"/>
    <w:rsid w:val="003B2D2A"/>
    <w:rsid w:val="003B2E08"/>
    <w:rsid w:val="003B3DEC"/>
    <w:rsid w:val="003B402B"/>
    <w:rsid w:val="003B52F9"/>
    <w:rsid w:val="003B5783"/>
    <w:rsid w:val="003B5A05"/>
    <w:rsid w:val="003B645E"/>
    <w:rsid w:val="003C1D17"/>
    <w:rsid w:val="003C2439"/>
    <w:rsid w:val="003C3767"/>
    <w:rsid w:val="003C67F7"/>
    <w:rsid w:val="003C6EAB"/>
    <w:rsid w:val="003C7D2C"/>
    <w:rsid w:val="003D2302"/>
    <w:rsid w:val="003D2AC2"/>
    <w:rsid w:val="003D4107"/>
    <w:rsid w:val="003D4FDF"/>
    <w:rsid w:val="003D52D2"/>
    <w:rsid w:val="003D63BA"/>
    <w:rsid w:val="003D71A4"/>
    <w:rsid w:val="003D72A1"/>
    <w:rsid w:val="003D73DA"/>
    <w:rsid w:val="003E08F7"/>
    <w:rsid w:val="003E1983"/>
    <w:rsid w:val="003E20EB"/>
    <w:rsid w:val="003E3A62"/>
    <w:rsid w:val="003E59F6"/>
    <w:rsid w:val="003F0997"/>
    <w:rsid w:val="003F112E"/>
    <w:rsid w:val="003F2811"/>
    <w:rsid w:val="003F2E7C"/>
    <w:rsid w:val="003F2F22"/>
    <w:rsid w:val="003F3E76"/>
    <w:rsid w:val="003F4E70"/>
    <w:rsid w:val="003F5617"/>
    <w:rsid w:val="003F7A99"/>
    <w:rsid w:val="00400C09"/>
    <w:rsid w:val="00402ACA"/>
    <w:rsid w:val="00402FC2"/>
    <w:rsid w:val="004037E4"/>
    <w:rsid w:val="00404AFC"/>
    <w:rsid w:val="00405EE1"/>
    <w:rsid w:val="00407AB0"/>
    <w:rsid w:val="004127F6"/>
    <w:rsid w:val="0041310D"/>
    <w:rsid w:val="00413A67"/>
    <w:rsid w:val="004149A2"/>
    <w:rsid w:val="00415660"/>
    <w:rsid w:val="00416B60"/>
    <w:rsid w:val="0041734A"/>
    <w:rsid w:val="00417CB3"/>
    <w:rsid w:val="004200E9"/>
    <w:rsid w:val="004201DC"/>
    <w:rsid w:val="00420E5C"/>
    <w:rsid w:val="004228A3"/>
    <w:rsid w:val="00423756"/>
    <w:rsid w:val="004266F6"/>
    <w:rsid w:val="00427047"/>
    <w:rsid w:val="00427D94"/>
    <w:rsid w:val="00430614"/>
    <w:rsid w:val="00430D78"/>
    <w:rsid w:val="00431A7E"/>
    <w:rsid w:val="00431FAD"/>
    <w:rsid w:val="00432719"/>
    <w:rsid w:val="00433D43"/>
    <w:rsid w:val="00435ABD"/>
    <w:rsid w:val="004361BB"/>
    <w:rsid w:val="00436886"/>
    <w:rsid w:val="004368CF"/>
    <w:rsid w:val="0044113E"/>
    <w:rsid w:val="00442384"/>
    <w:rsid w:val="004424EB"/>
    <w:rsid w:val="00442D8A"/>
    <w:rsid w:val="00447598"/>
    <w:rsid w:val="00451491"/>
    <w:rsid w:val="00451ADF"/>
    <w:rsid w:val="0045285E"/>
    <w:rsid w:val="00452A2A"/>
    <w:rsid w:val="00453D5E"/>
    <w:rsid w:val="004549D4"/>
    <w:rsid w:val="004552F4"/>
    <w:rsid w:val="00456E39"/>
    <w:rsid w:val="00457030"/>
    <w:rsid w:val="004604C0"/>
    <w:rsid w:val="00460D2D"/>
    <w:rsid w:val="00461CCD"/>
    <w:rsid w:val="00462D10"/>
    <w:rsid w:val="00463421"/>
    <w:rsid w:val="00465195"/>
    <w:rsid w:val="00465E4F"/>
    <w:rsid w:val="004663D5"/>
    <w:rsid w:val="00467553"/>
    <w:rsid w:val="00467ECC"/>
    <w:rsid w:val="00472D41"/>
    <w:rsid w:val="00474357"/>
    <w:rsid w:val="004743C8"/>
    <w:rsid w:val="0047449A"/>
    <w:rsid w:val="00474CE0"/>
    <w:rsid w:val="00475B27"/>
    <w:rsid w:val="004806A3"/>
    <w:rsid w:val="00481DB9"/>
    <w:rsid w:val="004822CE"/>
    <w:rsid w:val="0048343D"/>
    <w:rsid w:val="0048395A"/>
    <w:rsid w:val="00485863"/>
    <w:rsid w:val="00487441"/>
    <w:rsid w:val="00487CEA"/>
    <w:rsid w:val="00487D2D"/>
    <w:rsid w:val="004904B9"/>
    <w:rsid w:val="00490A5E"/>
    <w:rsid w:val="00491A4D"/>
    <w:rsid w:val="004927AD"/>
    <w:rsid w:val="004943BF"/>
    <w:rsid w:val="004944BA"/>
    <w:rsid w:val="004949CA"/>
    <w:rsid w:val="00495847"/>
    <w:rsid w:val="00496EF5"/>
    <w:rsid w:val="004975F2"/>
    <w:rsid w:val="004A09AF"/>
    <w:rsid w:val="004A0B3D"/>
    <w:rsid w:val="004A0DEB"/>
    <w:rsid w:val="004A19A4"/>
    <w:rsid w:val="004A2150"/>
    <w:rsid w:val="004A2502"/>
    <w:rsid w:val="004A37E1"/>
    <w:rsid w:val="004A3F43"/>
    <w:rsid w:val="004A6049"/>
    <w:rsid w:val="004A7E02"/>
    <w:rsid w:val="004B0227"/>
    <w:rsid w:val="004B114F"/>
    <w:rsid w:val="004B12A2"/>
    <w:rsid w:val="004B17B0"/>
    <w:rsid w:val="004B3DFB"/>
    <w:rsid w:val="004B5384"/>
    <w:rsid w:val="004B6176"/>
    <w:rsid w:val="004C0067"/>
    <w:rsid w:val="004C0715"/>
    <w:rsid w:val="004C1C89"/>
    <w:rsid w:val="004C251F"/>
    <w:rsid w:val="004C4118"/>
    <w:rsid w:val="004C5B25"/>
    <w:rsid w:val="004C743F"/>
    <w:rsid w:val="004D0CBD"/>
    <w:rsid w:val="004D1C83"/>
    <w:rsid w:val="004D2F29"/>
    <w:rsid w:val="004D31DC"/>
    <w:rsid w:val="004D3C03"/>
    <w:rsid w:val="004D42DF"/>
    <w:rsid w:val="004D4949"/>
    <w:rsid w:val="004D5804"/>
    <w:rsid w:val="004D59C4"/>
    <w:rsid w:val="004E034E"/>
    <w:rsid w:val="004E04AC"/>
    <w:rsid w:val="004E139F"/>
    <w:rsid w:val="004E16BA"/>
    <w:rsid w:val="004E366D"/>
    <w:rsid w:val="004E38A1"/>
    <w:rsid w:val="004E3CF7"/>
    <w:rsid w:val="004E3D45"/>
    <w:rsid w:val="004E42A4"/>
    <w:rsid w:val="004E525D"/>
    <w:rsid w:val="004E53AA"/>
    <w:rsid w:val="004E5679"/>
    <w:rsid w:val="004E6424"/>
    <w:rsid w:val="004E7788"/>
    <w:rsid w:val="004E7C2E"/>
    <w:rsid w:val="004F0529"/>
    <w:rsid w:val="004F38A3"/>
    <w:rsid w:val="004F42C2"/>
    <w:rsid w:val="004F46EE"/>
    <w:rsid w:val="004F49C6"/>
    <w:rsid w:val="004F5DEC"/>
    <w:rsid w:val="004F6D21"/>
    <w:rsid w:val="004F73D1"/>
    <w:rsid w:val="004F78A2"/>
    <w:rsid w:val="004F7D56"/>
    <w:rsid w:val="005010EF"/>
    <w:rsid w:val="005011BB"/>
    <w:rsid w:val="0050245D"/>
    <w:rsid w:val="00502462"/>
    <w:rsid w:val="00504DAC"/>
    <w:rsid w:val="00510A7C"/>
    <w:rsid w:val="00511948"/>
    <w:rsid w:val="005140A6"/>
    <w:rsid w:val="00514DE2"/>
    <w:rsid w:val="005170F3"/>
    <w:rsid w:val="00517404"/>
    <w:rsid w:val="00517A26"/>
    <w:rsid w:val="00521D9C"/>
    <w:rsid w:val="00521E88"/>
    <w:rsid w:val="005224D5"/>
    <w:rsid w:val="0052376E"/>
    <w:rsid w:val="00525131"/>
    <w:rsid w:val="00525496"/>
    <w:rsid w:val="0052562F"/>
    <w:rsid w:val="00525D56"/>
    <w:rsid w:val="00525EC1"/>
    <w:rsid w:val="005266E8"/>
    <w:rsid w:val="005305D2"/>
    <w:rsid w:val="00530FD7"/>
    <w:rsid w:val="00531EED"/>
    <w:rsid w:val="0053294E"/>
    <w:rsid w:val="00532B73"/>
    <w:rsid w:val="00535A0F"/>
    <w:rsid w:val="00535B09"/>
    <w:rsid w:val="0054253E"/>
    <w:rsid w:val="00542688"/>
    <w:rsid w:val="0054275C"/>
    <w:rsid w:val="005428F2"/>
    <w:rsid w:val="0054340E"/>
    <w:rsid w:val="00543866"/>
    <w:rsid w:val="00544A68"/>
    <w:rsid w:val="00544AEE"/>
    <w:rsid w:val="00546BBA"/>
    <w:rsid w:val="00547910"/>
    <w:rsid w:val="00553C3E"/>
    <w:rsid w:val="00553D5B"/>
    <w:rsid w:val="00555463"/>
    <w:rsid w:val="005556EA"/>
    <w:rsid w:val="00555A1E"/>
    <w:rsid w:val="0055647E"/>
    <w:rsid w:val="005565A3"/>
    <w:rsid w:val="0056006A"/>
    <w:rsid w:val="00560A32"/>
    <w:rsid w:val="00561527"/>
    <w:rsid w:val="00562B2A"/>
    <w:rsid w:val="00563777"/>
    <w:rsid w:val="005644C0"/>
    <w:rsid w:val="00565D2C"/>
    <w:rsid w:val="00567153"/>
    <w:rsid w:val="0056721D"/>
    <w:rsid w:val="005700C1"/>
    <w:rsid w:val="00570650"/>
    <w:rsid w:val="0057107F"/>
    <w:rsid w:val="005712B2"/>
    <w:rsid w:val="00571608"/>
    <w:rsid w:val="00571907"/>
    <w:rsid w:val="005733EA"/>
    <w:rsid w:val="005742BB"/>
    <w:rsid w:val="00577DB1"/>
    <w:rsid w:val="00580A5F"/>
    <w:rsid w:val="00580D7B"/>
    <w:rsid w:val="0058254D"/>
    <w:rsid w:val="00582BDC"/>
    <w:rsid w:val="00582D37"/>
    <w:rsid w:val="005833FA"/>
    <w:rsid w:val="00584174"/>
    <w:rsid w:val="00586A58"/>
    <w:rsid w:val="00587CA8"/>
    <w:rsid w:val="00590235"/>
    <w:rsid w:val="00591574"/>
    <w:rsid w:val="005925FB"/>
    <w:rsid w:val="00592A7D"/>
    <w:rsid w:val="005958CD"/>
    <w:rsid w:val="00597540"/>
    <w:rsid w:val="005A062B"/>
    <w:rsid w:val="005A0908"/>
    <w:rsid w:val="005A4989"/>
    <w:rsid w:val="005A546A"/>
    <w:rsid w:val="005A7468"/>
    <w:rsid w:val="005A7D44"/>
    <w:rsid w:val="005B0C46"/>
    <w:rsid w:val="005B1747"/>
    <w:rsid w:val="005B446D"/>
    <w:rsid w:val="005B52CB"/>
    <w:rsid w:val="005B7ED5"/>
    <w:rsid w:val="005C0E84"/>
    <w:rsid w:val="005C227C"/>
    <w:rsid w:val="005C2895"/>
    <w:rsid w:val="005C2EC3"/>
    <w:rsid w:val="005C2FEB"/>
    <w:rsid w:val="005C338E"/>
    <w:rsid w:val="005C3506"/>
    <w:rsid w:val="005C3B60"/>
    <w:rsid w:val="005C4232"/>
    <w:rsid w:val="005C4310"/>
    <w:rsid w:val="005C49D2"/>
    <w:rsid w:val="005C4D02"/>
    <w:rsid w:val="005C584A"/>
    <w:rsid w:val="005C5BF0"/>
    <w:rsid w:val="005C6C51"/>
    <w:rsid w:val="005C7168"/>
    <w:rsid w:val="005D0DA0"/>
    <w:rsid w:val="005D14DC"/>
    <w:rsid w:val="005D299F"/>
    <w:rsid w:val="005D314D"/>
    <w:rsid w:val="005D33FB"/>
    <w:rsid w:val="005D42D8"/>
    <w:rsid w:val="005D45DA"/>
    <w:rsid w:val="005D4ABB"/>
    <w:rsid w:val="005D4B7A"/>
    <w:rsid w:val="005D698B"/>
    <w:rsid w:val="005D6E45"/>
    <w:rsid w:val="005D71E1"/>
    <w:rsid w:val="005D74A7"/>
    <w:rsid w:val="005D7B87"/>
    <w:rsid w:val="005E087B"/>
    <w:rsid w:val="005E112A"/>
    <w:rsid w:val="005E244D"/>
    <w:rsid w:val="005E3406"/>
    <w:rsid w:val="005E4E05"/>
    <w:rsid w:val="005E53AB"/>
    <w:rsid w:val="005E5CC2"/>
    <w:rsid w:val="005E68CE"/>
    <w:rsid w:val="005F0122"/>
    <w:rsid w:val="005F0EBF"/>
    <w:rsid w:val="005F11B7"/>
    <w:rsid w:val="005F2B5B"/>
    <w:rsid w:val="005F310E"/>
    <w:rsid w:val="005F3C88"/>
    <w:rsid w:val="005F5B09"/>
    <w:rsid w:val="005F6725"/>
    <w:rsid w:val="005F71E0"/>
    <w:rsid w:val="00600AF4"/>
    <w:rsid w:val="00600F9F"/>
    <w:rsid w:val="0060172A"/>
    <w:rsid w:val="00602608"/>
    <w:rsid w:val="00603358"/>
    <w:rsid w:val="00603666"/>
    <w:rsid w:val="00603EC9"/>
    <w:rsid w:val="006072B1"/>
    <w:rsid w:val="00611AE8"/>
    <w:rsid w:val="00611F09"/>
    <w:rsid w:val="00611F6E"/>
    <w:rsid w:val="00612D5D"/>
    <w:rsid w:val="00612F64"/>
    <w:rsid w:val="00613ABB"/>
    <w:rsid w:val="00613C7B"/>
    <w:rsid w:val="00614B7A"/>
    <w:rsid w:val="00614EA1"/>
    <w:rsid w:val="00615E0F"/>
    <w:rsid w:val="00616435"/>
    <w:rsid w:val="00616E0F"/>
    <w:rsid w:val="00617769"/>
    <w:rsid w:val="00617E52"/>
    <w:rsid w:val="00620C63"/>
    <w:rsid w:val="00621A66"/>
    <w:rsid w:val="00621E51"/>
    <w:rsid w:val="006228DD"/>
    <w:rsid w:val="006237DC"/>
    <w:rsid w:val="00624529"/>
    <w:rsid w:val="00625C5C"/>
    <w:rsid w:val="00625D30"/>
    <w:rsid w:val="00626489"/>
    <w:rsid w:val="006306F1"/>
    <w:rsid w:val="00631F7E"/>
    <w:rsid w:val="0063729C"/>
    <w:rsid w:val="006417FF"/>
    <w:rsid w:val="006428FE"/>
    <w:rsid w:val="00642B97"/>
    <w:rsid w:val="00643D95"/>
    <w:rsid w:val="006452CF"/>
    <w:rsid w:val="006469F1"/>
    <w:rsid w:val="00646DE0"/>
    <w:rsid w:val="00646EA3"/>
    <w:rsid w:val="00647513"/>
    <w:rsid w:val="006475CD"/>
    <w:rsid w:val="00647C81"/>
    <w:rsid w:val="00651679"/>
    <w:rsid w:val="006519D5"/>
    <w:rsid w:val="00652864"/>
    <w:rsid w:val="00653B08"/>
    <w:rsid w:val="00654417"/>
    <w:rsid w:val="00655485"/>
    <w:rsid w:val="006564A8"/>
    <w:rsid w:val="006574BF"/>
    <w:rsid w:val="0066049F"/>
    <w:rsid w:val="006627E7"/>
    <w:rsid w:val="006646C7"/>
    <w:rsid w:val="006660B3"/>
    <w:rsid w:val="006667D6"/>
    <w:rsid w:val="00666CAD"/>
    <w:rsid w:val="0067285F"/>
    <w:rsid w:val="00674426"/>
    <w:rsid w:val="00674CA1"/>
    <w:rsid w:val="006752B3"/>
    <w:rsid w:val="00675B81"/>
    <w:rsid w:val="00675EDA"/>
    <w:rsid w:val="006768D0"/>
    <w:rsid w:val="0067712D"/>
    <w:rsid w:val="0068007C"/>
    <w:rsid w:val="00680450"/>
    <w:rsid w:val="00680FA0"/>
    <w:rsid w:val="00681810"/>
    <w:rsid w:val="00681F2F"/>
    <w:rsid w:val="00682008"/>
    <w:rsid w:val="00682411"/>
    <w:rsid w:val="006827BF"/>
    <w:rsid w:val="006827EA"/>
    <w:rsid w:val="00682D14"/>
    <w:rsid w:val="0068382A"/>
    <w:rsid w:val="00684902"/>
    <w:rsid w:val="00684FDB"/>
    <w:rsid w:val="00685EA3"/>
    <w:rsid w:val="00687CEF"/>
    <w:rsid w:val="00687E07"/>
    <w:rsid w:val="0069005E"/>
    <w:rsid w:val="00690D53"/>
    <w:rsid w:val="006913CF"/>
    <w:rsid w:val="0069164F"/>
    <w:rsid w:val="006916A1"/>
    <w:rsid w:val="00691974"/>
    <w:rsid w:val="0069302F"/>
    <w:rsid w:val="00693A76"/>
    <w:rsid w:val="00693A9C"/>
    <w:rsid w:val="00693E90"/>
    <w:rsid w:val="0069424E"/>
    <w:rsid w:val="00694A58"/>
    <w:rsid w:val="006958A3"/>
    <w:rsid w:val="00696AB0"/>
    <w:rsid w:val="006979A5"/>
    <w:rsid w:val="00697A1D"/>
    <w:rsid w:val="006A0031"/>
    <w:rsid w:val="006A0758"/>
    <w:rsid w:val="006A0B78"/>
    <w:rsid w:val="006A101D"/>
    <w:rsid w:val="006A22AC"/>
    <w:rsid w:val="006A3DC0"/>
    <w:rsid w:val="006A56C4"/>
    <w:rsid w:val="006A73DC"/>
    <w:rsid w:val="006A74D4"/>
    <w:rsid w:val="006B04C1"/>
    <w:rsid w:val="006B1B13"/>
    <w:rsid w:val="006B1D5B"/>
    <w:rsid w:val="006B1F78"/>
    <w:rsid w:val="006B3A3F"/>
    <w:rsid w:val="006B4506"/>
    <w:rsid w:val="006B5942"/>
    <w:rsid w:val="006B5BA1"/>
    <w:rsid w:val="006B6F88"/>
    <w:rsid w:val="006B725B"/>
    <w:rsid w:val="006B7321"/>
    <w:rsid w:val="006B75C8"/>
    <w:rsid w:val="006C0903"/>
    <w:rsid w:val="006C0DE6"/>
    <w:rsid w:val="006C0FC1"/>
    <w:rsid w:val="006C3DAA"/>
    <w:rsid w:val="006C4674"/>
    <w:rsid w:val="006C4A51"/>
    <w:rsid w:val="006D16B8"/>
    <w:rsid w:val="006D312A"/>
    <w:rsid w:val="006D313A"/>
    <w:rsid w:val="006D5996"/>
    <w:rsid w:val="006D753F"/>
    <w:rsid w:val="006D7C17"/>
    <w:rsid w:val="006D7DC1"/>
    <w:rsid w:val="006E0112"/>
    <w:rsid w:val="006E07E9"/>
    <w:rsid w:val="006E275E"/>
    <w:rsid w:val="006E38A3"/>
    <w:rsid w:val="006E64CA"/>
    <w:rsid w:val="006F2573"/>
    <w:rsid w:val="006F2D68"/>
    <w:rsid w:val="006F2DEA"/>
    <w:rsid w:val="006F3E24"/>
    <w:rsid w:val="006F4304"/>
    <w:rsid w:val="006F6B7A"/>
    <w:rsid w:val="006F7AC2"/>
    <w:rsid w:val="0070054F"/>
    <w:rsid w:val="00700C2C"/>
    <w:rsid w:val="00700D05"/>
    <w:rsid w:val="00704213"/>
    <w:rsid w:val="00704C37"/>
    <w:rsid w:val="007050C2"/>
    <w:rsid w:val="0070709B"/>
    <w:rsid w:val="00707A2F"/>
    <w:rsid w:val="00711628"/>
    <w:rsid w:val="00711D36"/>
    <w:rsid w:val="007120E3"/>
    <w:rsid w:val="00713725"/>
    <w:rsid w:val="00714EE6"/>
    <w:rsid w:val="00715911"/>
    <w:rsid w:val="00716A84"/>
    <w:rsid w:val="00722469"/>
    <w:rsid w:val="007248A7"/>
    <w:rsid w:val="00724CCD"/>
    <w:rsid w:val="00724ECA"/>
    <w:rsid w:val="00725386"/>
    <w:rsid w:val="00725488"/>
    <w:rsid w:val="007258AE"/>
    <w:rsid w:val="00725FD0"/>
    <w:rsid w:val="00726DD5"/>
    <w:rsid w:val="00730407"/>
    <w:rsid w:val="007319AC"/>
    <w:rsid w:val="00731ED0"/>
    <w:rsid w:val="0073230E"/>
    <w:rsid w:val="00733670"/>
    <w:rsid w:val="00733E06"/>
    <w:rsid w:val="007343C8"/>
    <w:rsid w:val="0073512D"/>
    <w:rsid w:val="00736130"/>
    <w:rsid w:val="00736BEA"/>
    <w:rsid w:val="00736E34"/>
    <w:rsid w:val="00741644"/>
    <w:rsid w:val="00741F6F"/>
    <w:rsid w:val="00742E0F"/>
    <w:rsid w:val="00743585"/>
    <w:rsid w:val="00743C4F"/>
    <w:rsid w:val="007446D6"/>
    <w:rsid w:val="007450A0"/>
    <w:rsid w:val="00746209"/>
    <w:rsid w:val="00746558"/>
    <w:rsid w:val="00747322"/>
    <w:rsid w:val="007501F9"/>
    <w:rsid w:val="00750523"/>
    <w:rsid w:val="00752020"/>
    <w:rsid w:val="00753093"/>
    <w:rsid w:val="00753AB1"/>
    <w:rsid w:val="00754774"/>
    <w:rsid w:val="00754CD2"/>
    <w:rsid w:val="007556ED"/>
    <w:rsid w:val="00756836"/>
    <w:rsid w:val="00756E78"/>
    <w:rsid w:val="00763083"/>
    <w:rsid w:val="00764566"/>
    <w:rsid w:val="007662A4"/>
    <w:rsid w:val="00766702"/>
    <w:rsid w:val="00766892"/>
    <w:rsid w:val="007674E3"/>
    <w:rsid w:val="00767781"/>
    <w:rsid w:val="00767B31"/>
    <w:rsid w:val="0077013F"/>
    <w:rsid w:val="0077073F"/>
    <w:rsid w:val="00770EEC"/>
    <w:rsid w:val="00770EF9"/>
    <w:rsid w:val="00772666"/>
    <w:rsid w:val="007736B7"/>
    <w:rsid w:val="00773EB2"/>
    <w:rsid w:val="0077406F"/>
    <w:rsid w:val="00774A01"/>
    <w:rsid w:val="0077536A"/>
    <w:rsid w:val="007753BA"/>
    <w:rsid w:val="00775843"/>
    <w:rsid w:val="0077798F"/>
    <w:rsid w:val="0078016A"/>
    <w:rsid w:val="007805CF"/>
    <w:rsid w:val="00780F54"/>
    <w:rsid w:val="0078187A"/>
    <w:rsid w:val="007826BB"/>
    <w:rsid w:val="00783C12"/>
    <w:rsid w:val="00784D83"/>
    <w:rsid w:val="007859C1"/>
    <w:rsid w:val="00785ABD"/>
    <w:rsid w:val="00787BB4"/>
    <w:rsid w:val="00787E86"/>
    <w:rsid w:val="00790DA9"/>
    <w:rsid w:val="00792448"/>
    <w:rsid w:val="00793346"/>
    <w:rsid w:val="00793A0A"/>
    <w:rsid w:val="007947A9"/>
    <w:rsid w:val="007951B6"/>
    <w:rsid w:val="00795DD1"/>
    <w:rsid w:val="00796570"/>
    <w:rsid w:val="00796933"/>
    <w:rsid w:val="007A0739"/>
    <w:rsid w:val="007A1364"/>
    <w:rsid w:val="007A1579"/>
    <w:rsid w:val="007A1625"/>
    <w:rsid w:val="007A2477"/>
    <w:rsid w:val="007A2537"/>
    <w:rsid w:val="007A2E46"/>
    <w:rsid w:val="007A3E2A"/>
    <w:rsid w:val="007A3EB9"/>
    <w:rsid w:val="007A4C29"/>
    <w:rsid w:val="007A5657"/>
    <w:rsid w:val="007A581B"/>
    <w:rsid w:val="007A5A93"/>
    <w:rsid w:val="007A7AA0"/>
    <w:rsid w:val="007B2502"/>
    <w:rsid w:val="007B25EE"/>
    <w:rsid w:val="007B2688"/>
    <w:rsid w:val="007B2B36"/>
    <w:rsid w:val="007B2C20"/>
    <w:rsid w:val="007B2DDB"/>
    <w:rsid w:val="007B426B"/>
    <w:rsid w:val="007B4411"/>
    <w:rsid w:val="007B4F8E"/>
    <w:rsid w:val="007B6B9F"/>
    <w:rsid w:val="007B7D84"/>
    <w:rsid w:val="007C0D37"/>
    <w:rsid w:val="007C1D4F"/>
    <w:rsid w:val="007C25BA"/>
    <w:rsid w:val="007C4038"/>
    <w:rsid w:val="007C4B7A"/>
    <w:rsid w:val="007C51D0"/>
    <w:rsid w:val="007C60C5"/>
    <w:rsid w:val="007C646F"/>
    <w:rsid w:val="007C6F4A"/>
    <w:rsid w:val="007C73D5"/>
    <w:rsid w:val="007C7911"/>
    <w:rsid w:val="007C7D78"/>
    <w:rsid w:val="007D1ECC"/>
    <w:rsid w:val="007D1EF2"/>
    <w:rsid w:val="007D2B99"/>
    <w:rsid w:val="007D39DB"/>
    <w:rsid w:val="007D5264"/>
    <w:rsid w:val="007D72C5"/>
    <w:rsid w:val="007E0177"/>
    <w:rsid w:val="007E0FC3"/>
    <w:rsid w:val="007E1EE3"/>
    <w:rsid w:val="007E2A64"/>
    <w:rsid w:val="007E5F2E"/>
    <w:rsid w:val="007E74BA"/>
    <w:rsid w:val="007F0F97"/>
    <w:rsid w:val="007F182C"/>
    <w:rsid w:val="007F7CD1"/>
    <w:rsid w:val="00803EF5"/>
    <w:rsid w:val="008046F3"/>
    <w:rsid w:val="0080470B"/>
    <w:rsid w:val="008052DD"/>
    <w:rsid w:val="008054BA"/>
    <w:rsid w:val="00806BD0"/>
    <w:rsid w:val="00807104"/>
    <w:rsid w:val="008078FF"/>
    <w:rsid w:val="008102EA"/>
    <w:rsid w:val="008108D0"/>
    <w:rsid w:val="00810992"/>
    <w:rsid w:val="00810F46"/>
    <w:rsid w:val="00811273"/>
    <w:rsid w:val="0081247D"/>
    <w:rsid w:val="00812C00"/>
    <w:rsid w:val="00813010"/>
    <w:rsid w:val="00813214"/>
    <w:rsid w:val="00813B39"/>
    <w:rsid w:val="00814604"/>
    <w:rsid w:val="00814B01"/>
    <w:rsid w:val="00815075"/>
    <w:rsid w:val="00817747"/>
    <w:rsid w:val="008177B1"/>
    <w:rsid w:val="008203AF"/>
    <w:rsid w:val="00820923"/>
    <w:rsid w:val="0082103B"/>
    <w:rsid w:val="0082165E"/>
    <w:rsid w:val="00821867"/>
    <w:rsid w:val="00821FC6"/>
    <w:rsid w:val="008220F0"/>
    <w:rsid w:val="0082475A"/>
    <w:rsid w:val="00825BD6"/>
    <w:rsid w:val="0082639D"/>
    <w:rsid w:val="00827232"/>
    <w:rsid w:val="00830511"/>
    <w:rsid w:val="00831F12"/>
    <w:rsid w:val="0083215A"/>
    <w:rsid w:val="008333B3"/>
    <w:rsid w:val="00833BAA"/>
    <w:rsid w:val="00835A23"/>
    <w:rsid w:val="00837160"/>
    <w:rsid w:val="00837462"/>
    <w:rsid w:val="0084048B"/>
    <w:rsid w:val="00840882"/>
    <w:rsid w:val="00842015"/>
    <w:rsid w:val="0084225E"/>
    <w:rsid w:val="00842B26"/>
    <w:rsid w:val="008436E7"/>
    <w:rsid w:val="00843EFA"/>
    <w:rsid w:val="008465BA"/>
    <w:rsid w:val="008507E1"/>
    <w:rsid w:val="008526DF"/>
    <w:rsid w:val="00853B58"/>
    <w:rsid w:val="00853CF9"/>
    <w:rsid w:val="00855E11"/>
    <w:rsid w:val="00857720"/>
    <w:rsid w:val="00857780"/>
    <w:rsid w:val="00857A5A"/>
    <w:rsid w:val="008625BE"/>
    <w:rsid w:val="00864D1E"/>
    <w:rsid w:val="00864F9F"/>
    <w:rsid w:val="00865A75"/>
    <w:rsid w:val="008668FA"/>
    <w:rsid w:val="008705B3"/>
    <w:rsid w:val="008713E8"/>
    <w:rsid w:val="00871856"/>
    <w:rsid w:val="00874287"/>
    <w:rsid w:val="008742EF"/>
    <w:rsid w:val="00874593"/>
    <w:rsid w:val="008750C7"/>
    <w:rsid w:val="00875383"/>
    <w:rsid w:val="00875939"/>
    <w:rsid w:val="00876E4F"/>
    <w:rsid w:val="00876ED7"/>
    <w:rsid w:val="008775F5"/>
    <w:rsid w:val="008816BF"/>
    <w:rsid w:val="00881D5D"/>
    <w:rsid w:val="008830AD"/>
    <w:rsid w:val="00883555"/>
    <w:rsid w:val="00883B5A"/>
    <w:rsid w:val="00884524"/>
    <w:rsid w:val="008846E1"/>
    <w:rsid w:val="00887B1F"/>
    <w:rsid w:val="00890206"/>
    <w:rsid w:val="008903B2"/>
    <w:rsid w:val="00890BE4"/>
    <w:rsid w:val="00892B8F"/>
    <w:rsid w:val="00895FE0"/>
    <w:rsid w:val="00897BF7"/>
    <w:rsid w:val="008A1D9C"/>
    <w:rsid w:val="008A2105"/>
    <w:rsid w:val="008A21F7"/>
    <w:rsid w:val="008A2A3C"/>
    <w:rsid w:val="008A462A"/>
    <w:rsid w:val="008A593C"/>
    <w:rsid w:val="008B002D"/>
    <w:rsid w:val="008B25F3"/>
    <w:rsid w:val="008B2BC5"/>
    <w:rsid w:val="008B4D0A"/>
    <w:rsid w:val="008B62F4"/>
    <w:rsid w:val="008B7065"/>
    <w:rsid w:val="008B75D2"/>
    <w:rsid w:val="008B7CEF"/>
    <w:rsid w:val="008C03D4"/>
    <w:rsid w:val="008C0AD1"/>
    <w:rsid w:val="008C0E69"/>
    <w:rsid w:val="008C2BD8"/>
    <w:rsid w:val="008C2CD7"/>
    <w:rsid w:val="008C2ECD"/>
    <w:rsid w:val="008C2FC9"/>
    <w:rsid w:val="008C3D4A"/>
    <w:rsid w:val="008C6506"/>
    <w:rsid w:val="008C79C7"/>
    <w:rsid w:val="008C7D38"/>
    <w:rsid w:val="008D12BF"/>
    <w:rsid w:val="008D2C07"/>
    <w:rsid w:val="008D46C6"/>
    <w:rsid w:val="008D4A22"/>
    <w:rsid w:val="008D59C9"/>
    <w:rsid w:val="008D5A73"/>
    <w:rsid w:val="008D5BC3"/>
    <w:rsid w:val="008D7BBC"/>
    <w:rsid w:val="008E0057"/>
    <w:rsid w:val="008E1B99"/>
    <w:rsid w:val="008E1C81"/>
    <w:rsid w:val="008E284D"/>
    <w:rsid w:val="008E2D38"/>
    <w:rsid w:val="008E619A"/>
    <w:rsid w:val="008E64DA"/>
    <w:rsid w:val="008F00C6"/>
    <w:rsid w:val="008F0309"/>
    <w:rsid w:val="008F0A4B"/>
    <w:rsid w:val="008F14A2"/>
    <w:rsid w:val="008F1933"/>
    <w:rsid w:val="008F3C20"/>
    <w:rsid w:val="008F41B5"/>
    <w:rsid w:val="008F42D8"/>
    <w:rsid w:val="008F7A52"/>
    <w:rsid w:val="008F7CE9"/>
    <w:rsid w:val="00903DCA"/>
    <w:rsid w:val="009043B5"/>
    <w:rsid w:val="00904736"/>
    <w:rsid w:val="009049E4"/>
    <w:rsid w:val="00904AE3"/>
    <w:rsid w:val="00905060"/>
    <w:rsid w:val="00905C16"/>
    <w:rsid w:val="00906025"/>
    <w:rsid w:val="00906787"/>
    <w:rsid w:val="0090713D"/>
    <w:rsid w:val="009077B1"/>
    <w:rsid w:val="009111DE"/>
    <w:rsid w:val="00914778"/>
    <w:rsid w:val="00915C59"/>
    <w:rsid w:val="009165A3"/>
    <w:rsid w:val="0091776C"/>
    <w:rsid w:val="0091784E"/>
    <w:rsid w:val="00921D42"/>
    <w:rsid w:val="00922160"/>
    <w:rsid w:val="0092303A"/>
    <w:rsid w:val="009233AC"/>
    <w:rsid w:val="00923AEC"/>
    <w:rsid w:val="009244C3"/>
    <w:rsid w:val="009255E7"/>
    <w:rsid w:val="0092728D"/>
    <w:rsid w:val="00930388"/>
    <w:rsid w:val="009307F3"/>
    <w:rsid w:val="00930DA7"/>
    <w:rsid w:val="00933987"/>
    <w:rsid w:val="00933EA3"/>
    <w:rsid w:val="009366F9"/>
    <w:rsid w:val="0093693F"/>
    <w:rsid w:val="00940177"/>
    <w:rsid w:val="00940646"/>
    <w:rsid w:val="00940E9E"/>
    <w:rsid w:val="00941075"/>
    <w:rsid w:val="0094152F"/>
    <w:rsid w:val="00941BB5"/>
    <w:rsid w:val="00941CC1"/>
    <w:rsid w:val="00942065"/>
    <w:rsid w:val="00942855"/>
    <w:rsid w:val="009435D7"/>
    <w:rsid w:val="00943705"/>
    <w:rsid w:val="00944256"/>
    <w:rsid w:val="00944D86"/>
    <w:rsid w:val="00950E9A"/>
    <w:rsid w:val="009510E9"/>
    <w:rsid w:val="00951916"/>
    <w:rsid w:val="00953CDA"/>
    <w:rsid w:val="00953E21"/>
    <w:rsid w:val="00954B8C"/>
    <w:rsid w:val="009558FA"/>
    <w:rsid w:val="00955B37"/>
    <w:rsid w:val="00957935"/>
    <w:rsid w:val="00957BD4"/>
    <w:rsid w:val="009604C8"/>
    <w:rsid w:val="00960B62"/>
    <w:rsid w:val="009611CA"/>
    <w:rsid w:val="009626F3"/>
    <w:rsid w:val="0096374C"/>
    <w:rsid w:val="00965DF3"/>
    <w:rsid w:val="00966B7C"/>
    <w:rsid w:val="00966E29"/>
    <w:rsid w:val="00967B47"/>
    <w:rsid w:val="00970039"/>
    <w:rsid w:val="00970D0E"/>
    <w:rsid w:val="009717F1"/>
    <w:rsid w:val="009723AE"/>
    <w:rsid w:val="00974603"/>
    <w:rsid w:val="00974643"/>
    <w:rsid w:val="009808BE"/>
    <w:rsid w:val="00981C66"/>
    <w:rsid w:val="00985EF3"/>
    <w:rsid w:val="00987DC7"/>
    <w:rsid w:val="009918AE"/>
    <w:rsid w:val="00995579"/>
    <w:rsid w:val="009958CD"/>
    <w:rsid w:val="009965DD"/>
    <w:rsid w:val="00996628"/>
    <w:rsid w:val="009A145B"/>
    <w:rsid w:val="009A164A"/>
    <w:rsid w:val="009A3858"/>
    <w:rsid w:val="009A4CAD"/>
    <w:rsid w:val="009A5FCF"/>
    <w:rsid w:val="009A6CE7"/>
    <w:rsid w:val="009A7791"/>
    <w:rsid w:val="009A7E15"/>
    <w:rsid w:val="009B1051"/>
    <w:rsid w:val="009B3987"/>
    <w:rsid w:val="009B6389"/>
    <w:rsid w:val="009B6F62"/>
    <w:rsid w:val="009B787C"/>
    <w:rsid w:val="009C05DC"/>
    <w:rsid w:val="009C1469"/>
    <w:rsid w:val="009C2472"/>
    <w:rsid w:val="009C388F"/>
    <w:rsid w:val="009C65C2"/>
    <w:rsid w:val="009C6823"/>
    <w:rsid w:val="009C76DC"/>
    <w:rsid w:val="009D0076"/>
    <w:rsid w:val="009D00D9"/>
    <w:rsid w:val="009D0106"/>
    <w:rsid w:val="009D0649"/>
    <w:rsid w:val="009D12CD"/>
    <w:rsid w:val="009D21C4"/>
    <w:rsid w:val="009D3B6F"/>
    <w:rsid w:val="009D5FF7"/>
    <w:rsid w:val="009D6134"/>
    <w:rsid w:val="009D69DA"/>
    <w:rsid w:val="009D6C33"/>
    <w:rsid w:val="009E027A"/>
    <w:rsid w:val="009E15EA"/>
    <w:rsid w:val="009E1E56"/>
    <w:rsid w:val="009E3508"/>
    <w:rsid w:val="009E40E0"/>
    <w:rsid w:val="009E44AB"/>
    <w:rsid w:val="009E6BC8"/>
    <w:rsid w:val="009E7672"/>
    <w:rsid w:val="009E769C"/>
    <w:rsid w:val="009F0282"/>
    <w:rsid w:val="009F1095"/>
    <w:rsid w:val="009F271A"/>
    <w:rsid w:val="009F343A"/>
    <w:rsid w:val="009F523A"/>
    <w:rsid w:val="009F57F9"/>
    <w:rsid w:val="009F64A9"/>
    <w:rsid w:val="009F68C7"/>
    <w:rsid w:val="009F70F3"/>
    <w:rsid w:val="009F7C1B"/>
    <w:rsid w:val="00A00605"/>
    <w:rsid w:val="00A01509"/>
    <w:rsid w:val="00A02BF9"/>
    <w:rsid w:val="00A02EBE"/>
    <w:rsid w:val="00A0337A"/>
    <w:rsid w:val="00A04124"/>
    <w:rsid w:val="00A0528F"/>
    <w:rsid w:val="00A059BC"/>
    <w:rsid w:val="00A05C87"/>
    <w:rsid w:val="00A10A69"/>
    <w:rsid w:val="00A10BD5"/>
    <w:rsid w:val="00A10EDE"/>
    <w:rsid w:val="00A11704"/>
    <w:rsid w:val="00A11A34"/>
    <w:rsid w:val="00A130C0"/>
    <w:rsid w:val="00A139C3"/>
    <w:rsid w:val="00A13E57"/>
    <w:rsid w:val="00A16445"/>
    <w:rsid w:val="00A16622"/>
    <w:rsid w:val="00A16713"/>
    <w:rsid w:val="00A207B0"/>
    <w:rsid w:val="00A20A4E"/>
    <w:rsid w:val="00A2131A"/>
    <w:rsid w:val="00A221E6"/>
    <w:rsid w:val="00A22216"/>
    <w:rsid w:val="00A22AE9"/>
    <w:rsid w:val="00A22E11"/>
    <w:rsid w:val="00A23415"/>
    <w:rsid w:val="00A252DE"/>
    <w:rsid w:val="00A25F6B"/>
    <w:rsid w:val="00A26399"/>
    <w:rsid w:val="00A27B6C"/>
    <w:rsid w:val="00A324E3"/>
    <w:rsid w:val="00A341C2"/>
    <w:rsid w:val="00A34A7F"/>
    <w:rsid w:val="00A34E47"/>
    <w:rsid w:val="00A35DF3"/>
    <w:rsid w:val="00A37390"/>
    <w:rsid w:val="00A405B4"/>
    <w:rsid w:val="00A40C4B"/>
    <w:rsid w:val="00A41B61"/>
    <w:rsid w:val="00A435BE"/>
    <w:rsid w:val="00A441EA"/>
    <w:rsid w:val="00A4438B"/>
    <w:rsid w:val="00A44744"/>
    <w:rsid w:val="00A44D1E"/>
    <w:rsid w:val="00A44E3A"/>
    <w:rsid w:val="00A47604"/>
    <w:rsid w:val="00A47D22"/>
    <w:rsid w:val="00A50CD2"/>
    <w:rsid w:val="00A51F26"/>
    <w:rsid w:val="00A5265E"/>
    <w:rsid w:val="00A55A87"/>
    <w:rsid w:val="00A57FAD"/>
    <w:rsid w:val="00A60C3E"/>
    <w:rsid w:val="00A63303"/>
    <w:rsid w:val="00A64B04"/>
    <w:rsid w:val="00A6522A"/>
    <w:rsid w:val="00A66CB4"/>
    <w:rsid w:val="00A66E39"/>
    <w:rsid w:val="00A71900"/>
    <w:rsid w:val="00A734B8"/>
    <w:rsid w:val="00A750E8"/>
    <w:rsid w:val="00A767B1"/>
    <w:rsid w:val="00A808B9"/>
    <w:rsid w:val="00A8251F"/>
    <w:rsid w:val="00A838B7"/>
    <w:rsid w:val="00A8527E"/>
    <w:rsid w:val="00A85A54"/>
    <w:rsid w:val="00A85BEE"/>
    <w:rsid w:val="00A86E3B"/>
    <w:rsid w:val="00A86E5E"/>
    <w:rsid w:val="00A90FD6"/>
    <w:rsid w:val="00A9417B"/>
    <w:rsid w:val="00A95497"/>
    <w:rsid w:val="00A95D16"/>
    <w:rsid w:val="00AA0759"/>
    <w:rsid w:val="00AA12A1"/>
    <w:rsid w:val="00AA2886"/>
    <w:rsid w:val="00AA4DC4"/>
    <w:rsid w:val="00AA6C80"/>
    <w:rsid w:val="00AA7112"/>
    <w:rsid w:val="00AA7D9C"/>
    <w:rsid w:val="00AA7DE2"/>
    <w:rsid w:val="00AB0119"/>
    <w:rsid w:val="00AB03E7"/>
    <w:rsid w:val="00AB0A49"/>
    <w:rsid w:val="00AB132B"/>
    <w:rsid w:val="00AB23F2"/>
    <w:rsid w:val="00AB2A8C"/>
    <w:rsid w:val="00AB2D43"/>
    <w:rsid w:val="00AB3A6A"/>
    <w:rsid w:val="00AB3D96"/>
    <w:rsid w:val="00AB4E56"/>
    <w:rsid w:val="00AB6978"/>
    <w:rsid w:val="00AB71C8"/>
    <w:rsid w:val="00AB7E55"/>
    <w:rsid w:val="00AC0F82"/>
    <w:rsid w:val="00AC4CFB"/>
    <w:rsid w:val="00AC515A"/>
    <w:rsid w:val="00AC587A"/>
    <w:rsid w:val="00AC5914"/>
    <w:rsid w:val="00AC6F6E"/>
    <w:rsid w:val="00AC71A8"/>
    <w:rsid w:val="00AD2764"/>
    <w:rsid w:val="00AD3E78"/>
    <w:rsid w:val="00AD4575"/>
    <w:rsid w:val="00AD4B9C"/>
    <w:rsid w:val="00AD51CB"/>
    <w:rsid w:val="00AD611A"/>
    <w:rsid w:val="00AD62CD"/>
    <w:rsid w:val="00AD6793"/>
    <w:rsid w:val="00AD713B"/>
    <w:rsid w:val="00AE07F6"/>
    <w:rsid w:val="00AE2040"/>
    <w:rsid w:val="00AE2918"/>
    <w:rsid w:val="00AE4B80"/>
    <w:rsid w:val="00AE52BA"/>
    <w:rsid w:val="00AE5520"/>
    <w:rsid w:val="00AE6399"/>
    <w:rsid w:val="00AE6C56"/>
    <w:rsid w:val="00AE7B01"/>
    <w:rsid w:val="00AF04AF"/>
    <w:rsid w:val="00AF0847"/>
    <w:rsid w:val="00AF085F"/>
    <w:rsid w:val="00AF08C6"/>
    <w:rsid w:val="00AF0A91"/>
    <w:rsid w:val="00AF0EF3"/>
    <w:rsid w:val="00AF0F1B"/>
    <w:rsid w:val="00AF2631"/>
    <w:rsid w:val="00AF2787"/>
    <w:rsid w:val="00AF46E3"/>
    <w:rsid w:val="00AF59C2"/>
    <w:rsid w:val="00AF5E8C"/>
    <w:rsid w:val="00AF6108"/>
    <w:rsid w:val="00AF7417"/>
    <w:rsid w:val="00AF7BC5"/>
    <w:rsid w:val="00AF7EED"/>
    <w:rsid w:val="00B004B7"/>
    <w:rsid w:val="00B00A51"/>
    <w:rsid w:val="00B01318"/>
    <w:rsid w:val="00B0132B"/>
    <w:rsid w:val="00B013D9"/>
    <w:rsid w:val="00B03069"/>
    <w:rsid w:val="00B05186"/>
    <w:rsid w:val="00B06863"/>
    <w:rsid w:val="00B06DA2"/>
    <w:rsid w:val="00B074FB"/>
    <w:rsid w:val="00B0762D"/>
    <w:rsid w:val="00B10044"/>
    <w:rsid w:val="00B10E77"/>
    <w:rsid w:val="00B14109"/>
    <w:rsid w:val="00B14F7B"/>
    <w:rsid w:val="00B15AE8"/>
    <w:rsid w:val="00B15CD4"/>
    <w:rsid w:val="00B15EB7"/>
    <w:rsid w:val="00B16462"/>
    <w:rsid w:val="00B177B6"/>
    <w:rsid w:val="00B17CC7"/>
    <w:rsid w:val="00B17DFA"/>
    <w:rsid w:val="00B20CEA"/>
    <w:rsid w:val="00B21A79"/>
    <w:rsid w:val="00B2264F"/>
    <w:rsid w:val="00B22B79"/>
    <w:rsid w:val="00B254C0"/>
    <w:rsid w:val="00B31334"/>
    <w:rsid w:val="00B316D1"/>
    <w:rsid w:val="00B32A64"/>
    <w:rsid w:val="00B32B5A"/>
    <w:rsid w:val="00B33F8D"/>
    <w:rsid w:val="00B34F2C"/>
    <w:rsid w:val="00B35433"/>
    <w:rsid w:val="00B377A8"/>
    <w:rsid w:val="00B379C6"/>
    <w:rsid w:val="00B410EF"/>
    <w:rsid w:val="00B441A3"/>
    <w:rsid w:val="00B5025A"/>
    <w:rsid w:val="00B50F2F"/>
    <w:rsid w:val="00B51008"/>
    <w:rsid w:val="00B514CF"/>
    <w:rsid w:val="00B520DC"/>
    <w:rsid w:val="00B524E7"/>
    <w:rsid w:val="00B52EDD"/>
    <w:rsid w:val="00B545A8"/>
    <w:rsid w:val="00B54F5F"/>
    <w:rsid w:val="00B557B1"/>
    <w:rsid w:val="00B559C5"/>
    <w:rsid w:val="00B5703D"/>
    <w:rsid w:val="00B57AAC"/>
    <w:rsid w:val="00B60565"/>
    <w:rsid w:val="00B610FB"/>
    <w:rsid w:val="00B620DD"/>
    <w:rsid w:val="00B634BC"/>
    <w:rsid w:val="00B641BB"/>
    <w:rsid w:val="00B70677"/>
    <w:rsid w:val="00B7089C"/>
    <w:rsid w:val="00B711C2"/>
    <w:rsid w:val="00B73E68"/>
    <w:rsid w:val="00B73F25"/>
    <w:rsid w:val="00B75524"/>
    <w:rsid w:val="00B767E6"/>
    <w:rsid w:val="00B80C98"/>
    <w:rsid w:val="00B81188"/>
    <w:rsid w:val="00B81BDE"/>
    <w:rsid w:val="00B83173"/>
    <w:rsid w:val="00B85502"/>
    <w:rsid w:val="00B91814"/>
    <w:rsid w:val="00B92B18"/>
    <w:rsid w:val="00B92D61"/>
    <w:rsid w:val="00B930DA"/>
    <w:rsid w:val="00B93BDE"/>
    <w:rsid w:val="00B93EA9"/>
    <w:rsid w:val="00B95603"/>
    <w:rsid w:val="00B95631"/>
    <w:rsid w:val="00B95B29"/>
    <w:rsid w:val="00B9618E"/>
    <w:rsid w:val="00B96AE4"/>
    <w:rsid w:val="00BA19E0"/>
    <w:rsid w:val="00BA1AC8"/>
    <w:rsid w:val="00BA1FA2"/>
    <w:rsid w:val="00BA2E0F"/>
    <w:rsid w:val="00BA3073"/>
    <w:rsid w:val="00BA3EF8"/>
    <w:rsid w:val="00BA48CA"/>
    <w:rsid w:val="00BA6507"/>
    <w:rsid w:val="00BA6AB5"/>
    <w:rsid w:val="00BA7107"/>
    <w:rsid w:val="00BA737D"/>
    <w:rsid w:val="00BA7DBC"/>
    <w:rsid w:val="00BB08B8"/>
    <w:rsid w:val="00BB11BF"/>
    <w:rsid w:val="00BB1E9A"/>
    <w:rsid w:val="00BB2978"/>
    <w:rsid w:val="00BB37A8"/>
    <w:rsid w:val="00BB3B6B"/>
    <w:rsid w:val="00BB4DA0"/>
    <w:rsid w:val="00BB65D4"/>
    <w:rsid w:val="00BB665E"/>
    <w:rsid w:val="00BB67DA"/>
    <w:rsid w:val="00BC0767"/>
    <w:rsid w:val="00BC156F"/>
    <w:rsid w:val="00BC3A12"/>
    <w:rsid w:val="00BC4E14"/>
    <w:rsid w:val="00BC5552"/>
    <w:rsid w:val="00BC67BD"/>
    <w:rsid w:val="00BC75EB"/>
    <w:rsid w:val="00BC7AE4"/>
    <w:rsid w:val="00BD06D5"/>
    <w:rsid w:val="00BD1556"/>
    <w:rsid w:val="00BD2843"/>
    <w:rsid w:val="00BD2B53"/>
    <w:rsid w:val="00BD363E"/>
    <w:rsid w:val="00BD3C8F"/>
    <w:rsid w:val="00BD57CA"/>
    <w:rsid w:val="00BD58D3"/>
    <w:rsid w:val="00BD6594"/>
    <w:rsid w:val="00BD79AF"/>
    <w:rsid w:val="00BE1EF1"/>
    <w:rsid w:val="00BE2DBF"/>
    <w:rsid w:val="00BE3099"/>
    <w:rsid w:val="00BE39D9"/>
    <w:rsid w:val="00BE4023"/>
    <w:rsid w:val="00BE5250"/>
    <w:rsid w:val="00BE6BF7"/>
    <w:rsid w:val="00BE7970"/>
    <w:rsid w:val="00BE7E08"/>
    <w:rsid w:val="00BF13B0"/>
    <w:rsid w:val="00BF2C31"/>
    <w:rsid w:val="00BF417C"/>
    <w:rsid w:val="00BF428B"/>
    <w:rsid w:val="00BF45FF"/>
    <w:rsid w:val="00BF487D"/>
    <w:rsid w:val="00BF48CA"/>
    <w:rsid w:val="00BF55FD"/>
    <w:rsid w:val="00BF5CC2"/>
    <w:rsid w:val="00BF74C1"/>
    <w:rsid w:val="00BF7578"/>
    <w:rsid w:val="00BF78E7"/>
    <w:rsid w:val="00C00735"/>
    <w:rsid w:val="00C00F09"/>
    <w:rsid w:val="00C0193F"/>
    <w:rsid w:val="00C01B2E"/>
    <w:rsid w:val="00C03B7B"/>
    <w:rsid w:val="00C04BA6"/>
    <w:rsid w:val="00C059E7"/>
    <w:rsid w:val="00C05FD2"/>
    <w:rsid w:val="00C10A91"/>
    <w:rsid w:val="00C10C10"/>
    <w:rsid w:val="00C117AB"/>
    <w:rsid w:val="00C11B45"/>
    <w:rsid w:val="00C12335"/>
    <w:rsid w:val="00C12647"/>
    <w:rsid w:val="00C13104"/>
    <w:rsid w:val="00C13C3F"/>
    <w:rsid w:val="00C15558"/>
    <w:rsid w:val="00C158E5"/>
    <w:rsid w:val="00C21155"/>
    <w:rsid w:val="00C24253"/>
    <w:rsid w:val="00C25ED1"/>
    <w:rsid w:val="00C26C0E"/>
    <w:rsid w:val="00C30C1D"/>
    <w:rsid w:val="00C30FF3"/>
    <w:rsid w:val="00C33D53"/>
    <w:rsid w:val="00C36676"/>
    <w:rsid w:val="00C36B47"/>
    <w:rsid w:val="00C37D88"/>
    <w:rsid w:val="00C37E08"/>
    <w:rsid w:val="00C40676"/>
    <w:rsid w:val="00C41AD4"/>
    <w:rsid w:val="00C42551"/>
    <w:rsid w:val="00C42816"/>
    <w:rsid w:val="00C43271"/>
    <w:rsid w:val="00C438BB"/>
    <w:rsid w:val="00C44AFE"/>
    <w:rsid w:val="00C45854"/>
    <w:rsid w:val="00C459E2"/>
    <w:rsid w:val="00C46DFC"/>
    <w:rsid w:val="00C47D48"/>
    <w:rsid w:val="00C505F0"/>
    <w:rsid w:val="00C51A41"/>
    <w:rsid w:val="00C525E2"/>
    <w:rsid w:val="00C53CB4"/>
    <w:rsid w:val="00C5448B"/>
    <w:rsid w:val="00C54F3C"/>
    <w:rsid w:val="00C56CD2"/>
    <w:rsid w:val="00C56F72"/>
    <w:rsid w:val="00C570A0"/>
    <w:rsid w:val="00C57DD4"/>
    <w:rsid w:val="00C613C1"/>
    <w:rsid w:val="00C61968"/>
    <w:rsid w:val="00C61EB5"/>
    <w:rsid w:val="00C627C4"/>
    <w:rsid w:val="00C62F2B"/>
    <w:rsid w:val="00C63191"/>
    <w:rsid w:val="00C63997"/>
    <w:rsid w:val="00C63E94"/>
    <w:rsid w:val="00C65109"/>
    <w:rsid w:val="00C65FA0"/>
    <w:rsid w:val="00C66596"/>
    <w:rsid w:val="00C7026C"/>
    <w:rsid w:val="00C70856"/>
    <w:rsid w:val="00C70AF0"/>
    <w:rsid w:val="00C71E6B"/>
    <w:rsid w:val="00C724E6"/>
    <w:rsid w:val="00C763B3"/>
    <w:rsid w:val="00C77B1A"/>
    <w:rsid w:val="00C77E48"/>
    <w:rsid w:val="00C80650"/>
    <w:rsid w:val="00C80C70"/>
    <w:rsid w:val="00C8136C"/>
    <w:rsid w:val="00C8228D"/>
    <w:rsid w:val="00C82C8E"/>
    <w:rsid w:val="00C8409A"/>
    <w:rsid w:val="00C84FE7"/>
    <w:rsid w:val="00C856B7"/>
    <w:rsid w:val="00C87392"/>
    <w:rsid w:val="00C90301"/>
    <w:rsid w:val="00C91255"/>
    <w:rsid w:val="00C93412"/>
    <w:rsid w:val="00C96188"/>
    <w:rsid w:val="00C96532"/>
    <w:rsid w:val="00C96CD0"/>
    <w:rsid w:val="00C96E64"/>
    <w:rsid w:val="00CA14C9"/>
    <w:rsid w:val="00CA18C9"/>
    <w:rsid w:val="00CA19F3"/>
    <w:rsid w:val="00CA1C4B"/>
    <w:rsid w:val="00CA2E42"/>
    <w:rsid w:val="00CA37E5"/>
    <w:rsid w:val="00CA4A96"/>
    <w:rsid w:val="00CA4BF5"/>
    <w:rsid w:val="00CA5519"/>
    <w:rsid w:val="00CA5D69"/>
    <w:rsid w:val="00CA725E"/>
    <w:rsid w:val="00CA7890"/>
    <w:rsid w:val="00CA7C3D"/>
    <w:rsid w:val="00CB24AA"/>
    <w:rsid w:val="00CB325D"/>
    <w:rsid w:val="00CB3852"/>
    <w:rsid w:val="00CB52AC"/>
    <w:rsid w:val="00CB5E54"/>
    <w:rsid w:val="00CB61BC"/>
    <w:rsid w:val="00CB7579"/>
    <w:rsid w:val="00CB7B41"/>
    <w:rsid w:val="00CC2A56"/>
    <w:rsid w:val="00CC44D6"/>
    <w:rsid w:val="00CC7504"/>
    <w:rsid w:val="00CC7800"/>
    <w:rsid w:val="00CC7DD1"/>
    <w:rsid w:val="00CD0709"/>
    <w:rsid w:val="00CD2557"/>
    <w:rsid w:val="00CD3120"/>
    <w:rsid w:val="00CD3291"/>
    <w:rsid w:val="00CD36CC"/>
    <w:rsid w:val="00CD430F"/>
    <w:rsid w:val="00CD4750"/>
    <w:rsid w:val="00CD5D4F"/>
    <w:rsid w:val="00CD60DE"/>
    <w:rsid w:val="00CD645F"/>
    <w:rsid w:val="00CD680A"/>
    <w:rsid w:val="00CD6BBA"/>
    <w:rsid w:val="00CE078E"/>
    <w:rsid w:val="00CE1115"/>
    <w:rsid w:val="00CE1E14"/>
    <w:rsid w:val="00CE233F"/>
    <w:rsid w:val="00CE482F"/>
    <w:rsid w:val="00CE5D4C"/>
    <w:rsid w:val="00CE6654"/>
    <w:rsid w:val="00CE78A9"/>
    <w:rsid w:val="00CF20E3"/>
    <w:rsid w:val="00CF3CF2"/>
    <w:rsid w:val="00CF423F"/>
    <w:rsid w:val="00CF7B5E"/>
    <w:rsid w:val="00D00636"/>
    <w:rsid w:val="00D008A4"/>
    <w:rsid w:val="00D02166"/>
    <w:rsid w:val="00D02B72"/>
    <w:rsid w:val="00D03F70"/>
    <w:rsid w:val="00D0461E"/>
    <w:rsid w:val="00D04E79"/>
    <w:rsid w:val="00D07999"/>
    <w:rsid w:val="00D07A63"/>
    <w:rsid w:val="00D104BE"/>
    <w:rsid w:val="00D10ECC"/>
    <w:rsid w:val="00D11C58"/>
    <w:rsid w:val="00D13114"/>
    <w:rsid w:val="00D1322B"/>
    <w:rsid w:val="00D1451B"/>
    <w:rsid w:val="00D153E0"/>
    <w:rsid w:val="00D15601"/>
    <w:rsid w:val="00D15ADE"/>
    <w:rsid w:val="00D16059"/>
    <w:rsid w:val="00D1621C"/>
    <w:rsid w:val="00D1786E"/>
    <w:rsid w:val="00D17955"/>
    <w:rsid w:val="00D204A7"/>
    <w:rsid w:val="00D23180"/>
    <w:rsid w:val="00D2411E"/>
    <w:rsid w:val="00D2420D"/>
    <w:rsid w:val="00D256FA"/>
    <w:rsid w:val="00D2664B"/>
    <w:rsid w:val="00D26A3B"/>
    <w:rsid w:val="00D26B46"/>
    <w:rsid w:val="00D30B6F"/>
    <w:rsid w:val="00D31907"/>
    <w:rsid w:val="00D33245"/>
    <w:rsid w:val="00D3449A"/>
    <w:rsid w:val="00D34C69"/>
    <w:rsid w:val="00D358FD"/>
    <w:rsid w:val="00D35948"/>
    <w:rsid w:val="00D35D37"/>
    <w:rsid w:val="00D36B45"/>
    <w:rsid w:val="00D36DB6"/>
    <w:rsid w:val="00D37037"/>
    <w:rsid w:val="00D40EB0"/>
    <w:rsid w:val="00D419A8"/>
    <w:rsid w:val="00D41D54"/>
    <w:rsid w:val="00D424F2"/>
    <w:rsid w:val="00D43583"/>
    <w:rsid w:val="00D436E4"/>
    <w:rsid w:val="00D43AC6"/>
    <w:rsid w:val="00D45E5F"/>
    <w:rsid w:val="00D469E2"/>
    <w:rsid w:val="00D46BE7"/>
    <w:rsid w:val="00D512AB"/>
    <w:rsid w:val="00D51BCC"/>
    <w:rsid w:val="00D51BF6"/>
    <w:rsid w:val="00D51EFA"/>
    <w:rsid w:val="00D5222C"/>
    <w:rsid w:val="00D52B82"/>
    <w:rsid w:val="00D53690"/>
    <w:rsid w:val="00D53F36"/>
    <w:rsid w:val="00D5485C"/>
    <w:rsid w:val="00D54E47"/>
    <w:rsid w:val="00D55959"/>
    <w:rsid w:val="00D55C84"/>
    <w:rsid w:val="00D56951"/>
    <w:rsid w:val="00D56F49"/>
    <w:rsid w:val="00D60755"/>
    <w:rsid w:val="00D60A91"/>
    <w:rsid w:val="00D62ED3"/>
    <w:rsid w:val="00D645F7"/>
    <w:rsid w:val="00D64857"/>
    <w:rsid w:val="00D64EAE"/>
    <w:rsid w:val="00D66186"/>
    <w:rsid w:val="00D66386"/>
    <w:rsid w:val="00D718AC"/>
    <w:rsid w:val="00D720D5"/>
    <w:rsid w:val="00D72793"/>
    <w:rsid w:val="00D729DB"/>
    <w:rsid w:val="00D7372F"/>
    <w:rsid w:val="00D73DD6"/>
    <w:rsid w:val="00D740DE"/>
    <w:rsid w:val="00D743D9"/>
    <w:rsid w:val="00D75453"/>
    <w:rsid w:val="00D75D10"/>
    <w:rsid w:val="00D76093"/>
    <w:rsid w:val="00D76349"/>
    <w:rsid w:val="00D768AB"/>
    <w:rsid w:val="00D7716A"/>
    <w:rsid w:val="00D81575"/>
    <w:rsid w:val="00D81B1B"/>
    <w:rsid w:val="00D829FB"/>
    <w:rsid w:val="00D82A92"/>
    <w:rsid w:val="00D83912"/>
    <w:rsid w:val="00D83C32"/>
    <w:rsid w:val="00D84050"/>
    <w:rsid w:val="00D846F9"/>
    <w:rsid w:val="00D84879"/>
    <w:rsid w:val="00D84C9C"/>
    <w:rsid w:val="00D86234"/>
    <w:rsid w:val="00D90D5C"/>
    <w:rsid w:val="00D916E5"/>
    <w:rsid w:val="00D9382F"/>
    <w:rsid w:val="00D93E67"/>
    <w:rsid w:val="00D946D7"/>
    <w:rsid w:val="00D94BCB"/>
    <w:rsid w:val="00D96372"/>
    <w:rsid w:val="00D96424"/>
    <w:rsid w:val="00D9708E"/>
    <w:rsid w:val="00DA0B99"/>
    <w:rsid w:val="00DA0BFA"/>
    <w:rsid w:val="00DA2142"/>
    <w:rsid w:val="00DA2CB3"/>
    <w:rsid w:val="00DA3052"/>
    <w:rsid w:val="00DA4733"/>
    <w:rsid w:val="00DA6294"/>
    <w:rsid w:val="00DA73C0"/>
    <w:rsid w:val="00DB0758"/>
    <w:rsid w:val="00DB19F6"/>
    <w:rsid w:val="00DB41EE"/>
    <w:rsid w:val="00DB48BA"/>
    <w:rsid w:val="00DB4D96"/>
    <w:rsid w:val="00DB5A85"/>
    <w:rsid w:val="00DB6609"/>
    <w:rsid w:val="00DC0742"/>
    <w:rsid w:val="00DC110E"/>
    <w:rsid w:val="00DC15D5"/>
    <w:rsid w:val="00DC2DCD"/>
    <w:rsid w:val="00DC5007"/>
    <w:rsid w:val="00DC5831"/>
    <w:rsid w:val="00DC6165"/>
    <w:rsid w:val="00DC7A4C"/>
    <w:rsid w:val="00DD0685"/>
    <w:rsid w:val="00DD0B43"/>
    <w:rsid w:val="00DD1A37"/>
    <w:rsid w:val="00DD1E95"/>
    <w:rsid w:val="00DD35D1"/>
    <w:rsid w:val="00DD45B3"/>
    <w:rsid w:val="00DD6314"/>
    <w:rsid w:val="00DD6DEB"/>
    <w:rsid w:val="00DD7B7D"/>
    <w:rsid w:val="00DD7D82"/>
    <w:rsid w:val="00DD7FF1"/>
    <w:rsid w:val="00DE03A7"/>
    <w:rsid w:val="00DE08DA"/>
    <w:rsid w:val="00DE0D20"/>
    <w:rsid w:val="00DE16B7"/>
    <w:rsid w:val="00DE2FE1"/>
    <w:rsid w:val="00DE3419"/>
    <w:rsid w:val="00DE40A0"/>
    <w:rsid w:val="00DE4617"/>
    <w:rsid w:val="00DE627F"/>
    <w:rsid w:val="00DE7EFD"/>
    <w:rsid w:val="00DF024E"/>
    <w:rsid w:val="00DF0EDC"/>
    <w:rsid w:val="00DF1640"/>
    <w:rsid w:val="00DF1BF6"/>
    <w:rsid w:val="00DF2E27"/>
    <w:rsid w:val="00DF3CBC"/>
    <w:rsid w:val="00DF774B"/>
    <w:rsid w:val="00E00261"/>
    <w:rsid w:val="00E018A0"/>
    <w:rsid w:val="00E02318"/>
    <w:rsid w:val="00E02A9A"/>
    <w:rsid w:val="00E06698"/>
    <w:rsid w:val="00E10E86"/>
    <w:rsid w:val="00E11195"/>
    <w:rsid w:val="00E11E36"/>
    <w:rsid w:val="00E13BD3"/>
    <w:rsid w:val="00E144C3"/>
    <w:rsid w:val="00E14F35"/>
    <w:rsid w:val="00E15D3D"/>
    <w:rsid w:val="00E16E18"/>
    <w:rsid w:val="00E176AA"/>
    <w:rsid w:val="00E20068"/>
    <w:rsid w:val="00E205B6"/>
    <w:rsid w:val="00E20E4E"/>
    <w:rsid w:val="00E22348"/>
    <w:rsid w:val="00E22492"/>
    <w:rsid w:val="00E249E3"/>
    <w:rsid w:val="00E24AE2"/>
    <w:rsid w:val="00E258BB"/>
    <w:rsid w:val="00E25A6A"/>
    <w:rsid w:val="00E25DB9"/>
    <w:rsid w:val="00E26A60"/>
    <w:rsid w:val="00E27AA3"/>
    <w:rsid w:val="00E30161"/>
    <w:rsid w:val="00E3223A"/>
    <w:rsid w:val="00E3276D"/>
    <w:rsid w:val="00E3610A"/>
    <w:rsid w:val="00E36AB8"/>
    <w:rsid w:val="00E3798A"/>
    <w:rsid w:val="00E40C8D"/>
    <w:rsid w:val="00E413FF"/>
    <w:rsid w:val="00E42507"/>
    <w:rsid w:val="00E42C53"/>
    <w:rsid w:val="00E4405A"/>
    <w:rsid w:val="00E44975"/>
    <w:rsid w:val="00E46975"/>
    <w:rsid w:val="00E47D4F"/>
    <w:rsid w:val="00E51404"/>
    <w:rsid w:val="00E527FC"/>
    <w:rsid w:val="00E52DAF"/>
    <w:rsid w:val="00E53BB5"/>
    <w:rsid w:val="00E54D9D"/>
    <w:rsid w:val="00E5560D"/>
    <w:rsid w:val="00E55771"/>
    <w:rsid w:val="00E55B43"/>
    <w:rsid w:val="00E55E3D"/>
    <w:rsid w:val="00E56F48"/>
    <w:rsid w:val="00E57220"/>
    <w:rsid w:val="00E60F01"/>
    <w:rsid w:val="00E61588"/>
    <w:rsid w:val="00E622E6"/>
    <w:rsid w:val="00E62BFE"/>
    <w:rsid w:val="00E62D99"/>
    <w:rsid w:val="00E639F0"/>
    <w:rsid w:val="00E63AA8"/>
    <w:rsid w:val="00E64DFD"/>
    <w:rsid w:val="00E651FA"/>
    <w:rsid w:val="00E656E5"/>
    <w:rsid w:val="00E659D8"/>
    <w:rsid w:val="00E66023"/>
    <w:rsid w:val="00E667A7"/>
    <w:rsid w:val="00E66DED"/>
    <w:rsid w:val="00E6721E"/>
    <w:rsid w:val="00E67959"/>
    <w:rsid w:val="00E67FC6"/>
    <w:rsid w:val="00E710AD"/>
    <w:rsid w:val="00E7525A"/>
    <w:rsid w:val="00E75AF7"/>
    <w:rsid w:val="00E76E3A"/>
    <w:rsid w:val="00E77A0A"/>
    <w:rsid w:val="00E80030"/>
    <w:rsid w:val="00E81A86"/>
    <w:rsid w:val="00E825DD"/>
    <w:rsid w:val="00E8288D"/>
    <w:rsid w:val="00E82D58"/>
    <w:rsid w:val="00E834A8"/>
    <w:rsid w:val="00E83B23"/>
    <w:rsid w:val="00E83CA6"/>
    <w:rsid w:val="00E83E40"/>
    <w:rsid w:val="00E8580D"/>
    <w:rsid w:val="00E85CBB"/>
    <w:rsid w:val="00E85D28"/>
    <w:rsid w:val="00E85F07"/>
    <w:rsid w:val="00E87C5A"/>
    <w:rsid w:val="00E90F9F"/>
    <w:rsid w:val="00E91190"/>
    <w:rsid w:val="00E91AAD"/>
    <w:rsid w:val="00E93266"/>
    <w:rsid w:val="00E95211"/>
    <w:rsid w:val="00E96CA0"/>
    <w:rsid w:val="00E96ECE"/>
    <w:rsid w:val="00E97108"/>
    <w:rsid w:val="00E9764D"/>
    <w:rsid w:val="00E978BE"/>
    <w:rsid w:val="00EA1650"/>
    <w:rsid w:val="00EA1C35"/>
    <w:rsid w:val="00EA2A2E"/>
    <w:rsid w:val="00EA2ACC"/>
    <w:rsid w:val="00EA2E14"/>
    <w:rsid w:val="00EA32C9"/>
    <w:rsid w:val="00EA367C"/>
    <w:rsid w:val="00EA6EAE"/>
    <w:rsid w:val="00EB0B1C"/>
    <w:rsid w:val="00EB0F70"/>
    <w:rsid w:val="00EB1499"/>
    <w:rsid w:val="00EB2197"/>
    <w:rsid w:val="00EB3149"/>
    <w:rsid w:val="00EB3913"/>
    <w:rsid w:val="00EB4004"/>
    <w:rsid w:val="00EB45E2"/>
    <w:rsid w:val="00EB4C9A"/>
    <w:rsid w:val="00EB4EDD"/>
    <w:rsid w:val="00EB4EF9"/>
    <w:rsid w:val="00EB56A1"/>
    <w:rsid w:val="00EB7077"/>
    <w:rsid w:val="00EC12E2"/>
    <w:rsid w:val="00EC1BF3"/>
    <w:rsid w:val="00EC3FA1"/>
    <w:rsid w:val="00EC65B1"/>
    <w:rsid w:val="00EC7056"/>
    <w:rsid w:val="00EC76DA"/>
    <w:rsid w:val="00EC7B17"/>
    <w:rsid w:val="00EC7D90"/>
    <w:rsid w:val="00ED0D73"/>
    <w:rsid w:val="00ED1B8F"/>
    <w:rsid w:val="00ED1F2C"/>
    <w:rsid w:val="00ED333E"/>
    <w:rsid w:val="00ED43DF"/>
    <w:rsid w:val="00ED5B80"/>
    <w:rsid w:val="00ED5F4F"/>
    <w:rsid w:val="00ED608B"/>
    <w:rsid w:val="00ED6E59"/>
    <w:rsid w:val="00ED7A18"/>
    <w:rsid w:val="00ED7C19"/>
    <w:rsid w:val="00EE16E9"/>
    <w:rsid w:val="00EE1D46"/>
    <w:rsid w:val="00EE3F17"/>
    <w:rsid w:val="00EE5277"/>
    <w:rsid w:val="00EE5B66"/>
    <w:rsid w:val="00EE6F74"/>
    <w:rsid w:val="00EF0A9B"/>
    <w:rsid w:val="00EF1383"/>
    <w:rsid w:val="00EF13BB"/>
    <w:rsid w:val="00EF1B15"/>
    <w:rsid w:val="00EF250A"/>
    <w:rsid w:val="00EF2721"/>
    <w:rsid w:val="00EF3516"/>
    <w:rsid w:val="00EF3662"/>
    <w:rsid w:val="00EF4C9B"/>
    <w:rsid w:val="00F005EE"/>
    <w:rsid w:val="00F016A1"/>
    <w:rsid w:val="00F01EC5"/>
    <w:rsid w:val="00F031FD"/>
    <w:rsid w:val="00F03848"/>
    <w:rsid w:val="00F0403D"/>
    <w:rsid w:val="00F0620B"/>
    <w:rsid w:val="00F066D9"/>
    <w:rsid w:val="00F06A6D"/>
    <w:rsid w:val="00F07C5C"/>
    <w:rsid w:val="00F10EAA"/>
    <w:rsid w:val="00F123D7"/>
    <w:rsid w:val="00F142CC"/>
    <w:rsid w:val="00F14D1A"/>
    <w:rsid w:val="00F14FCB"/>
    <w:rsid w:val="00F15696"/>
    <w:rsid w:val="00F156F6"/>
    <w:rsid w:val="00F16C84"/>
    <w:rsid w:val="00F1730E"/>
    <w:rsid w:val="00F208B3"/>
    <w:rsid w:val="00F2097E"/>
    <w:rsid w:val="00F21207"/>
    <w:rsid w:val="00F21CA3"/>
    <w:rsid w:val="00F225FF"/>
    <w:rsid w:val="00F22A47"/>
    <w:rsid w:val="00F22B2A"/>
    <w:rsid w:val="00F22CD4"/>
    <w:rsid w:val="00F2334A"/>
    <w:rsid w:val="00F23608"/>
    <w:rsid w:val="00F23923"/>
    <w:rsid w:val="00F2420F"/>
    <w:rsid w:val="00F2471C"/>
    <w:rsid w:val="00F24CFE"/>
    <w:rsid w:val="00F25713"/>
    <w:rsid w:val="00F25EC2"/>
    <w:rsid w:val="00F272B3"/>
    <w:rsid w:val="00F27883"/>
    <w:rsid w:val="00F30188"/>
    <w:rsid w:val="00F31DD6"/>
    <w:rsid w:val="00F3229F"/>
    <w:rsid w:val="00F339DB"/>
    <w:rsid w:val="00F359B3"/>
    <w:rsid w:val="00F361B3"/>
    <w:rsid w:val="00F37492"/>
    <w:rsid w:val="00F3775A"/>
    <w:rsid w:val="00F4073D"/>
    <w:rsid w:val="00F40AD6"/>
    <w:rsid w:val="00F40B26"/>
    <w:rsid w:val="00F40FA2"/>
    <w:rsid w:val="00F424DC"/>
    <w:rsid w:val="00F425E1"/>
    <w:rsid w:val="00F430D3"/>
    <w:rsid w:val="00F430D8"/>
    <w:rsid w:val="00F44B92"/>
    <w:rsid w:val="00F453AB"/>
    <w:rsid w:val="00F4575A"/>
    <w:rsid w:val="00F45E42"/>
    <w:rsid w:val="00F472C3"/>
    <w:rsid w:val="00F473F8"/>
    <w:rsid w:val="00F47C95"/>
    <w:rsid w:val="00F50404"/>
    <w:rsid w:val="00F5137D"/>
    <w:rsid w:val="00F51CC7"/>
    <w:rsid w:val="00F51D96"/>
    <w:rsid w:val="00F524CF"/>
    <w:rsid w:val="00F52768"/>
    <w:rsid w:val="00F545BB"/>
    <w:rsid w:val="00F54974"/>
    <w:rsid w:val="00F54E72"/>
    <w:rsid w:val="00F55B7F"/>
    <w:rsid w:val="00F55FE9"/>
    <w:rsid w:val="00F5604E"/>
    <w:rsid w:val="00F57F50"/>
    <w:rsid w:val="00F61239"/>
    <w:rsid w:val="00F619E4"/>
    <w:rsid w:val="00F61A94"/>
    <w:rsid w:val="00F6332E"/>
    <w:rsid w:val="00F634AF"/>
    <w:rsid w:val="00F660AB"/>
    <w:rsid w:val="00F7064D"/>
    <w:rsid w:val="00F70661"/>
    <w:rsid w:val="00F70B77"/>
    <w:rsid w:val="00F71BFF"/>
    <w:rsid w:val="00F73037"/>
    <w:rsid w:val="00F734DB"/>
    <w:rsid w:val="00F735BE"/>
    <w:rsid w:val="00F73C14"/>
    <w:rsid w:val="00F73F6A"/>
    <w:rsid w:val="00F756AC"/>
    <w:rsid w:val="00F75953"/>
    <w:rsid w:val="00F777C2"/>
    <w:rsid w:val="00F77B2C"/>
    <w:rsid w:val="00F80377"/>
    <w:rsid w:val="00F80C56"/>
    <w:rsid w:val="00F80ECE"/>
    <w:rsid w:val="00F81CEA"/>
    <w:rsid w:val="00F82BB5"/>
    <w:rsid w:val="00F8306E"/>
    <w:rsid w:val="00F83E05"/>
    <w:rsid w:val="00F84D22"/>
    <w:rsid w:val="00F84D61"/>
    <w:rsid w:val="00F84DD6"/>
    <w:rsid w:val="00F85182"/>
    <w:rsid w:val="00F858DA"/>
    <w:rsid w:val="00F8644E"/>
    <w:rsid w:val="00F86772"/>
    <w:rsid w:val="00F86C5E"/>
    <w:rsid w:val="00F876F3"/>
    <w:rsid w:val="00F87825"/>
    <w:rsid w:val="00F9047F"/>
    <w:rsid w:val="00F90534"/>
    <w:rsid w:val="00F90F2C"/>
    <w:rsid w:val="00F91F1F"/>
    <w:rsid w:val="00F945E4"/>
    <w:rsid w:val="00F9528B"/>
    <w:rsid w:val="00F95299"/>
    <w:rsid w:val="00F9550B"/>
    <w:rsid w:val="00F95783"/>
    <w:rsid w:val="00F96523"/>
    <w:rsid w:val="00F96AF4"/>
    <w:rsid w:val="00F97535"/>
    <w:rsid w:val="00F97B91"/>
    <w:rsid w:val="00FA0864"/>
    <w:rsid w:val="00FA101A"/>
    <w:rsid w:val="00FA4A52"/>
    <w:rsid w:val="00FA6413"/>
    <w:rsid w:val="00FA6BBA"/>
    <w:rsid w:val="00FB064C"/>
    <w:rsid w:val="00FB0756"/>
    <w:rsid w:val="00FB15C4"/>
    <w:rsid w:val="00FB510A"/>
    <w:rsid w:val="00FB5320"/>
    <w:rsid w:val="00FB5508"/>
    <w:rsid w:val="00FB5E0F"/>
    <w:rsid w:val="00FB6A2F"/>
    <w:rsid w:val="00FB72D0"/>
    <w:rsid w:val="00FB7C09"/>
    <w:rsid w:val="00FB7FBC"/>
    <w:rsid w:val="00FC0096"/>
    <w:rsid w:val="00FC27A7"/>
    <w:rsid w:val="00FC28F4"/>
    <w:rsid w:val="00FC2EB6"/>
    <w:rsid w:val="00FC6CA3"/>
    <w:rsid w:val="00FC6E76"/>
    <w:rsid w:val="00FD0784"/>
    <w:rsid w:val="00FD0F8B"/>
    <w:rsid w:val="00FD120E"/>
    <w:rsid w:val="00FD22A9"/>
    <w:rsid w:val="00FD3842"/>
    <w:rsid w:val="00FD4D43"/>
    <w:rsid w:val="00FD64C8"/>
    <w:rsid w:val="00FD6978"/>
    <w:rsid w:val="00FD6F99"/>
    <w:rsid w:val="00FD6FB3"/>
    <w:rsid w:val="00FD7276"/>
    <w:rsid w:val="00FD788E"/>
    <w:rsid w:val="00FD7D8B"/>
    <w:rsid w:val="00FE30DE"/>
    <w:rsid w:val="00FE34E1"/>
    <w:rsid w:val="00FE414E"/>
    <w:rsid w:val="00FE4332"/>
    <w:rsid w:val="00FE44E7"/>
    <w:rsid w:val="00FE4BE1"/>
    <w:rsid w:val="00FE58C5"/>
    <w:rsid w:val="00FE6747"/>
    <w:rsid w:val="00FE68AF"/>
    <w:rsid w:val="00FE72DF"/>
    <w:rsid w:val="00FF17D7"/>
    <w:rsid w:val="00FF31C5"/>
    <w:rsid w:val="00FF3658"/>
    <w:rsid w:val="00FF3F2E"/>
    <w:rsid w:val="00FF558E"/>
    <w:rsid w:val="00FF55BE"/>
    <w:rsid w:val="00FF644C"/>
    <w:rsid w:val="00FF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C58"/>
  </w:style>
  <w:style w:type="paragraph" w:styleId="Heading1">
    <w:name w:val="heading 1"/>
    <w:basedOn w:val="Normal"/>
    <w:next w:val="Normal"/>
    <w:link w:val="Heading1Char"/>
    <w:uiPriority w:val="9"/>
    <w:qFormat/>
    <w:rsid w:val="002E6DAA"/>
    <w:pPr>
      <w:keepNext/>
      <w:keepLines/>
      <w:numPr>
        <w:numId w:val="13"/>
      </w:numPr>
      <w:spacing w:before="240" w:after="0"/>
      <w:ind w:left="7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526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customStyle="1" w:styleId="li">
    <w:name w:val="li"/>
    <w:autoRedefine/>
    <w:qFormat/>
    <w:rsid w:val="00D16059"/>
    <w:pPr>
      <w:numPr>
        <w:numId w:val="11"/>
      </w:numPr>
    </w:pPr>
    <w:rPr>
      <w:rFonts w:eastAsiaTheme="minorEastAsia"/>
    </w:rPr>
  </w:style>
  <w:style w:type="paragraph" w:customStyle="1" w:styleId="nli">
    <w:name w:val="nli"/>
    <w:basedOn w:val="li"/>
    <w:qFormat/>
    <w:rsid w:val="00BD06D5"/>
    <w:pPr>
      <w:numPr>
        <w:numId w:val="12"/>
      </w:numPr>
    </w:pPr>
  </w:style>
  <w:style w:type="character" w:customStyle="1" w:styleId="gd">
    <w:name w:val="gd"/>
    <w:basedOn w:val="DefaultParagraphFont"/>
    <w:rsid w:val="0048343D"/>
  </w:style>
  <w:style w:type="table" w:styleId="TableGrid">
    <w:name w:val="Table Grid"/>
    <w:basedOn w:val="TableNormal"/>
    <w:uiPriority w:val="39"/>
    <w:rsid w:val="00DD0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245D"/>
    <w:rPr>
      <w:color w:val="605E5C"/>
      <w:shd w:val="clear" w:color="auto" w:fill="E1DFDD"/>
    </w:rPr>
  </w:style>
  <w:style w:type="paragraph" w:customStyle="1" w:styleId="pre">
    <w:name w:val="pre"/>
    <w:basedOn w:val="Normal"/>
    <w:qFormat/>
    <w:rsid w:val="00DB4D96"/>
    <w:pPr>
      <w:contextualSpacing/>
    </w:pPr>
    <w:rPr>
      <w:rFonts w:ascii="Courier New" w:hAnsi="Courier New"/>
    </w:rPr>
  </w:style>
  <w:style w:type="paragraph" w:styleId="BalloonText">
    <w:name w:val="Balloon Text"/>
    <w:basedOn w:val="Normal"/>
    <w:link w:val="BalloonTextChar"/>
    <w:uiPriority w:val="99"/>
    <w:semiHidden/>
    <w:unhideWhenUsed/>
    <w:rsid w:val="00BF5C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CC2"/>
    <w:rPr>
      <w:rFonts w:ascii="Segoe UI" w:hAnsi="Segoe UI" w:cs="Segoe UI"/>
      <w:sz w:val="18"/>
      <w:szCs w:val="18"/>
    </w:rPr>
  </w:style>
  <w:style w:type="character" w:customStyle="1" w:styleId="Heading4Char">
    <w:name w:val="Heading 4 Char"/>
    <w:basedOn w:val="DefaultParagraphFont"/>
    <w:link w:val="Heading4"/>
    <w:uiPriority w:val="9"/>
    <w:rsid w:val="00A5265E"/>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5C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3B6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1C0F65"/>
    <w:rPr>
      <w:sz w:val="16"/>
      <w:szCs w:val="16"/>
    </w:rPr>
  </w:style>
  <w:style w:type="paragraph" w:styleId="CommentText">
    <w:name w:val="annotation text"/>
    <w:basedOn w:val="Normal"/>
    <w:link w:val="CommentTextChar"/>
    <w:uiPriority w:val="99"/>
    <w:semiHidden/>
    <w:unhideWhenUsed/>
    <w:rsid w:val="001C0F65"/>
    <w:pPr>
      <w:spacing w:line="240" w:lineRule="auto"/>
    </w:pPr>
    <w:rPr>
      <w:sz w:val="20"/>
      <w:szCs w:val="20"/>
    </w:rPr>
  </w:style>
  <w:style w:type="character" w:customStyle="1" w:styleId="CommentTextChar">
    <w:name w:val="Comment Text Char"/>
    <w:basedOn w:val="DefaultParagraphFont"/>
    <w:link w:val="CommentText"/>
    <w:uiPriority w:val="99"/>
    <w:semiHidden/>
    <w:rsid w:val="001C0F65"/>
    <w:rPr>
      <w:sz w:val="20"/>
      <w:szCs w:val="20"/>
    </w:rPr>
  </w:style>
  <w:style w:type="paragraph" w:styleId="CommentSubject">
    <w:name w:val="annotation subject"/>
    <w:basedOn w:val="CommentText"/>
    <w:next w:val="CommentText"/>
    <w:link w:val="CommentSubjectChar"/>
    <w:uiPriority w:val="99"/>
    <w:semiHidden/>
    <w:unhideWhenUsed/>
    <w:rsid w:val="001C0F65"/>
    <w:rPr>
      <w:b/>
      <w:bCs/>
    </w:rPr>
  </w:style>
  <w:style w:type="character" w:customStyle="1" w:styleId="CommentSubjectChar">
    <w:name w:val="Comment Subject Char"/>
    <w:basedOn w:val="CommentTextChar"/>
    <w:link w:val="CommentSubject"/>
    <w:uiPriority w:val="99"/>
    <w:semiHidden/>
    <w:rsid w:val="001C0F65"/>
    <w:rPr>
      <w:b/>
      <w:bCs/>
      <w:sz w:val="20"/>
      <w:szCs w:val="20"/>
    </w:rPr>
  </w:style>
  <w:style w:type="paragraph" w:styleId="ListParagraph">
    <w:name w:val="List Paragraph"/>
    <w:basedOn w:val="Normal"/>
    <w:uiPriority w:val="34"/>
    <w:qFormat/>
    <w:rsid w:val="008F1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4138">
      <w:bodyDiv w:val="1"/>
      <w:marLeft w:val="0"/>
      <w:marRight w:val="0"/>
      <w:marTop w:val="0"/>
      <w:marBottom w:val="0"/>
      <w:divBdr>
        <w:top w:val="none" w:sz="0" w:space="0" w:color="auto"/>
        <w:left w:val="none" w:sz="0" w:space="0" w:color="auto"/>
        <w:bottom w:val="none" w:sz="0" w:space="0" w:color="auto"/>
        <w:right w:val="none" w:sz="0" w:space="0" w:color="auto"/>
      </w:divBdr>
    </w:div>
    <w:div w:id="199710995">
      <w:bodyDiv w:val="1"/>
      <w:marLeft w:val="0"/>
      <w:marRight w:val="0"/>
      <w:marTop w:val="0"/>
      <w:marBottom w:val="0"/>
      <w:divBdr>
        <w:top w:val="none" w:sz="0" w:space="0" w:color="auto"/>
        <w:left w:val="none" w:sz="0" w:space="0" w:color="auto"/>
        <w:bottom w:val="none" w:sz="0" w:space="0" w:color="auto"/>
        <w:right w:val="none" w:sz="0" w:space="0" w:color="auto"/>
      </w:divBdr>
    </w:div>
    <w:div w:id="243533985">
      <w:bodyDiv w:val="1"/>
      <w:marLeft w:val="0"/>
      <w:marRight w:val="0"/>
      <w:marTop w:val="0"/>
      <w:marBottom w:val="0"/>
      <w:divBdr>
        <w:top w:val="none" w:sz="0" w:space="0" w:color="auto"/>
        <w:left w:val="none" w:sz="0" w:space="0" w:color="auto"/>
        <w:bottom w:val="none" w:sz="0" w:space="0" w:color="auto"/>
        <w:right w:val="none" w:sz="0" w:space="0" w:color="auto"/>
      </w:divBdr>
    </w:div>
    <w:div w:id="310837627">
      <w:bodyDiv w:val="1"/>
      <w:marLeft w:val="0"/>
      <w:marRight w:val="0"/>
      <w:marTop w:val="0"/>
      <w:marBottom w:val="0"/>
      <w:divBdr>
        <w:top w:val="none" w:sz="0" w:space="0" w:color="auto"/>
        <w:left w:val="none" w:sz="0" w:space="0" w:color="auto"/>
        <w:bottom w:val="none" w:sz="0" w:space="0" w:color="auto"/>
        <w:right w:val="none" w:sz="0" w:space="0" w:color="auto"/>
      </w:divBdr>
    </w:div>
    <w:div w:id="344720857">
      <w:bodyDiv w:val="1"/>
      <w:marLeft w:val="0"/>
      <w:marRight w:val="0"/>
      <w:marTop w:val="0"/>
      <w:marBottom w:val="0"/>
      <w:divBdr>
        <w:top w:val="none" w:sz="0" w:space="0" w:color="auto"/>
        <w:left w:val="none" w:sz="0" w:space="0" w:color="auto"/>
        <w:bottom w:val="none" w:sz="0" w:space="0" w:color="auto"/>
        <w:right w:val="none" w:sz="0" w:space="0" w:color="auto"/>
      </w:divBdr>
    </w:div>
    <w:div w:id="348138770">
      <w:bodyDiv w:val="1"/>
      <w:marLeft w:val="0"/>
      <w:marRight w:val="0"/>
      <w:marTop w:val="0"/>
      <w:marBottom w:val="0"/>
      <w:divBdr>
        <w:top w:val="none" w:sz="0" w:space="0" w:color="auto"/>
        <w:left w:val="none" w:sz="0" w:space="0" w:color="auto"/>
        <w:bottom w:val="none" w:sz="0" w:space="0" w:color="auto"/>
        <w:right w:val="none" w:sz="0" w:space="0" w:color="auto"/>
      </w:divBdr>
    </w:div>
    <w:div w:id="511727229">
      <w:bodyDiv w:val="1"/>
      <w:marLeft w:val="0"/>
      <w:marRight w:val="0"/>
      <w:marTop w:val="0"/>
      <w:marBottom w:val="0"/>
      <w:divBdr>
        <w:top w:val="none" w:sz="0" w:space="0" w:color="auto"/>
        <w:left w:val="none" w:sz="0" w:space="0" w:color="auto"/>
        <w:bottom w:val="none" w:sz="0" w:space="0" w:color="auto"/>
        <w:right w:val="none" w:sz="0" w:space="0" w:color="auto"/>
      </w:divBdr>
    </w:div>
    <w:div w:id="514197689">
      <w:bodyDiv w:val="1"/>
      <w:marLeft w:val="0"/>
      <w:marRight w:val="0"/>
      <w:marTop w:val="0"/>
      <w:marBottom w:val="0"/>
      <w:divBdr>
        <w:top w:val="none" w:sz="0" w:space="0" w:color="auto"/>
        <w:left w:val="none" w:sz="0" w:space="0" w:color="auto"/>
        <w:bottom w:val="none" w:sz="0" w:space="0" w:color="auto"/>
        <w:right w:val="none" w:sz="0" w:space="0" w:color="auto"/>
      </w:divBdr>
    </w:div>
    <w:div w:id="534195653">
      <w:bodyDiv w:val="1"/>
      <w:marLeft w:val="0"/>
      <w:marRight w:val="0"/>
      <w:marTop w:val="0"/>
      <w:marBottom w:val="0"/>
      <w:divBdr>
        <w:top w:val="none" w:sz="0" w:space="0" w:color="auto"/>
        <w:left w:val="none" w:sz="0" w:space="0" w:color="auto"/>
        <w:bottom w:val="none" w:sz="0" w:space="0" w:color="auto"/>
        <w:right w:val="none" w:sz="0" w:space="0" w:color="auto"/>
      </w:divBdr>
    </w:div>
    <w:div w:id="581838155">
      <w:bodyDiv w:val="1"/>
      <w:marLeft w:val="0"/>
      <w:marRight w:val="0"/>
      <w:marTop w:val="0"/>
      <w:marBottom w:val="0"/>
      <w:divBdr>
        <w:top w:val="none" w:sz="0" w:space="0" w:color="auto"/>
        <w:left w:val="none" w:sz="0" w:space="0" w:color="auto"/>
        <w:bottom w:val="none" w:sz="0" w:space="0" w:color="auto"/>
        <w:right w:val="none" w:sz="0" w:space="0" w:color="auto"/>
      </w:divBdr>
      <w:divsChild>
        <w:div w:id="1155032472">
          <w:marLeft w:val="763"/>
          <w:marRight w:val="0"/>
          <w:marTop w:val="120"/>
          <w:marBottom w:val="0"/>
          <w:divBdr>
            <w:top w:val="none" w:sz="0" w:space="0" w:color="auto"/>
            <w:left w:val="none" w:sz="0" w:space="0" w:color="auto"/>
            <w:bottom w:val="none" w:sz="0" w:space="0" w:color="auto"/>
            <w:right w:val="none" w:sz="0" w:space="0" w:color="auto"/>
          </w:divBdr>
        </w:div>
      </w:divsChild>
    </w:div>
    <w:div w:id="657341698">
      <w:bodyDiv w:val="1"/>
      <w:marLeft w:val="0"/>
      <w:marRight w:val="0"/>
      <w:marTop w:val="0"/>
      <w:marBottom w:val="0"/>
      <w:divBdr>
        <w:top w:val="none" w:sz="0" w:space="0" w:color="auto"/>
        <w:left w:val="none" w:sz="0" w:space="0" w:color="auto"/>
        <w:bottom w:val="none" w:sz="0" w:space="0" w:color="auto"/>
        <w:right w:val="none" w:sz="0" w:space="0" w:color="auto"/>
      </w:divBdr>
    </w:div>
    <w:div w:id="676005297">
      <w:bodyDiv w:val="1"/>
      <w:marLeft w:val="0"/>
      <w:marRight w:val="0"/>
      <w:marTop w:val="0"/>
      <w:marBottom w:val="0"/>
      <w:divBdr>
        <w:top w:val="none" w:sz="0" w:space="0" w:color="auto"/>
        <w:left w:val="none" w:sz="0" w:space="0" w:color="auto"/>
        <w:bottom w:val="none" w:sz="0" w:space="0" w:color="auto"/>
        <w:right w:val="none" w:sz="0" w:space="0" w:color="auto"/>
      </w:divBdr>
    </w:div>
    <w:div w:id="718944130">
      <w:bodyDiv w:val="1"/>
      <w:marLeft w:val="0"/>
      <w:marRight w:val="0"/>
      <w:marTop w:val="0"/>
      <w:marBottom w:val="0"/>
      <w:divBdr>
        <w:top w:val="none" w:sz="0" w:space="0" w:color="auto"/>
        <w:left w:val="none" w:sz="0" w:space="0" w:color="auto"/>
        <w:bottom w:val="none" w:sz="0" w:space="0" w:color="auto"/>
        <w:right w:val="none" w:sz="0" w:space="0" w:color="auto"/>
      </w:divBdr>
    </w:div>
    <w:div w:id="757989771">
      <w:bodyDiv w:val="1"/>
      <w:marLeft w:val="0"/>
      <w:marRight w:val="0"/>
      <w:marTop w:val="0"/>
      <w:marBottom w:val="0"/>
      <w:divBdr>
        <w:top w:val="none" w:sz="0" w:space="0" w:color="auto"/>
        <w:left w:val="none" w:sz="0" w:space="0" w:color="auto"/>
        <w:bottom w:val="none" w:sz="0" w:space="0" w:color="auto"/>
        <w:right w:val="none" w:sz="0" w:space="0" w:color="auto"/>
      </w:divBdr>
      <w:divsChild>
        <w:div w:id="1590847935">
          <w:marLeft w:val="0"/>
          <w:marRight w:val="0"/>
          <w:marTop w:val="0"/>
          <w:marBottom w:val="0"/>
          <w:divBdr>
            <w:top w:val="none" w:sz="0" w:space="0" w:color="auto"/>
            <w:left w:val="none" w:sz="0" w:space="0" w:color="auto"/>
            <w:bottom w:val="none" w:sz="0" w:space="0" w:color="auto"/>
            <w:right w:val="none" w:sz="0" w:space="0" w:color="auto"/>
          </w:divBdr>
        </w:div>
        <w:div w:id="1907642793">
          <w:marLeft w:val="0"/>
          <w:marRight w:val="0"/>
          <w:marTop w:val="0"/>
          <w:marBottom w:val="0"/>
          <w:divBdr>
            <w:top w:val="none" w:sz="0" w:space="0" w:color="auto"/>
            <w:left w:val="none" w:sz="0" w:space="0" w:color="auto"/>
            <w:bottom w:val="none" w:sz="0" w:space="0" w:color="auto"/>
            <w:right w:val="none" w:sz="0" w:space="0" w:color="auto"/>
          </w:divBdr>
        </w:div>
        <w:div w:id="1736466450">
          <w:marLeft w:val="0"/>
          <w:marRight w:val="0"/>
          <w:marTop w:val="0"/>
          <w:marBottom w:val="0"/>
          <w:divBdr>
            <w:top w:val="none" w:sz="0" w:space="0" w:color="auto"/>
            <w:left w:val="none" w:sz="0" w:space="0" w:color="auto"/>
            <w:bottom w:val="none" w:sz="0" w:space="0" w:color="auto"/>
            <w:right w:val="none" w:sz="0" w:space="0" w:color="auto"/>
          </w:divBdr>
        </w:div>
        <w:div w:id="1075862036">
          <w:marLeft w:val="0"/>
          <w:marRight w:val="0"/>
          <w:marTop w:val="0"/>
          <w:marBottom w:val="0"/>
          <w:divBdr>
            <w:top w:val="none" w:sz="0" w:space="0" w:color="auto"/>
            <w:left w:val="none" w:sz="0" w:space="0" w:color="auto"/>
            <w:bottom w:val="none" w:sz="0" w:space="0" w:color="auto"/>
            <w:right w:val="none" w:sz="0" w:space="0" w:color="auto"/>
          </w:divBdr>
        </w:div>
        <w:div w:id="1571499465">
          <w:marLeft w:val="0"/>
          <w:marRight w:val="0"/>
          <w:marTop w:val="0"/>
          <w:marBottom w:val="0"/>
          <w:divBdr>
            <w:top w:val="none" w:sz="0" w:space="0" w:color="auto"/>
            <w:left w:val="none" w:sz="0" w:space="0" w:color="auto"/>
            <w:bottom w:val="none" w:sz="0" w:space="0" w:color="auto"/>
            <w:right w:val="none" w:sz="0" w:space="0" w:color="auto"/>
          </w:divBdr>
        </w:div>
        <w:div w:id="75057320">
          <w:marLeft w:val="0"/>
          <w:marRight w:val="0"/>
          <w:marTop w:val="0"/>
          <w:marBottom w:val="0"/>
          <w:divBdr>
            <w:top w:val="none" w:sz="0" w:space="0" w:color="auto"/>
            <w:left w:val="none" w:sz="0" w:space="0" w:color="auto"/>
            <w:bottom w:val="none" w:sz="0" w:space="0" w:color="auto"/>
            <w:right w:val="none" w:sz="0" w:space="0" w:color="auto"/>
          </w:divBdr>
        </w:div>
        <w:div w:id="1940482865">
          <w:marLeft w:val="0"/>
          <w:marRight w:val="0"/>
          <w:marTop w:val="0"/>
          <w:marBottom w:val="0"/>
          <w:divBdr>
            <w:top w:val="none" w:sz="0" w:space="0" w:color="auto"/>
            <w:left w:val="none" w:sz="0" w:space="0" w:color="auto"/>
            <w:bottom w:val="none" w:sz="0" w:space="0" w:color="auto"/>
            <w:right w:val="none" w:sz="0" w:space="0" w:color="auto"/>
          </w:divBdr>
        </w:div>
        <w:div w:id="1651900799">
          <w:marLeft w:val="0"/>
          <w:marRight w:val="0"/>
          <w:marTop w:val="0"/>
          <w:marBottom w:val="0"/>
          <w:divBdr>
            <w:top w:val="none" w:sz="0" w:space="0" w:color="auto"/>
            <w:left w:val="none" w:sz="0" w:space="0" w:color="auto"/>
            <w:bottom w:val="none" w:sz="0" w:space="0" w:color="auto"/>
            <w:right w:val="none" w:sz="0" w:space="0" w:color="auto"/>
          </w:divBdr>
        </w:div>
        <w:div w:id="1732533509">
          <w:marLeft w:val="0"/>
          <w:marRight w:val="0"/>
          <w:marTop w:val="0"/>
          <w:marBottom w:val="0"/>
          <w:divBdr>
            <w:top w:val="none" w:sz="0" w:space="0" w:color="auto"/>
            <w:left w:val="none" w:sz="0" w:space="0" w:color="auto"/>
            <w:bottom w:val="none" w:sz="0" w:space="0" w:color="auto"/>
            <w:right w:val="none" w:sz="0" w:space="0" w:color="auto"/>
          </w:divBdr>
        </w:div>
        <w:div w:id="515769633">
          <w:marLeft w:val="0"/>
          <w:marRight w:val="0"/>
          <w:marTop w:val="0"/>
          <w:marBottom w:val="0"/>
          <w:divBdr>
            <w:top w:val="none" w:sz="0" w:space="0" w:color="auto"/>
            <w:left w:val="none" w:sz="0" w:space="0" w:color="auto"/>
            <w:bottom w:val="none" w:sz="0" w:space="0" w:color="auto"/>
            <w:right w:val="none" w:sz="0" w:space="0" w:color="auto"/>
          </w:divBdr>
        </w:div>
        <w:div w:id="1173111695">
          <w:marLeft w:val="0"/>
          <w:marRight w:val="0"/>
          <w:marTop w:val="0"/>
          <w:marBottom w:val="0"/>
          <w:divBdr>
            <w:top w:val="none" w:sz="0" w:space="0" w:color="auto"/>
            <w:left w:val="none" w:sz="0" w:space="0" w:color="auto"/>
            <w:bottom w:val="none" w:sz="0" w:space="0" w:color="auto"/>
            <w:right w:val="none" w:sz="0" w:space="0" w:color="auto"/>
          </w:divBdr>
        </w:div>
        <w:div w:id="1487437147">
          <w:marLeft w:val="0"/>
          <w:marRight w:val="0"/>
          <w:marTop w:val="0"/>
          <w:marBottom w:val="0"/>
          <w:divBdr>
            <w:top w:val="none" w:sz="0" w:space="0" w:color="auto"/>
            <w:left w:val="none" w:sz="0" w:space="0" w:color="auto"/>
            <w:bottom w:val="none" w:sz="0" w:space="0" w:color="auto"/>
            <w:right w:val="none" w:sz="0" w:space="0" w:color="auto"/>
          </w:divBdr>
        </w:div>
        <w:div w:id="1285037683">
          <w:marLeft w:val="0"/>
          <w:marRight w:val="0"/>
          <w:marTop w:val="0"/>
          <w:marBottom w:val="0"/>
          <w:divBdr>
            <w:top w:val="none" w:sz="0" w:space="0" w:color="auto"/>
            <w:left w:val="none" w:sz="0" w:space="0" w:color="auto"/>
            <w:bottom w:val="none" w:sz="0" w:space="0" w:color="auto"/>
            <w:right w:val="none" w:sz="0" w:space="0" w:color="auto"/>
          </w:divBdr>
        </w:div>
        <w:div w:id="707922256">
          <w:marLeft w:val="0"/>
          <w:marRight w:val="0"/>
          <w:marTop w:val="0"/>
          <w:marBottom w:val="0"/>
          <w:divBdr>
            <w:top w:val="none" w:sz="0" w:space="0" w:color="auto"/>
            <w:left w:val="none" w:sz="0" w:space="0" w:color="auto"/>
            <w:bottom w:val="none" w:sz="0" w:space="0" w:color="auto"/>
            <w:right w:val="none" w:sz="0" w:space="0" w:color="auto"/>
          </w:divBdr>
        </w:div>
        <w:div w:id="1344356989">
          <w:marLeft w:val="0"/>
          <w:marRight w:val="0"/>
          <w:marTop w:val="0"/>
          <w:marBottom w:val="0"/>
          <w:divBdr>
            <w:top w:val="none" w:sz="0" w:space="0" w:color="auto"/>
            <w:left w:val="none" w:sz="0" w:space="0" w:color="auto"/>
            <w:bottom w:val="none" w:sz="0" w:space="0" w:color="auto"/>
            <w:right w:val="none" w:sz="0" w:space="0" w:color="auto"/>
          </w:divBdr>
        </w:div>
        <w:div w:id="1357198558">
          <w:marLeft w:val="0"/>
          <w:marRight w:val="0"/>
          <w:marTop w:val="0"/>
          <w:marBottom w:val="0"/>
          <w:divBdr>
            <w:top w:val="none" w:sz="0" w:space="0" w:color="auto"/>
            <w:left w:val="none" w:sz="0" w:space="0" w:color="auto"/>
            <w:bottom w:val="none" w:sz="0" w:space="0" w:color="auto"/>
            <w:right w:val="none" w:sz="0" w:space="0" w:color="auto"/>
          </w:divBdr>
        </w:div>
        <w:div w:id="1203207884">
          <w:marLeft w:val="0"/>
          <w:marRight w:val="0"/>
          <w:marTop w:val="0"/>
          <w:marBottom w:val="0"/>
          <w:divBdr>
            <w:top w:val="none" w:sz="0" w:space="0" w:color="auto"/>
            <w:left w:val="none" w:sz="0" w:space="0" w:color="auto"/>
            <w:bottom w:val="none" w:sz="0" w:space="0" w:color="auto"/>
            <w:right w:val="none" w:sz="0" w:space="0" w:color="auto"/>
          </w:divBdr>
        </w:div>
        <w:div w:id="217715500">
          <w:marLeft w:val="0"/>
          <w:marRight w:val="0"/>
          <w:marTop w:val="0"/>
          <w:marBottom w:val="0"/>
          <w:divBdr>
            <w:top w:val="none" w:sz="0" w:space="0" w:color="auto"/>
            <w:left w:val="none" w:sz="0" w:space="0" w:color="auto"/>
            <w:bottom w:val="none" w:sz="0" w:space="0" w:color="auto"/>
            <w:right w:val="none" w:sz="0" w:space="0" w:color="auto"/>
          </w:divBdr>
        </w:div>
        <w:div w:id="409238471">
          <w:marLeft w:val="0"/>
          <w:marRight w:val="0"/>
          <w:marTop w:val="0"/>
          <w:marBottom w:val="0"/>
          <w:divBdr>
            <w:top w:val="none" w:sz="0" w:space="0" w:color="auto"/>
            <w:left w:val="none" w:sz="0" w:space="0" w:color="auto"/>
            <w:bottom w:val="none" w:sz="0" w:space="0" w:color="auto"/>
            <w:right w:val="none" w:sz="0" w:space="0" w:color="auto"/>
          </w:divBdr>
        </w:div>
        <w:div w:id="1044600941">
          <w:marLeft w:val="0"/>
          <w:marRight w:val="0"/>
          <w:marTop w:val="0"/>
          <w:marBottom w:val="0"/>
          <w:divBdr>
            <w:top w:val="none" w:sz="0" w:space="0" w:color="auto"/>
            <w:left w:val="none" w:sz="0" w:space="0" w:color="auto"/>
            <w:bottom w:val="none" w:sz="0" w:space="0" w:color="auto"/>
            <w:right w:val="none" w:sz="0" w:space="0" w:color="auto"/>
          </w:divBdr>
        </w:div>
        <w:div w:id="1848589635">
          <w:marLeft w:val="0"/>
          <w:marRight w:val="0"/>
          <w:marTop w:val="0"/>
          <w:marBottom w:val="0"/>
          <w:divBdr>
            <w:top w:val="none" w:sz="0" w:space="0" w:color="auto"/>
            <w:left w:val="none" w:sz="0" w:space="0" w:color="auto"/>
            <w:bottom w:val="none" w:sz="0" w:space="0" w:color="auto"/>
            <w:right w:val="none" w:sz="0" w:space="0" w:color="auto"/>
          </w:divBdr>
        </w:div>
        <w:div w:id="1000890574">
          <w:marLeft w:val="0"/>
          <w:marRight w:val="0"/>
          <w:marTop w:val="0"/>
          <w:marBottom w:val="0"/>
          <w:divBdr>
            <w:top w:val="none" w:sz="0" w:space="0" w:color="auto"/>
            <w:left w:val="none" w:sz="0" w:space="0" w:color="auto"/>
            <w:bottom w:val="none" w:sz="0" w:space="0" w:color="auto"/>
            <w:right w:val="none" w:sz="0" w:space="0" w:color="auto"/>
          </w:divBdr>
        </w:div>
        <w:div w:id="1739204257">
          <w:marLeft w:val="0"/>
          <w:marRight w:val="0"/>
          <w:marTop w:val="0"/>
          <w:marBottom w:val="0"/>
          <w:divBdr>
            <w:top w:val="none" w:sz="0" w:space="0" w:color="auto"/>
            <w:left w:val="none" w:sz="0" w:space="0" w:color="auto"/>
            <w:bottom w:val="none" w:sz="0" w:space="0" w:color="auto"/>
            <w:right w:val="none" w:sz="0" w:space="0" w:color="auto"/>
          </w:divBdr>
        </w:div>
        <w:div w:id="19011354">
          <w:marLeft w:val="0"/>
          <w:marRight w:val="0"/>
          <w:marTop w:val="0"/>
          <w:marBottom w:val="0"/>
          <w:divBdr>
            <w:top w:val="none" w:sz="0" w:space="0" w:color="auto"/>
            <w:left w:val="none" w:sz="0" w:space="0" w:color="auto"/>
            <w:bottom w:val="none" w:sz="0" w:space="0" w:color="auto"/>
            <w:right w:val="none" w:sz="0" w:space="0" w:color="auto"/>
          </w:divBdr>
        </w:div>
        <w:div w:id="1472794983">
          <w:marLeft w:val="0"/>
          <w:marRight w:val="0"/>
          <w:marTop w:val="0"/>
          <w:marBottom w:val="0"/>
          <w:divBdr>
            <w:top w:val="none" w:sz="0" w:space="0" w:color="auto"/>
            <w:left w:val="none" w:sz="0" w:space="0" w:color="auto"/>
            <w:bottom w:val="none" w:sz="0" w:space="0" w:color="auto"/>
            <w:right w:val="none" w:sz="0" w:space="0" w:color="auto"/>
          </w:divBdr>
        </w:div>
        <w:div w:id="698243724">
          <w:marLeft w:val="0"/>
          <w:marRight w:val="0"/>
          <w:marTop w:val="0"/>
          <w:marBottom w:val="0"/>
          <w:divBdr>
            <w:top w:val="none" w:sz="0" w:space="0" w:color="auto"/>
            <w:left w:val="none" w:sz="0" w:space="0" w:color="auto"/>
            <w:bottom w:val="none" w:sz="0" w:space="0" w:color="auto"/>
            <w:right w:val="none" w:sz="0" w:space="0" w:color="auto"/>
          </w:divBdr>
        </w:div>
        <w:div w:id="1424105519">
          <w:marLeft w:val="0"/>
          <w:marRight w:val="0"/>
          <w:marTop w:val="0"/>
          <w:marBottom w:val="0"/>
          <w:divBdr>
            <w:top w:val="none" w:sz="0" w:space="0" w:color="auto"/>
            <w:left w:val="none" w:sz="0" w:space="0" w:color="auto"/>
            <w:bottom w:val="none" w:sz="0" w:space="0" w:color="auto"/>
            <w:right w:val="none" w:sz="0" w:space="0" w:color="auto"/>
          </w:divBdr>
        </w:div>
        <w:div w:id="1260986845">
          <w:marLeft w:val="0"/>
          <w:marRight w:val="0"/>
          <w:marTop w:val="0"/>
          <w:marBottom w:val="0"/>
          <w:divBdr>
            <w:top w:val="none" w:sz="0" w:space="0" w:color="auto"/>
            <w:left w:val="none" w:sz="0" w:space="0" w:color="auto"/>
            <w:bottom w:val="none" w:sz="0" w:space="0" w:color="auto"/>
            <w:right w:val="none" w:sz="0" w:space="0" w:color="auto"/>
          </w:divBdr>
        </w:div>
        <w:div w:id="981691269">
          <w:marLeft w:val="0"/>
          <w:marRight w:val="0"/>
          <w:marTop w:val="0"/>
          <w:marBottom w:val="0"/>
          <w:divBdr>
            <w:top w:val="none" w:sz="0" w:space="0" w:color="auto"/>
            <w:left w:val="none" w:sz="0" w:space="0" w:color="auto"/>
            <w:bottom w:val="none" w:sz="0" w:space="0" w:color="auto"/>
            <w:right w:val="none" w:sz="0" w:space="0" w:color="auto"/>
          </w:divBdr>
        </w:div>
        <w:div w:id="1654140836">
          <w:marLeft w:val="0"/>
          <w:marRight w:val="0"/>
          <w:marTop w:val="0"/>
          <w:marBottom w:val="0"/>
          <w:divBdr>
            <w:top w:val="none" w:sz="0" w:space="0" w:color="auto"/>
            <w:left w:val="none" w:sz="0" w:space="0" w:color="auto"/>
            <w:bottom w:val="none" w:sz="0" w:space="0" w:color="auto"/>
            <w:right w:val="none" w:sz="0" w:space="0" w:color="auto"/>
          </w:divBdr>
        </w:div>
        <w:div w:id="906499331">
          <w:marLeft w:val="0"/>
          <w:marRight w:val="0"/>
          <w:marTop w:val="0"/>
          <w:marBottom w:val="0"/>
          <w:divBdr>
            <w:top w:val="none" w:sz="0" w:space="0" w:color="auto"/>
            <w:left w:val="none" w:sz="0" w:space="0" w:color="auto"/>
            <w:bottom w:val="none" w:sz="0" w:space="0" w:color="auto"/>
            <w:right w:val="none" w:sz="0" w:space="0" w:color="auto"/>
          </w:divBdr>
        </w:div>
        <w:div w:id="386031380">
          <w:marLeft w:val="0"/>
          <w:marRight w:val="0"/>
          <w:marTop w:val="0"/>
          <w:marBottom w:val="0"/>
          <w:divBdr>
            <w:top w:val="none" w:sz="0" w:space="0" w:color="auto"/>
            <w:left w:val="none" w:sz="0" w:space="0" w:color="auto"/>
            <w:bottom w:val="none" w:sz="0" w:space="0" w:color="auto"/>
            <w:right w:val="none" w:sz="0" w:space="0" w:color="auto"/>
          </w:divBdr>
        </w:div>
      </w:divsChild>
    </w:div>
    <w:div w:id="767892576">
      <w:bodyDiv w:val="1"/>
      <w:marLeft w:val="0"/>
      <w:marRight w:val="0"/>
      <w:marTop w:val="0"/>
      <w:marBottom w:val="0"/>
      <w:divBdr>
        <w:top w:val="none" w:sz="0" w:space="0" w:color="auto"/>
        <w:left w:val="none" w:sz="0" w:space="0" w:color="auto"/>
        <w:bottom w:val="none" w:sz="0" w:space="0" w:color="auto"/>
        <w:right w:val="none" w:sz="0" w:space="0" w:color="auto"/>
      </w:divBdr>
    </w:div>
    <w:div w:id="780733285">
      <w:bodyDiv w:val="1"/>
      <w:marLeft w:val="0"/>
      <w:marRight w:val="0"/>
      <w:marTop w:val="0"/>
      <w:marBottom w:val="0"/>
      <w:divBdr>
        <w:top w:val="none" w:sz="0" w:space="0" w:color="auto"/>
        <w:left w:val="none" w:sz="0" w:space="0" w:color="auto"/>
        <w:bottom w:val="none" w:sz="0" w:space="0" w:color="auto"/>
        <w:right w:val="none" w:sz="0" w:space="0" w:color="auto"/>
      </w:divBdr>
    </w:div>
    <w:div w:id="988171552">
      <w:bodyDiv w:val="1"/>
      <w:marLeft w:val="0"/>
      <w:marRight w:val="0"/>
      <w:marTop w:val="0"/>
      <w:marBottom w:val="0"/>
      <w:divBdr>
        <w:top w:val="none" w:sz="0" w:space="0" w:color="auto"/>
        <w:left w:val="none" w:sz="0" w:space="0" w:color="auto"/>
        <w:bottom w:val="none" w:sz="0" w:space="0" w:color="auto"/>
        <w:right w:val="none" w:sz="0" w:space="0" w:color="auto"/>
      </w:divBdr>
    </w:div>
    <w:div w:id="1007168712">
      <w:bodyDiv w:val="1"/>
      <w:marLeft w:val="0"/>
      <w:marRight w:val="0"/>
      <w:marTop w:val="0"/>
      <w:marBottom w:val="0"/>
      <w:divBdr>
        <w:top w:val="none" w:sz="0" w:space="0" w:color="auto"/>
        <w:left w:val="none" w:sz="0" w:space="0" w:color="auto"/>
        <w:bottom w:val="none" w:sz="0" w:space="0" w:color="auto"/>
        <w:right w:val="none" w:sz="0" w:space="0" w:color="auto"/>
      </w:divBdr>
    </w:div>
    <w:div w:id="1109084369">
      <w:bodyDiv w:val="1"/>
      <w:marLeft w:val="0"/>
      <w:marRight w:val="0"/>
      <w:marTop w:val="0"/>
      <w:marBottom w:val="0"/>
      <w:divBdr>
        <w:top w:val="none" w:sz="0" w:space="0" w:color="auto"/>
        <w:left w:val="none" w:sz="0" w:space="0" w:color="auto"/>
        <w:bottom w:val="none" w:sz="0" w:space="0" w:color="auto"/>
        <w:right w:val="none" w:sz="0" w:space="0" w:color="auto"/>
      </w:divBdr>
      <w:divsChild>
        <w:div w:id="1155491829">
          <w:marLeft w:val="763"/>
          <w:marRight w:val="0"/>
          <w:marTop w:val="120"/>
          <w:marBottom w:val="0"/>
          <w:divBdr>
            <w:top w:val="none" w:sz="0" w:space="0" w:color="auto"/>
            <w:left w:val="none" w:sz="0" w:space="0" w:color="auto"/>
            <w:bottom w:val="none" w:sz="0" w:space="0" w:color="auto"/>
            <w:right w:val="none" w:sz="0" w:space="0" w:color="auto"/>
          </w:divBdr>
        </w:div>
      </w:divsChild>
    </w:div>
    <w:div w:id="1138760234">
      <w:bodyDiv w:val="1"/>
      <w:marLeft w:val="0"/>
      <w:marRight w:val="0"/>
      <w:marTop w:val="0"/>
      <w:marBottom w:val="0"/>
      <w:divBdr>
        <w:top w:val="none" w:sz="0" w:space="0" w:color="auto"/>
        <w:left w:val="none" w:sz="0" w:space="0" w:color="auto"/>
        <w:bottom w:val="none" w:sz="0" w:space="0" w:color="auto"/>
        <w:right w:val="none" w:sz="0" w:space="0" w:color="auto"/>
      </w:divBdr>
    </w:div>
    <w:div w:id="1174758874">
      <w:bodyDiv w:val="1"/>
      <w:marLeft w:val="0"/>
      <w:marRight w:val="0"/>
      <w:marTop w:val="0"/>
      <w:marBottom w:val="0"/>
      <w:divBdr>
        <w:top w:val="none" w:sz="0" w:space="0" w:color="auto"/>
        <w:left w:val="none" w:sz="0" w:space="0" w:color="auto"/>
        <w:bottom w:val="none" w:sz="0" w:space="0" w:color="auto"/>
        <w:right w:val="none" w:sz="0" w:space="0" w:color="auto"/>
      </w:divBdr>
    </w:div>
    <w:div w:id="1203635711">
      <w:bodyDiv w:val="1"/>
      <w:marLeft w:val="0"/>
      <w:marRight w:val="0"/>
      <w:marTop w:val="0"/>
      <w:marBottom w:val="0"/>
      <w:divBdr>
        <w:top w:val="none" w:sz="0" w:space="0" w:color="auto"/>
        <w:left w:val="none" w:sz="0" w:space="0" w:color="auto"/>
        <w:bottom w:val="none" w:sz="0" w:space="0" w:color="auto"/>
        <w:right w:val="none" w:sz="0" w:space="0" w:color="auto"/>
      </w:divBdr>
    </w:div>
    <w:div w:id="1253709797">
      <w:bodyDiv w:val="1"/>
      <w:marLeft w:val="0"/>
      <w:marRight w:val="0"/>
      <w:marTop w:val="0"/>
      <w:marBottom w:val="0"/>
      <w:divBdr>
        <w:top w:val="none" w:sz="0" w:space="0" w:color="auto"/>
        <w:left w:val="none" w:sz="0" w:space="0" w:color="auto"/>
        <w:bottom w:val="none" w:sz="0" w:space="0" w:color="auto"/>
        <w:right w:val="none" w:sz="0" w:space="0" w:color="auto"/>
      </w:divBdr>
    </w:div>
    <w:div w:id="1631470736">
      <w:bodyDiv w:val="1"/>
      <w:marLeft w:val="0"/>
      <w:marRight w:val="0"/>
      <w:marTop w:val="0"/>
      <w:marBottom w:val="0"/>
      <w:divBdr>
        <w:top w:val="none" w:sz="0" w:space="0" w:color="auto"/>
        <w:left w:val="none" w:sz="0" w:space="0" w:color="auto"/>
        <w:bottom w:val="none" w:sz="0" w:space="0" w:color="auto"/>
        <w:right w:val="none" w:sz="0" w:space="0" w:color="auto"/>
      </w:divBdr>
    </w:div>
    <w:div w:id="1640916305">
      <w:bodyDiv w:val="1"/>
      <w:marLeft w:val="0"/>
      <w:marRight w:val="0"/>
      <w:marTop w:val="0"/>
      <w:marBottom w:val="0"/>
      <w:divBdr>
        <w:top w:val="none" w:sz="0" w:space="0" w:color="auto"/>
        <w:left w:val="none" w:sz="0" w:space="0" w:color="auto"/>
        <w:bottom w:val="none" w:sz="0" w:space="0" w:color="auto"/>
        <w:right w:val="none" w:sz="0" w:space="0" w:color="auto"/>
      </w:divBdr>
    </w:div>
    <w:div w:id="1748456464">
      <w:bodyDiv w:val="1"/>
      <w:marLeft w:val="0"/>
      <w:marRight w:val="0"/>
      <w:marTop w:val="0"/>
      <w:marBottom w:val="0"/>
      <w:divBdr>
        <w:top w:val="none" w:sz="0" w:space="0" w:color="auto"/>
        <w:left w:val="none" w:sz="0" w:space="0" w:color="auto"/>
        <w:bottom w:val="none" w:sz="0" w:space="0" w:color="auto"/>
        <w:right w:val="none" w:sz="0" w:space="0" w:color="auto"/>
      </w:divBdr>
    </w:div>
    <w:div w:id="1775399226">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 w:id="1903446398">
      <w:bodyDiv w:val="1"/>
      <w:marLeft w:val="0"/>
      <w:marRight w:val="0"/>
      <w:marTop w:val="0"/>
      <w:marBottom w:val="0"/>
      <w:divBdr>
        <w:top w:val="none" w:sz="0" w:space="0" w:color="auto"/>
        <w:left w:val="none" w:sz="0" w:space="0" w:color="auto"/>
        <w:bottom w:val="none" w:sz="0" w:space="0" w:color="auto"/>
        <w:right w:val="none" w:sz="0" w:space="0" w:color="auto"/>
      </w:divBdr>
    </w:div>
    <w:div w:id="1952085887">
      <w:bodyDiv w:val="1"/>
      <w:marLeft w:val="0"/>
      <w:marRight w:val="0"/>
      <w:marTop w:val="0"/>
      <w:marBottom w:val="0"/>
      <w:divBdr>
        <w:top w:val="none" w:sz="0" w:space="0" w:color="auto"/>
        <w:left w:val="none" w:sz="0" w:space="0" w:color="auto"/>
        <w:bottom w:val="none" w:sz="0" w:space="0" w:color="auto"/>
        <w:right w:val="none" w:sz="0" w:space="0" w:color="auto"/>
      </w:divBdr>
    </w:div>
    <w:div w:id="210503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ilarchive.ietf.org/arch/browse/mathmes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ED512-EBE5-441B-8A14-EFDE58F32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18436</TotalTime>
  <Pages>1</Pages>
  <Words>3940</Words>
  <Characters>22459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69</cp:revision>
  <cp:lastPrinted>2019-12-19T16:12:00Z</cp:lastPrinted>
  <dcterms:created xsi:type="dcterms:W3CDTF">2020-02-26T20:31:00Z</dcterms:created>
  <dcterms:modified xsi:type="dcterms:W3CDTF">2023-03-18T04:29:00Z</dcterms:modified>
</cp:coreProperties>
</file>