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5A711918" w:rsidR="002E6DAA" w:rsidRPr="00272DD5" w:rsidRDefault="002E6DAA" w:rsidP="002E6DAA">
      <w:pPr>
        <w:pStyle w:val="Title"/>
        <w:rPr>
          <w:highlight w:val="white"/>
        </w:rPr>
      </w:pPr>
      <w:r>
        <w:rPr>
          <w:highlight w:val="white"/>
        </w:rPr>
        <w:t xml:space="preserve">Mathematical Mesh: </w:t>
      </w:r>
      <w:r w:rsidR="00B767ED">
        <w:rPr>
          <w:highlight w:val="white"/>
        </w:rPr>
        <w:t>Platform Configuration</w:t>
      </w:r>
    </w:p>
    <w:p w14:paraId="15741A5C" w14:textId="2952BC6A" w:rsidR="002E6DAA" w:rsidRPr="00272DD5" w:rsidRDefault="00B767ED" w:rsidP="002E6DAA">
      <w:pPr>
        <w:pStyle w:val="abbrev"/>
        <w:rPr>
          <w:highlight w:val="white"/>
        </w:rPr>
      </w:pPr>
      <w:r>
        <w:rPr>
          <w:highlight w:val="white"/>
        </w:rPr>
        <w:t>Mathematical Mesh Platform Configuration</w:t>
      </w:r>
    </w:p>
    <w:p w14:paraId="2223E9CE" w14:textId="7046D3EB" w:rsidR="002E6DAA" w:rsidRDefault="002E6DAA" w:rsidP="002E6DAA">
      <w:pPr>
        <w:pStyle w:val="Meta"/>
        <w:rPr>
          <w:highlight w:val="white"/>
        </w:rPr>
      </w:pPr>
      <w:r w:rsidRPr="00272DD5">
        <w:rPr>
          <w:highlight w:val="white"/>
        </w:rPr>
        <w:t>&lt;</w:t>
      </w:r>
      <w:r w:rsidR="008C5578">
        <w:rPr>
          <w:highlight w:val="white"/>
        </w:rPr>
        <w:t>series</w:t>
      </w:r>
      <w:r w:rsidRPr="00272DD5">
        <w:rPr>
          <w:highlight w:val="white"/>
        </w:rPr>
        <w:t>&gt;</w:t>
      </w:r>
      <w:r w:rsidR="000B35C9">
        <w:rPr>
          <w:highlight w:val="white"/>
        </w:rPr>
        <w:t>d</w:t>
      </w:r>
      <w:r w:rsidR="00B767ED">
        <w:rPr>
          <w:highlight w:val="white"/>
        </w:rPr>
        <w:t>raft-hallambaker-mesh-platform</w:t>
      </w:r>
    </w:p>
    <w:p w14:paraId="2E99BBBF" w14:textId="77777777" w:rsidR="008C5578" w:rsidRDefault="008C5578" w:rsidP="008C5578">
      <w:pPr>
        <w:pStyle w:val="Meta"/>
      </w:pPr>
      <w:r>
        <w:tab/>
        <w:t>&lt;status&gt;informational</w:t>
      </w:r>
    </w:p>
    <w:p w14:paraId="5AC4684D" w14:textId="77777777" w:rsidR="008C5578" w:rsidRDefault="008C5578" w:rsidP="008C5578">
      <w:pPr>
        <w:pStyle w:val="Meta"/>
      </w:pPr>
      <w:r>
        <w:tab/>
        <w:t>&lt;stream&gt;independent</w:t>
      </w:r>
    </w:p>
    <w:p w14:paraId="3BE22A9D" w14:textId="77777777" w:rsidR="008C5578" w:rsidRDefault="008C5578" w:rsidP="008C5578">
      <w:pPr>
        <w:pStyle w:val="Meta"/>
      </w:pPr>
      <w:r>
        <w:t>&lt;</w:t>
      </w:r>
      <w:proofErr w:type="spellStart"/>
      <w:r>
        <w:t>ipr</w:t>
      </w:r>
      <w:proofErr w:type="spellEnd"/>
      <w:r>
        <w:t>&gt;trust200902</w:t>
      </w:r>
    </w:p>
    <w:p w14:paraId="1F6551F0" w14:textId="7B902D79" w:rsidR="008465BA" w:rsidRDefault="008465BA" w:rsidP="008C5578">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1863BB2E" w14:textId="77777777" w:rsidR="008465BA" w:rsidRDefault="008465BA" w:rsidP="008465BA">
      <w:pPr>
        <w:pStyle w:val="Meta"/>
        <w:rPr>
          <w:highlight w:val="white"/>
        </w:rPr>
      </w:pPr>
      <w:r>
        <w:rPr>
          <w:highlight w:val="white"/>
        </w:rPr>
        <w:t xml:space="preserve">    &lt;initials&gt;P. M.</w:t>
      </w:r>
    </w:p>
    <w:p w14:paraId="7FAC83A1" w14:textId="6FCEA022" w:rsidR="005B3D5B" w:rsidRDefault="008465BA" w:rsidP="005B3D5B">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1842C1BC" w14:textId="77777777" w:rsidR="005B3D5B" w:rsidRPr="009F1F5C" w:rsidRDefault="005B3D5B" w:rsidP="005B3D5B">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327A8C82" w14:textId="0AF65902" w:rsidR="00C3344D" w:rsidRDefault="00C3344D" w:rsidP="008465BA">
      <w:pPr>
        <w:pStyle w:val="Meta"/>
        <w:rPr>
          <w:highlight w:val="white"/>
        </w:rPr>
      </w:pPr>
      <w:r w:rsidRPr="00C3344D">
        <w:t>&lt;also&gt;http://prismproof.org/Docum</w:t>
      </w:r>
      <w:r>
        <w:t>ents/draft-hallambaker-mesh-</w:t>
      </w:r>
      <w:r>
        <w:rPr>
          <w:highlight w:val="white"/>
        </w:rPr>
        <w:t>platform</w:t>
      </w:r>
      <w:r w:rsidRPr="00C3344D">
        <w:t>.html</w:t>
      </w:r>
    </w:p>
    <w:p w14:paraId="1D7D50E7" w14:textId="0B1520F4" w:rsidR="00924F82" w:rsidRDefault="002E6DAA" w:rsidP="00B767ED">
      <w:r>
        <w:t>The Mathematical Mesh ‘The Mesh’ is an end-to-end secure infrastructure that facilitates the exchange of configuration and credential data between multiple user devices. T</w:t>
      </w:r>
      <w:r w:rsidR="00A51142">
        <w:t xml:space="preserve">his document </w:t>
      </w:r>
      <w:r w:rsidR="00B767ED">
        <w:t>describes how Mesh profiles are stored for application access on Windows, Linux and OSX platforms.</w:t>
      </w:r>
    </w:p>
    <w:p w14:paraId="63116E84" w14:textId="33A1072F" w:rsidR="00326BD5" w:rsidRDefault="00326BD5" w:rsidP="00326BD5">
      <w:pPr>
        <w:pStyle w:val="Heading1"/>
      </w:pPr>
      <w:r>
        <w:t>Introduction</w:t>
      </w:r>
    </w:p>
    <w:p w14:paraId="439D55C3" w14:textId="67C43583" w:rsidR="00326BD5" w:rsidRDefault="00691604" w:rsidP="00326BD5">
      <w:r>
        <w:t>This document describes recommended platform specific configuration for Mathematical Mesh applications. The use of common conventions for storage of profiles and private keys allows mesh enabled applications to interoperate on the same machine.</w:t>
      </w:r>
    </w:p>
    <w:p w14:paraId="3789D9BE" w14:textId="524EE055" w:rsidR="00691604" w:rsidRDefault="00691604" w:rsidP="00326BD5">
      <w:r>
        <w:t xml:space="preserve">Protecting private key material from disclosure to other processes presents complex and difficult technical challenges. Ensuring that a key is properly erased from storage before memory is released relies on a complex series of assumptions about memory management at the compiler, operating system and the platform level. </w:t>
      </w:r>
    </w:p>
    <w:p w14:paraId="6D45C0D9" w14:textId="14F14ED9" w:rsidR="00691604" w:rsidRPr="00326BD5" w:rsidRDefault="00691604" w:rsidP="00326BD5">
      <w:r>
        <w:t>For maximum security, the use of private key storage facilities provided by the platform is preferred.</w:t>
      </w:r>
    </w:p>
    <w:p w14:paraId="07126AC2" w14:textId="412928DD" w:rsidR="00326BD5" w:rsidRDefault="00326BD5" w:rsidP="00326BD5">
      <w:pPr>
        <w:pStyle w:val="Heading1"/>
      </w:pPr>
      <w:r>
        <w:t>Definitions</w:t>
      </w:r>
    </w:p>
    <w:p w14:paraId="68963A63" w14:textId="77777777" w:rsidR="00326BD5" w:rsidRPr="00722D11" w:rsidRDefault="00326BD5" w:rsidP="00326BD5">
      <w:pPr>
        <w:rPr>
          <w:highlight w:val="white"/>
        </w:rPr>
      </w:pPr>
      <w:bookmarkStart w:id="0" w:name="_Hlk490691094"/>
      <w:r>
        <w:rPr>
          <w:highlight w:val="white"/>
        </w:rPr>
        <w:t>This section presents the related specifications and standard, the terms that are used as terms of art within the documents and the terms used as requirements language.</w:t>
      </w:r>
      <w:bookmarkEnd w:id="0"/>
    </w:p>
    <w:p w14:paraId="19D6B5FD" w14:textId="77777777" w:rsidR="00691604" w:rsidRPr="00227147" w:rsidRDefault="00691604" w:rsidP="00691604">
      <w:pPr>
        <w:pStyle w:val="Heading2"/>
        <w:rPr>
          <w:highlight w:val="white"/>
        </w:rPr>
      </w:pPr>
      <w:bookmarkStart w:id="1" w:name="_Hlk490690386"/>
      <w:r w:rsidRPr="00227147">
        <w:rPr>
          <w:highlight w:val="white"/>
        </w:rPr>
        <w:t>Requirements Language</w:t>
      </w:r>
    </w:p>
    <w:p w14:paraId="5D106893" w14:textId="77777777" w:rsidR="00691604" w:rsidRDefault="00691604" w:rsidP="00691604">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327A8EAB" w14:textId="77777777" w:rsidR="00326BD5" w:rsidRDefault="00326BD5" w:rsidP="00326BD5">
      <w:pPr>
        <w:pStyle w:val="Heading2"/>
        <w:rPr>
          <w:highlight w:val="white"/>
        </w:rPr>
      </w:pPr>
      <w:r>
        <w:rPr>
          <w:highlight w:val="white"/>
        </w:rPr>
        <w:t>Defined Terms</w:t>
      </w:r>
    </w:p>
    <w:p w14:paraId="22BFF31D" w14:textId="77777777" w:rsidR="00326BD5" w:rsidRDefault="00326BD5" w:rsidP="00326BD5">
      <w:r>
        <w:t xml:space="preserve">The terms of art used in this document are described in the </w:t>
      </w:r>
      <w:r w:rsidRPr="006F396D">
        <w:rPr>
          <w:i/>
        </w:rPr>
        <w:t>Mesh Architecture Guide</w:t>
      </w:r>
      <w:r>
        <w:t xml:space="preserve"> &lt;info="draft-hallambaker-mesh-architecture"/&gt;.</w:t>
      </w:r>
    </w:p>
    <w:p w14:paraId="38DE73D5" w14:textId="77777777" w:rsidR="00326BD5" w:rsidRDefault="00326BD5" w:rsidP="00326BD5">
      <w:pPr>
        <w:pStyle w:val="Heading2"/>
      </w:pPr>
      <w:r>
        <w:t>Related Specifications</w:t>
      </w:r>
    </w:p>
    <w:p w14:paraId="490E731E" w14:textId="77777777" w:rsidR="00326BD5" w:rsidRPr="00257125" w:rsidRDefault="00326BD5" w:rsidP="00326BD5">
      <w:r>
        <w:t xml:space="preserve">The architecture of the Mathematical Mesh is described in the </w:t>
      </w:r>
      <w:r w:rsidRPr="006F396D">
        <w:rPr>
          <w:i/>
        </w:rPr>
        <w:t>Mesh Architecture Guide</w:t>
      </w:r>
      <w:r>
        <w:t xml:space="preserve"> &lt;info="draft-hallambaker-mesh-architecture"/&gt;. The Mesh documentation set and related specifications are described in this document.</w:t>
      </w:r>
    </w:p>
    <w:p w14:paraId="4B7195EF" w14:textId="77777777" w:rsidR="00691604" w:rsidRDefault="00691604" w:rsidP="00691604">
      <w:pPr>
        <w:pStyle w:val="Heading2"/>
      </w:pPr>
      <w:bookmarkStart w:id="2" w:name="_Hlk490690974"/>
      <w:bookmarkEnd w:id="1"/>
      <w:r>
        <w:t>Implementation Status</w:t>
      </w:r>
    </w:p>
    <w:p w14:paraId="5F91C511" w14:textId="77777777" w:rsidR="00691604" w:rsidRPr="000A5357" w:rsidRDefault="00691604" w:rsidP="00691604">
      <w:r>
        <w:rPr>
          <w:highlight w:val="white"/>
        </w:rPr>
        <w:t>The implementation status of the reference code base is described in the companion document &lt;info="draft-hallambaker-mesh-developer"/&gt;</w:t>
      </w:r>
      <w:r>
        <w:t>.</w:t>
      </w:r>
      <w:bookmarkEnd w:id="2"/>
    </w:p>
    <w:p w14:paraId="6A84EE5F" w14:textId="5B385718" w:rsidR="00871E31" w:rsidRDefault="00407D19" w:rsidP="00B767ED">
      <w:pPr>
        <w:pStyle w:val="Heading1"/>
        <w:rPr>
          <w:highlight w:val="white"/>
        </w:rPr>
      </w:pPr>
      <w:r>
        <w:rPr>
          <w:highlight w:val="white"/>
        </w:rPr>
        <w:t>Mesh Content</w:t>
      </w:r>
    </w:p>
    <w:p w14:paraId="46319CDF" w14:textId="68A502CB" w:rsidR="00A2720F" w:rsidRDefault="002C4583" w:rsidP="00E37EFF">
      <w:pPr>
        <w:rPr>
          <w:highlight w:val="white"/>
        </w:rPr>
      </w:pPr>
      <w:r>
        <w:rPr>
          <w:highlight w:val="white"/>
        </w:rPr>
        <w:t xml:space="preserve">The catalogs and spools associated with a user's Mesh profiles and accounts are stored in </w:t>
      </w:r>
      <w:r w:rsidR="00A7341C">
        <w:rPr>
          <w:highlight w:val="white"/>
        </w:rPr>
        <w:t>Dare Container</w:t>
      </w:r>
      <w:r>
        <w:rPr>
          <w:highlight w:val="white"/>
        </w:rPr>
        <w:t>s</w:t>
      </w:r>
      <w:r w:rsidR="002C0B7A">
        <w:rPr>
          <w:highlight w:val="white"/>
        </w:rPr>
        <w:t>.</w:t>
      </w:r>
    </w:p>
    <w:p w14:paraId="1D692799" w14:textId="461CD896" w:rsidR="002C0B7A" w:rsidRDefault="002C0B7A" w:rsidP="00E37EFF">
      <w:pPr>
        <w:rPr>
          <w:highlight w:val="white"/>
        </w:rPr>
      </w:pPr>
      <w:r>
        <w:rPr>
          <w:highlight w:val="white"/>
        </w:rPr>
        <w:t xml:space="preserve">This section describes the </w:t>
      </w:r>
      <w:r w:rsidR="00533773">
        <w:rPr>
          <w:highlight w:val="white"/>
        </w:rPr>
        <w:t xml:space="preserve">conventions used to describe </w:t>
      </w:r>
    </w:p>
    <w:p w14:paraId="643E028D" w14:textId="04AD6BC5" w:rsidR="007E6BE8" w:rsidRDefault="007E6BE8" w:rsidP="007E6BE8">
      <w:pPr>
        <w:pStyle w:val="Heading2"/>
        <w:rPr>
          <w:highlight w:val="white"/>
        </w:rPr>
      </w:pPr>
      <w:r>
        <w:rPr>
          <w:highlight w:val="white"/>
        </w:rPr>
        <w:t>Directory Layout</w:t>
      </w:r>
    </w:p>
    <w:p w14:paraId="60D9FF29" w14:textId="77777777" w:rsidR="003159F1" w:rsidRDefault="0030459E" w:rsidP="003159F1">
      <w:pPr>
        <w:pStyle w:val="DT"/>
      </w:pPr>
      <w:proofErr w:type="spellStart"/>
      <w:r w:rsidRPr="003159F1">
        <w:t>host.dare</w:t>
      </w:r>
      <w:proofErr w:type="spellEnd"/>
    </w:p>
    <w:p w14:paraId="7C95FCE8" w14:textId="16E8177E" w:rsidR="0030459E" w:rsidRPr="003159F1" w:rsidRDefault="0030459E" w:rsidP="003159F1">
      <w:pPr>
        <w:pStyle w:val="DD"/>
      </w:pPr>
      <w:r w:rsidRPr="003159F1">
        <w:t xml:space="preserve">The </w:t>
      </w:r>
      <w:proofErr w:type="spellStart"/>
      <w:r w:rsidRPr="003159F1">
        <w:t>CatalogHost</w:t>
      </w:r>
      <w:proofErr w:type="spellEnd"/>
      <w:r w:rsidRPr="003159F1">
        <w:t xml:space="preserve"> container with entries for each Mesh</w:t>
      </w:r>
    </w:p>
    <w:p w14:paraId="211448FE" w14:textId="73C0AD26" w:rsidR="0030459E" w:rsidRPr="003159F1" w:rsidRDefault="003159F1" w:rsidP="003159F1">
      <w:pPr>
        <w:pStyle w:val="DT"/>
      </w:pPr>
      <w:r>
        <w:t>&lt;</w:t>
      </w:r>
      <w:r w:rsidR="00F7496F">
        <w:t>mesh-udf</w:t>
      </w:r>
      <w:r>
        <w:t>&gt;</w:t>
      </w:r>
      <w:r w:rsidR="0030459E" w:rsidRPr="003159F1">
        <w:t>.</w:t>
      </w:r>
      <w:proofErr w:type="spellStart"/>
      <w:r w:rsidR="0030459E" w:rsidRPr="003159F1">
        <w:t>dcat</w:t>
      </w:r>
      <w:proofErr w:type="spellEnd"/>
      <w:r w:rsidR="0030459E" w:rsidRPr="003159F1">
        <w:t>`</w:t>
      </w:r>
    </w:p>
    <w:p w14:paraId="224103BA" w14:textId="37F86376" w:rsidR="0030459E" w:rsidRPr="003159F1" w:rsidRDefault="0030459E" w:rsidP="003159F1">
      <w:pPr>
        <w:pStyle w:val="DD"/>
      </w:pPr>
      <w:r w:rsidRPr="003159F1">
        <w:t xml:space="preserve">The </w:t>
      </w:r>
      <w:proofErr w:type="spellStart"/>
      <w:r w:rsidRPr="003159F1">
        <w:t>CatalogDevice</w:t>
      </w:r>
      <w:proofErr w:type="spellEnd"/>
      <w:r w:rsidRPr="003159F1">
        <w:t xml:space="preserve"> container for the Mesh with </w:t>
      </w:r>
      <w:r w:rsidR="00F47621">
        <w:t>&lt;mesh-udf&gt;</w:t>
      </w:r>
    </w:p>
    <w:p w14:paraId="3338CD0A" w14:textId="56D5C92A" w:rsidR="0030459E" w:rsidRPr="003159F1" w:rsidRDefault="00F7496F" w:rsidP="003159F1">
      <w:pPr>
        <w:pStyle w:val="DT"/>
      </w:pPr>
      <w:r>
        <w:t>&lt;account-udf&gt;</w:t>
      </w:r>
      <w:r w:rsidR="0030459E" w:rsidRPr="003159F1">
        <w:t>/</w:t>
      </w:r>
    </w:p>
    <w:p w14:paraId="251EC3A3" w14:textId="111785BC" w:rsidR="0030459E" w:rsidRPr="003159F1" w:rsidRDefault="0030459E" w:rsidP="003159F1">
      <w:pPr>
        <w:pStyle w:val="DD"/>
      </w:pPr>
      <w:r w:rsidRPr="003159F1">
        <w:t xml:space="preserve">Directory containing catalogs for the account </w:t>
      </w:r>
      <w:r w:rsidR="00F47621">
        <w:t>&lt;account-udf&gt;</w:t>
      </w:r>
    </w:p>
    <w:p w14:paraId="2844173D" w14:textId="074741D2" w:rsidR="0030459E" w:rsidRPr="003159F1" w:rsidRDefault="00F47621" w:rsidP="00F47621">
      <w:pPr>
        <w:pStyle w:val="DT"/>
      </w:pPr>
      <w:r>
        <w:t>&lt;account-udf&gt;</w:t>
      </w:r>
      <w:r w:rsidR="0030459E" w:rsidRPr="003159F1">
        <w:t>/</w:t>
      </w:r>
      <w:proofErr w:type="spellStart"/>
      <w:r w:rsidR="0030459E" w:rsidRPr="003159F1">
        <w:t>CatalogApplication.dcat</w:t>
      </w:r>
      <w:proofErr w:type="spellEnd"/>
    </w:p>
    <w:p w14:paraId="573C3C86" w14:textId="0C41DF10" w:rsidR="0030459E" w:rsidRPr="003159F1" w:rsidRDefault="0030459E" w:rsidP="003159F1">
      <w:pPr>
        <w:pStyle w:val="DD"/>
      </w:pPr>
      <w:r w:rsidRPr="003159F1">
        <w:t xml:space="preserve">The applications catalog for the account </w:t>
      </w:r>
      <w:r w:rsidR="00F47621">
        <w:t>&lt;account-udf&gt;</w:t>
      </w:r>
    </w:p>
    <w:p w14:paraId="3CEAD7D1" w14:textId="49395FC1" w:rsidR="0030459E" w:rsidRPr="003159F1" w:rsidRDefault="00F47621" w:rsidP="00F47621">
      <w:pPr>
        <w:pStyle w:val="DT"/>
      </w:pPr>
      <w:r>
        <w:t>&lt;account-udf&gt;</w:t>
      </w:r>
      <w:r w:rsidR="0030459E" w:rsidRPr="003159F1">
        <w:t>/</w:t>
      </w:r>
      <w:proofErr w:type="spellStart"/>
      <w:r w:rsidR="0030459E" w:rsidRPr="003159F1">
        <w:t>CatalogContact.dcat</w:t>
      </w:r>
      <w:proofErr w:type="spellEnd"/>
    </w:p>
    <w:p w14:paraId="0C0C25AF" w14:textId="32DB523E" w:rsidR="0030459E" w:rsidRDefault="0030459E" w:rsidP="003159F1">
      <w:pPr>
        <w:pStyle w:val="DD"/>
      </w:pPr>
      <w:r w:rsidRPr="003159F1">
        <w:t xml:space="preserve">The contacts catalog for the account </w:t>
      </w:r>
      <w:r w:rsidR="00F47621">
        <w:t>&lt;account-udf&gt;</w:t>
      </w:r>
    </w:p>
    <w:p w14:paraId="22EEE12D" w14:textId="0C4836E8" w:rsidR="00860A17" w:rsidRDefault="00860A17" w:rsidP="00860A17">
      <w:pPr>
        <w:pStyle w:val="Heading3"/>
      </w:pPr>
      <w:proofErr w:type="spellStart"/>
      <w:r w:rsidRPr="003159F1">
        <w:t>CatalogHost</w:t>
      </w:r>
      <w:proofErr w:type="spellEnd"/>
    </w:p>
    <w:p w14:paraId="496F141C" w14:textId="093683E3" w:rsidR="00CB1115" w:rsidRDefault="00A46A41" w:rsidP="00CB1115">
      <w:r>
        <w:t>A</w:t>
      </w:r>
      <w:r w:rsidR="00AE7D32" w:rsidRPr="00C65A1C">
        <w:t xml:space="preserve"> </w:t>
      </w:r>
      <w:r>
        <w:t>catalog</w:t>
      </w:r>
      <w:r w:rsidR="00AE7D32" w:rsidRPr="00C65A1C">
        <w:t xml:space="preserve"> of </w:t>
      </w:r>
      <w:proofErr w:type="spellStart"/>
      <w:r w:rsidR="00C65A1C" w:rsidRPr="000D0FBD">
        <w:rPr>
          <w:u w:val="single"/>
        </w:rPr>
        <w:t>Device</w:t>
      </w:r>
      <w:r w:rsidR="00D3115F" w:rsidRPr="000D0FBD">
        <w:rPr>
          <w:u w:val="single"/>
        </w:rPr>
        <w:t>Connection</w:t>
      </w:r>
      <w:proofErr w:type="spellEnd"/>
      <w:r w:rsidR="00C65A1C" w:rsidRPr="00C65A1C">
        <w:t xml:space="preserve">, </w:t>
      </w:r>
      <w:proofErr w:type="spellStart"/>
      <w:r w:rsidR="00C65A1C" w:rsidRPr="000D0FBD">
        <w:rPr>
          <w:u w:val="single"/>
        </w:rPr>
        <w:t>Admin</w:t>
      </w:r>
      <w:r w:rsidR="00D3115F" w:rsidRPr="000D0FBD">
        <w:rPr>
          <w:u w:val="single"/>
        </w:rPr>
        <w:t>Connection</w:t>
      </w:r>
      <w:proofErr w:type="spellEnd"/>
      <w:r w:rsidR="00C65A1C" w:rsidRPr="00C65A1C">
        <w:t xml:space="preserve"> and </w:t>
      </w:r>
      <w:proofErr w:type="spellStart"/>
      <w:r w:rsidR="00C65A1C" w:rsidRPr="000D0FBD">
        <w:rPr>
          <w:u w:val="single"/>
        </w:rPr>
        <w:t>Pending</w:t>
      </w:r>
      <w:r w:rsidR="00D3115F" w:rsidRPr="000D0FBD">
        <w:rPr>
          <w:u w:val="single"/>
        </w:rPr>
        <w:t>Connection</w:t>
      </w:r>
      <w:proofErr w:type="spellEnd"/>
      <w:r w:rsidR="00C65A1C" w:rsidRPr="00C65A1C">
        <w:t xml:space="preserve"> entries</w:t>
      </w:r>
      <w:r w:rsidR="00E501AD">
        <w:t xml:space="preserve"> describing </w:t>
      </w:r>
      <w:r w:rsidR="00241C78">
        <w:t>Mesh connections for the device on which the container is hosted.</w:t>
      </w:r>
    </w:p>
    <w:p w14:paraId="0725649B" w14:textId="35C34AEF" w:rsidR="00E501AD" w:rsidRDefault="00D3115F" w:rsidP="00C65A1C">
      <w:pPr>
        <w:pStyle w:val="DT"/>
      </w:pPr>
      <w:proofErr w:type="spellStart"/>
      <w:r w:rsidRPr="00C65A1C">
        <w:t>Pending</w:t>
      </w:r>
      <w:r>
        <w:t>Connection</w:t>
      </w:r>
      <w:proofErr w:type="spellEnd"/>
      <w:r w:rsidR="00E501AD" w:rsidRPr="00C65A1C">
        <w:t xml:space="preserve"> </w:t>
      </w:r>
    </w:p>
    <w:p w14:paraId="1F5EF027" w14:textId="0FF705C9" w:rsidR="00E501AD" w:rsidRPr="00E501AD" w:rsidRDefault="00241C78" w:rsidP="00E501AD">
      <w:pPr>
        <w:pStyle w:val="DD"/>
      </w:pPr>
      <w:r>
        <w:t xml:space="preserve">Describes a </w:t>
      </w:r>
      <w:r w:rsidR="006C1A0E">
        <w:t xml:space="preserve">pending </w:t>
      </w:r>
      <w:r>
        <w:t>request to join a Mesh</w:t>
      </w:r>
      <w:r w:rsidR="006C1A0E">
        <w:t>.</w:t>
      </w:r>
      <w:r w:rsidR="00064F14">
        <w:t xml:space="preserve"> This entry SHOULD be deleted once the request is either completed</w:t>
      </w:r>
      <w:r w:rsidR="00A46A41">
        <w:t>, refused or has expired.</w:t>
      </w:r>
    </w:p>
    <w:p w14:paraId="4B8ABD94" w14:textId="34BA4FE2" w:rsidR="00C65A1C" w:rsidRDefault="00D3115F" w:rsidP="00C65A1C">
      <w:pPr>
        <w:pStyle w:val="DT"/>
      </w:pPr>
      <w:proofErr w:type="spellStart"/>
      <w:r w:rsidRPr="00C65A1C">
        <w:t>Device</w:t>
      </w:r>
      <w:r>
        <w:t>Connection</w:t>
      </w:r>
      <w:proofErr w:type="spellEnd"/>
    </w:p>
    <w:p w14:paraId="3F9A16D5" w14:textId="2B342CD8" w:rsidR="00C65A1C" w:rsidRDefault="00A46A41" w:rsidP="00C65A1C">
      <w:pPr>
        <w:pStyle w:val="DD"/>
      </w:pPr>
      <w:r w:rsidRPr="00A46A41">
        <w:t xml:space="preserve">Describes a </w:t>
      </w:r>
      <w:r>
        <w:t>non-administrative connection to a Mesh</w:t>
      </w:r>
    </w:p>
    <w:p w14:paraId="0BA911FE" w14:textId="18ADEF01" w:rsidR="00A46A41" w:rsidRDefault="00D3115F" w:rsidP="00A46A41">
      <w:pPr>
        <w:pStyle w:val="DT"/>
      </w:pPr>
      <w:proofErr w:type="spellStart"/>
      <w:r w:rsidRPr="00C65A1C">
        <w:t>Admin</w:t>
      </w:r>
      <w:r>
        <w:t>Connection</w:t>
      </w:r>
      <w:proofErr w:type="spellEnd"/>
    </w:p>
    <w:p w14:paraId="6F701CE1" w14:textId="5E06853A" w:rsidR="00A46A41" w:rsidRPr="00A46A41" w:rsidRDefault="00A46A41" w:rsidP="00A46A41">
      <w:pPr>
        <w:pStyle w:val="DD"/>
      </w:pPr>
      <w:r w:rsidRPr="00A46A41">
        <w:t>Describes a</w:t>
      </w:r>
      <w:r>
        <w:t xml:space="preserve"> connection with full administration privileges to a Mesh</w:t>
      </w:r>
    </w:p>
    <w:p w14:paraId="3F5CA41E" w14:textId="3B31FB28" w:rsidR="00860A17" w:rsidRDefault="00860A17" w:rsidP="00860A17">
      <w:pPr>
        <w:pStyle w:val="Heading3"/>
      </w:pPr>
      <w:proofErr w:type="spellStart"/>
      <w:r w:rsidRPr="003159F1">
        <w:t>CatalogDevice</w:t>
      </w:r>
      <w:proofErr w:type="spellEnd"/>
    </w:p>
    <w:p w14:paraId="077CF564" w14:textId="52B2DF23" w:rsidR="00A46A41" w:rsidRPr="00A46A41" w:rsidRDefault="00A46A41" w:rsidP="00A46A41">
      <w:r>
        <w:t xml:space="preserve">Holds </w:t>
      </w:r>
      <w:r w:rsidR="00266347">
        <w:t xml:space="preserve">the </w:t>
      </w:r>
      <w:proofErr w:type="spellStart"/>
      <w:r w:rsidR="000D0FBD" w:rsidRPr="000D0FBD">
        <w:rPr>
          <w:u w:val="single"/>
        </w:rPr>
        <w:t>CatalogEntryDevice</w:t>
      </w:r>
      <w:proofErr w:type="spellEnd"/>
      <w:r w:rsidR="000D0FBD">
        <w:t xml:space="preserve"> entries that </w:t>
      </w:r>
      <w:r w:rsidR="0037443E">
        <w:t xml:space="preserve">describe all the devices connected to the Mesh whose UDF fingerprint matches the </w:t>
      </w:r>
      <w:r w:rsidR="00512992">
        <w:t>f</w:t>
      </w:r>
      <w:r w:rsidR="00B43D17">
        <w:t>ilename.</w:t>
      </w:r>
    </w:p>
    <w:p w14:paraId="6C5FF3FE" w14:textId="34EBB2D6" w:rsidR="003F36E1" w:rsidRDefault="003F36E1" w:rsidP="00860A17">
      <w:pPr>
        <w:pStyle w:val="Heading3"/>
      </w:pPr>
      <w:proofErr w:type="spellStart"/>
      <w:r w:rsidRPr="003159F1">
        <w:t>CatalogApplication</w:t>
      </w:r>
      <w:proofErr w:type="spellEnd"/>
    </w:p>
    <w:p w14:paraId="51388698" w14:textId="4B8591DE" w:rsidR="006B08D0" w:rsidRPr="006B08D0" w:rsidRDefault="00D60293" w:rsidP="006B08D0">
      <w:r>
        <w:t>Holds application information that is shared across all the administration devices connected to a</w:t>
      </w:r>
      <w:r w:rsidR="00642312">
        <w:t>n account</w:t>
      </w:r>
      <w:r w:rsidR="00E53837">
        <w:t>.</w:t>
      </w:r>
    </w:p>
    <w:p w14:paraId="35F2EC7C" w14:textId="2B0381DD" w:rsidR="00E53837" w:rsidRDefault="003F36E1" w:rsidP="00860A17">
      <w:pPr>
        <w:pStyle w:val="Heading3"/>
      </w:pPr>
      <w:proofErr w:type="spellStart"/>
      <w:r w:rsidRPr="003159F1">
        <w:t>CatalogContact</w:t>
      </w:r>
      <w:proofErr w:type="spellEnd"/>
    </w:p>
    <w:p w14:paraId="4099C46A" w14:textId="20F509A3" w:rsidR="004B2CB4" w:rsidRPr="004B2CB4" w:rsidRDefault="004B2CB4" w:rsidP="004B2CB4">
      <w:r>
        <w:t xml:space="preserve">Holds the contact </w:t>
      </w:r>
      <w:r w:rsidR="004E54DE">
        <w:t>information corresponding to the account.</w:t>
      </w:r>
    </w:p>
    <w:p w14:paraId="1C8E71A8" w14:textId="3CA03E45" w:rsidR="003F36E1" w:rsidRDefault="00E53837" w:rsidP="00860A17">
      <w:pPr>
        <w:pStyle w:val="Heading3"/>
      </w:pPr>
      <w:proofErr w:type="spellStart"/>
      <w:r>
        <w:t>CatalogRecrypt</w:t>
      </w:r>
      <w:proofErr w:type="spellEnd"/>
    </w:p>
    <w:p w14:paraId="6A81C331" w14:textId="7072D247" w:rsidR="001E4E29" w:rsidRPr="001E4E29" w:rsidRDefault="001E4E29" w:rsidP="001E4E29">
      <w:pPr>
        <w:rPr>
          <w:highlight w:val="white"/>
        </w:rPr>
      </w:pPr>
      <w:r>
        <w:rPr>
          <w:highlight w:val="white"/>
        </w:rPr>
        <w:t>Holds recryption entries to be provisioned to a recryption service associated with the account.</w:t>
      </w:r>
      <w:r w:rsidR="00992650">
        <w:rPr>
          <w:highlight w:val="white"/>
        </w:rPr>
        <w:t xml:space="preserve"> The entries are </w:t>
      </w:r>
      <w:r w:rsidR="000B5C99">
        <w:rPr>
          <w:highlight w:val="white"/>
        </w:rPr>
        <w:t>encrypted under the public encryption key of the service</w:t>
      </w:r>
      <w:r w:rsidR="00FF3124">
        <w:rPr>
          <w:highlight w:val="white"/>
        </w:rPr>
        <w:t xml:space="preserve"> and indexed under the UDF of the corresponding decryption key.</w:t>
      </w:r>
    </w:p>
    <w:p w14:paraId="6A5F8503" w14:textId="12B7E5CE" w:rsidR="007E6BE8" w:rsidRDefault="007E6BE8" w:rsidP="007E6BE8">
      <w:pPr>
        <w:pStyle w:val="Heading2"/>
        <w:rPr>
          <w:highlight w:val="white"/>
        </w:rPr>
      </w:pPr>
      <w:r>
        <w:rPr>
          <w:highlight w:val="white"/>
        </w:rPr>
        <w:t>Container Locking</w:t>
      </w:r>
    </w:p>
    <w:p w14:paraId="33B13FA9" w14:textId="77A28F14" w:rsidR="00E37EFF" w:rsidRDefault="00B54817" w:rsidP="006E3472">
      <w:pPr>
        <w:rPr>
          <w:highlight w:val="white"/>
        </w:rPr>
      </w:pPr>
      <w:r>
        <w:rPr>
          <w:highlight w:val="white"/>
        </w:rPr>
        <w:t xml:space="preserve">A combination of file access protections and system locks are used to prevent </w:t>
      </w:r>
      <w:r w:rsidR="002574F2">
        <w:rPr>
          <w:highlight w:val="white"/>
        </w:rPr>
        <w:t xml:space="preserve">container data being corrupted </w:t>
      </w:r>
      <w:r w:rsidR="00743E53">
        <w:rPr>
          <w:highlight w:val="white"/>
        </w:rPr>
        <w:t>through conflicting concurrent access.</w:t>
      </w:r>
    </w:p>
    <w:p w14:paraId="15BD57C3" w14:textId="23CF499B" w:rsidR="00F768F6" w:rsidRDefault="00A325D0" w:rsidP="00A325D0">
      <w:pPr>
        <w:pStyle w:val="li"/>
        <w:numPr>
          <w:ilvl w:val="0"/>
          <w:numId w:val="0"/>
        </w:numPr>
        <w:rPr>
          <w:highlight w:val="white"/>
        </w:rPr>
      </w:pPr>
      <w:r>
        <w:rPr>
          <w:highlight w:val="white"/>
        </w:rPr>
        <w:t xml:space="preserve">Since </w:t>
      </w:r>
      <w:r w:rsidR="001F55AC">
        <w:rPr>
          <w:highlight w:val="white"/>
        </w:rPr>
        <w:t>Dare Containers are append only</w:t>
      </w:r>
      <w:r>
        <w:rPr>
          <w:highlight w:val="white"/>
        </w:rPr>
        <w:t xml:space="preserve">, the scope for read/write conflict is limited to </w:t>
      </w:r>
      <w:r w:rsidR="00014740">
        <w:rPr>
          <w:highlight w:val="white"/>
        </w:rPr>
        <w:t xml:space="preserve">actions that cause the end of file marker to change. </w:t>
      </w:r>
      <w:r w:rsidR="00B760B5">
        <w:rPr>
          <w:highlight w:val="white"/>
        </w:rPr>
        <w:t>It is thus only necessary for processes to acquire a lock on the file when:</w:t>
      </w:r>
      <w:r w:rsidR="009604CC">
        <w:rPr>
          <w:highlight w:val="white"/>
        </w:rPr>
        <w:t xml:space="preserve"> </w:t>
      </w:r>
    </w:p>
    <w:p w14:paraId="3257F158" w14:textId="49ABDE57" w:rsidR="00743E53" w:rsidRDefault="00B760B5" w:rsidP="00743E53">
      <w:pPr>
        <w:pStyle w:val="li"/>
        <w:rPr>
          <w:highlight w:val="white"/>
        </w:rPr>
      </w:pPr>
      <w:r>
        <w:rPr>
          <w:highlight w:val="white"/>
        </w:rPr>
        <w:t xml:space="preserve">Reading the file to </w:t>
      </w:r>
      <w:r w:rsidR="00C423D4">
        <w:rPr>
          <w:highlight w:val="white"/>
        </w:rPr>
        <w:t>update the last position in the file.</w:t>
      </w:r>
    </w:p>
    <w:p w14:paraId="617D9AD3" w14:textId="45B8610D" w:rsidR="00C423D4" w:rsidRDefault="00C423D4" w:rsidP="00743E53">
      <w:pPr>
        <w:pStyle w:val="li"/>
        <w:rPr>
          <w:highlight w:val="white"/>
        </w:rPr>
      </w:pPr>
      <w:r>
        <w:rPr>
          <w:highlight w:val="white"/>
        </w:rPr>
        <w:t>Writing to the file to append an object.</w:t>
      </w:r>
    </w:p>
    <w:p w14:paraId="46F0166C" w14:textId="3B2E3152" w:rsidR="008C155D" w:rsidRDefault="005B6C36" w:rsidP="00C423D4">
      <w:pPr>
        <w:rPr>
          <w:highlight w:val="white"/>
        </w:rPr>
      </w:pPr>
      <w:r>
        <w:rPr>
          <w:highlight w:val="white"/>
        </w:rPr>
        <w:t>A single system-wide names MUTEX is used</w:t>
      </w:r>
      <w:r w:rsidR="00634507">
        <w:rPr>
          <w:highlight w:val="white"/>
        </w:rPr>
        <w:t>.</w:t>
      </w:r>
    </w:p>
    <w:p w14:paraId="7626EC6E" w14:textId="1467A275" w:rsidR="00C047BC" w:rsidRDefault="00F542F4" w:rsidP="00C423D4">
      <w:pPr>
        <w:rPr>
          <w:highlight w:val="white"/>
        </w:rPr>
      </w:pPr>
      <w:r>
        <w:rPr>
          <w:highlight w:val="white"/>
        </w:rPr>
        <w:t xml:space="preserve">To write to the container, a process </w:t>
      </w:r>
      <w:r w:rsidR="006A4B9A">
        <w:rPr>
          <w:highlight w:val="white"/>
        </w:rPr>
        <w:t xml:space="preserve">MUST </w:t>
      </w:r>
      <w:r>
        <w:rPr>
          <w:highlight w:val="white"/>
        </w:rPr>
        <w:t xml:space="preserve">acquire the named </w:t>
      </w:r>
      <w:r w:rsidR="00AA47C2">
        <w:rPr>
          <w:highlight w:val="white"/>
        </w:rPr>
        <w:t xml:space="preserve">read MUTEX, performs the write operation and releases it. </w:t>
      </w:r>
    </w:p>
    <w:p w14:paraId="253E586D" w14:textId="0FDF012A" w:rsidR="00AA47C2" w:rsidRDefault="00951174" w:rsidP="00C423D4">
      <w:pPr>
        <w:rPr>
          <w:highlight w:val="white"/>
        </w:rPr>
      </w:pPr>
      <w:r>
        <w:rPr>
          <w:highlight w:val="white"/>
        </w:rPr>
        <w:t>A process reading the container</w:t>
      </w:r>
      <w:r w:rsidR="00B32E26">
        <w:rPr>
          <w:highlight w:val="white"/>
        </w:rPr>
        <w:t xml:space="preserve"> SHOULD NOT</w:t>
      </w:r>
      <w:r w:rsidR="004A0C46">
        <w:rPr>
          <w:highlight w:val="white"/>
        </w:rPr>
        <w:t xml:space="preserve"> acquire the </w:t>
      </w:r>
      <w:r w:rsidR="006A4B9A">
        <w:rPr>
          <w:highlight w:val="white"/>
        </w:rPr>
        <w:t xml:space="preserve">container </w:t>
      </w:r>
      <w:r w:rsidR="004A0C46">
        <w:rPr>
          <w:highlight w:val="white"/>
        </w:rPr>
        <w:t xml:space="preserve">MUTEX to determine </w:t>
      </w:r>
      <w:r w:rsidR="003E482E">
        <w:rPr>
          <w:highlight w:val="white"/>
        </w:rPr>
        <w:t xml:space="preserve">that the end of file marker is greater than zero or </w:t>
      </w:r>
      <w:r w:rsidR="006A4B9A">
        <w:rPr>
          <w:highlight w:val="white"/>
        </w:rPr>
        <w:t xml:space="preserve">that the end of file marker has moved. A process MUST acquire the container MUTEX to </w:t>
      </w:r>
      <w:r w:rsidR="00B32E26">
        <w:rPr>
          <w:highlight w:val="white"/>
        </w:rPr>
        <w:t>update the value of the end of file marker</w:t>
      </w:r>
      <w:r w:rsidR="008955A8">
        <w:rPr>
          <w:highlight w:val="white"/>
        </w:rPr>
        <w:t xml:space="preserve"> </w:t>
      </w:r>
      <w:r w:rsidR="002A4049">
        <w:rPr>
          <w:highlight w:val="white"/>
        </w:rPr>
        <w:t>so as to ensure that any pending write operation has completed.</w:t>
      </w:r>
    </w:p>
    <w:p w14:paraId="1A4EE17B" w14:textId="4242D0AB" w:rsidR="00D60772" w:rsidRPr="00743E53" w:rsidRDefault="001269CA" w:rsidP="00C423D4">
      <w:pPr>
        <w:rPr>
          <w:highlight w:val="white"/>
        </w:rPr>
      </w:pPr>
      <w:r>
        <w:rPr>
          <w:highlight w:val="white"/>
        </w:rPr>
        <w:t>Th</w:t>
      </w:r>
      <w:r w:rsidR="00033575">
        <w:rPr>
          <w:highlight w:val="white"/>
        </w:rPr>
        <w:t xml:space="preserve">e single lock </w:t>
      </w:r>
      <w:r w:rsidR="00CE772E">
        <w:rPr>
          <w:highlight w:val="white"/>
        </w:rPr>
        <w:t xml:space="preserve">approach was chosen in preference to </w:t>
      </w:r>
      <w:r w:rsidR="00033575">
        <w:rPr>
          <w:highlight w:val="white"/>
        </w:rPr>
        <w:t>more sophisticated approaches</w:t>
      </w:r>
      <w:r w:rsidR="00CE772E">
        <w:rPr>
          <w:highlight w:val="white"/>
        </w:rPr>
        <w:t xml:space="preserve"> involving </w:t>
      </w:r>
      <w:r w:rsidR="005617FF">
        <w:rPr>
          <w:highlight w:val="white"/>
        </w:rPr>
        <w:t xml:space="preserve">multiple concurrent read locks </w:t>
      </w:r>
      <w:r w:rsidR="00EF4A09">
        <w:rPr>
          <w:highlight w:val="white"/>
        </w:rPr>
        <w:t>because</w:t>
      </w:r>
      <w:r w:rsidR="005617FF">
        <w:rPr>
          <w:highlight w:val="white"/>
        </w:rPr>
        <w:t xml:space="preserve"> the time to acquire the lock is typically </w:t>
      </w:r>
      <w:r w:rsidR="00C047BC">
        <w:rPr>
          <w:highlight w:val="white"/>
        </w:rPr>
        <w:t>greater than the time required to update the end of file position.</w:t>
      </w:r>
    </w:p>
    <w:p w14:paraId="0AAB0AC7" w14:textId="77957320" w:rsidR="00871E31" w:rsidRDefault="00FB2912" w:rsidP="00B767ED">
      <w:pPr>
        <w:pStyle w:val="Heading1"/>
        <w:rPr>
          <w:highlight w:val="white"/>
        </w:rPr>
      </w:pPr>
      <w:r>
        <w:rPr>
          <w:highlight w:val="white"/>
        </w:rPr>
        <w:t>Platform Specific Bindings</w:t>
      </w:r>
    </w:p>
    <w:p w14:paraId="08D6B173" w14:textId="17EBE888" w:rsidR="005B1519" w:rsidRDefault="00B767ED" w:rsidP="005B1519">
      <w:pPr>
        <w:pStyle w:val="Heading2"/>
        <w:rPr>
          <w:highlight w:val="white"/>
        </w:rPr>
      </w:pPr>
      <w:r>
        <w:rPr>
          <w:highlight w:val="white"/>
        </w:rPr>
        <w:t>Windows</w:t>
      </w:r>
      <w:bookmarkStart w:id="3" w:name="_GoBack"/>
      <w:bookmarkEnd w:id="3"/>
    </w:p>
    <w:p w14:paraId="40C43241" w14:textId="77777777" w:rsidR="005B1519" w:rsidRDefault="005B1519" w:rsidP="005B1519">
      <w:pPr>
        <w:pStyle w:val="Heading2"/>
        <w:rPr>
          <w:highlight w:val="white"/>
        </w:rPr>
      </w:pPr>
      <w:r>
        <w:rPr>
          <w:highlight w:val="white"/>
        </w:rPr>
        <w:t>OSX</w:t>
      </w:r>
    </w:p>
    <w:p w14:paraId="5401B3B7" w14:textId="0F295C3C" w:rsidR="005B1519" w:rsidRPr="005B1519" w:rsidRDefault="005B1519" w:rsidP="005B1519">
      <w:pPr>
        <w:pStyle w:val="Heading2"/>
        <w:rPr>
          <w:highlight w:val="white"/>
        </w:rPr>
      </w:pPr>
      <w:r>
        <w:rPr>
          <w:highlight w:val="white"/>
        </w:rPr>
        <w:t>Linux</w:t>
      </w:r>
    </w:p>
    <w:p w14:paraId="75EB50B0" w14:textId="1BB93956" w:rsidR="002E6DAA" w:rsidRDefault="002E6DAA" w:rsidP="002E6DAA">
      <w:pPr>
        <w:pStyle w:val="Heading1"/>
      </w:pPr>
      <w:r>
        <w:t>IANA Considerations</w:t>
      </w:r>
    </w:p>
    <w:p w14:paraId="5F835FE1" w14:textId="5F2B0E28" w:rsidR="002E6DAA" w:rsidRDefault="00924F82" w:rsidP="002E6DAA">
      <w:r>
        <w:t>None</w:t>
      </w:r>
    </w:p>
    <w:p w14:paraId="4E0222F7" w14:textId="77777777" w:rsidR="002E6DAA" w:rsidRDefault="002E6DAA" w:rsidP="002E6DAA">
      <w:pPr>
        <w:pStyle w:val="Heading1"/>
      </w:pPr>
      <w:r>
        <w:t>Acknowledgements</w:t>
      </w:r>
    </w:p>
    <w:p w14:paraId="181D9DC2" w14:textId="094B5023" w:rsidR="00B767ED" w:rsidRPr="00B767ED" w:rsidRDefault="00B767ED" w:rsidP="00B767ED">
      <w:r>
        <w:t>TBS</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126DC"/>
    <w:multiLevelType w:val="hybridMultilevel"/>
    <w:tmpl w:val="1BDC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E39A5"/>
    <w:multiLevelType w:val="hybridMultilevel"/>
    <w:tmpl w:val="77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07E22"/>
    <w:multiLevelType w:val="hybridMultilevel"/>
    <w:tmpl w:val="75A812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555F5D2B"/>
    <w:multiLevelType w:val="hybridMultilevel"/>
    <w:tmpl w:val="04EAF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14104"/>
    <w:multiLevelType w:val="hybridMultilevel"/>
    <w:tmpl w:val="136A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D1144C"/>
    <w:multiLevelType w:val="hybridMultilevel"/>
    <w:tmpl w:val="9F4EDB66"/>
    <w:lvl w:ilvl="0" w:tplc="87C4D12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C3597"/>
    <w:multiLevelType w:val="hybridMultilevel"/>
    <w:tmpl w:val="2A22C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1226F"/>
    <w:rsid w:val="00014740"/>
    <w:rsid w:val="00017569"/>
    <w:rsid w:val="00033575"/>
    <w:rsid w:val="000466DF"/>
    <w:rsid w:val="00064F14"/>
    <w:rsid w:val="00095C94"/>
    <w:rsid w:val="000A6C84"/>
    <w:rsid w:val="000B35C9"/>
    <w:rsid w:val="000B5C99"/>
    <w:rsid w:val="000D0FBD"/>
    <w:rsid w:val="000F3AA5"/>
    <w:rsid w:val="000F569F"/>
    <w:rsid w:val="00124C5A"/>
    <w:rsid w:val="001269CA"/>
    <w:rsid w:val="00135EA5"/>
    <w:rsid w:val="00144C74"/>
    <w:rsid w:val="00171387"/>
    <w:rsid w:val="001E4E29"/>
    <w:rsid w:val="001F55AC"/>
    <w:rsid w:val="00227C21"/>
    <w:rsid w:val="0024144D"/>
    <w:rsid w:val="00241C78"/>
    <w:rsid w:val="002574F2"/>
    <w:rsid w:val="00266347"/>
    <w:rsid w:val="00283D92"/>
    <w:rsid w:val="002A113E"/>
    <w:rsid w:val="002A4049"/>
    <w:rsid w:val="002C0B7A"/>
    <w:rsid w:val="002C4583"/>
    <w:rsid w:val="002E480D"/>
    <w:rsid w:val="002E6DAA"/>
    <w:rsid w:val="0030459E"/>
    <w:rsid w:val="003159F1"/>
    <w:rsid w:val="00326BD5"/>
    <w:rsid w:val="0035182B"/>
    <w:rsid w:val="0037443E"/>
    <w:rsid w:val="003E482E"/>
    <w:rsid w:val="003F36E1"/>
    <w:rsid w:val="00407D19"/>
    <w:rsid w:val="004145C9"/>
    <w:rsid w:val="00475A97"/>
    <w:rsid w:val="00490E4C"/>
    <w:rsid w:val="004A0C46"/>
    <w:rsid w:val="004B17B0"/>
    <w:rsid w:val="004B2CB4"/>
    <w:rsid w:val="004C44E3"/>
    <w:rsid w:val="004E54DE"/>
    <w:rsid w:val="004F0316"/>
    <w:rsid w:val="00512992"/>
    <w:rsid w:val="00533773"/>
    <w:rsid w:val="00543AC5"/>
    <w:rsid w:val="005617FF"/>
    <w:rsid w:val="005B1519"/>
    <w:rsid w:val="005B3D5B"/>
    <w:rsid w:val="005B6C36"/>
    <w:rsid w:val="00615E0F"/>
    <w:rsid w:val="00634127"/>
    <w:rsid w:val="00634507"/>
    <w:rsid w:val="00642312"/>
    <w:rsid w:val="00645995"/>
    <w:rsid w:val="0065361D"/>
    <w:rsid w:val="006660B3"/>
    <w:rsid w:val="00680454"/>
    <w:rsid w:val="00691604"/>
    <w:rsid w:val="006A4B9A"/>
    <w:rsid w:val="006B08D0"/>
    <w:rsid w:val="006B5C9A"/>
    <w:rsid w:val="006C1A0E"/>
    <w:rsid w:val="006E3472"/>
    <w:rsid w:val="00743E53"/>
    <w:rsid w:val="007963B9"/>
    <w:rsid w:val="007D79BD"/>
    <w:rsid w:val="007E237E"/>
    <w:rsid w:val="007E6BE8"/>
    <w:rsid w:val="00801B91"/>
    <w:rsid w:val="008101A8"/>
    <w:rsid w:val="008174EA"/>
    <w:rsid w:val="00834421"/>
    <w:rsid w:val="008416B0"/>
    <w:rsid w:val="008465BA"/>
    <w:rsid w:val="00860A17"/>
    <w:rsid w:val="00871E31"/>
    <w:rsid w:val="00874E76"/>
    <w:rsid w:val="008955A8"/>
    <w:rsid w:val="008A41AA"/>
    <w:rsid w:val="008C155D"/>
    <w:rsid w:val="008C5578"/>
    <w:rsid w:val="008E4AFD"/>
    <w:rsid w:val="00901315"/>
    <w:rsid w:val="00910868"/>
    <w:rsid w:val="00921299"/>
    <w:rsid w:val="009224AA"/>
    <w:rsid w:val="00924F82"/>
    <w:rsid w:val="009367DB"/>
    <w:rsid w:val="00951174"/>
    <w:rsid w:val="009604CC"/>
    <w:rsid w:val="00977C78"/>
    <w:rsid w:val="00983013"/>
    <w:rsid w:val="00992650"/>
    <w:rsid w:val="009C43DB"/>
    <w:rsid w:val="009D399E"/>
    <w:rsid w:val="009E6E54"/>
    <w:rsid w:val="00A1381E"/>
    <w:rsid w:val="00A149DA"/>
    <w:rsid w:val="00A2720F"/>
    <w:rsid w:val="00A325D0"/>
    <w:rsid w:val="00A46A41"/>
    <w:rsid w:val="00A51142"/>
    <w:rsid w:val="00A7341C"/>
    <w:rsid w:val="00A75CA1"/>
    <w:rsid w:val="00A84EA2"/>
    <w:rsid w:val="00AA47C2"/>
    <w:rsid w:val="00AB7ABF"/>
    <w:rsid w:val="00AE7D32"/>
    <w:rsid w:val="00B32E26"/>
    <w:rsid w:val="00B43D17"/>
    <w:rsid w:val="00B54817"/>
    <w:rsid w:val="00B760B5"/>
    <w:rsid w:val="00B767ED"/>
    <w:rsid w:val="00BD3260"/>
    <w:rsid w:val="00C047BC"/>
    <w:rsid w:val="00C3344D"/>
    <w:rsid w:val="00C423D4"/>
    <w:rsid w:val="00C65A1C"/>
    <w:rsid w:val="00C75D48"/>
    <w:rsid w:val="00CB1115"/>
    <w:rsid w:val="00CB3852"/>
    <w:rsid w:val="00CE2048"/>
    <w:rsid w:val="00CE772E"/>
    <w:rsid w:val="00D3115F"/>
    <w:rsid w:val="00D51CFD"/>
    <w:rsid w:val="00D60293"/>
    <w:rsid w:val="00D60772"/>
    <w:rsid w:val="00D67189"/>
    <w:rsid w:val="00D84B09"/>
    <w:rsid w:val="00DC674A"/>
    <w:rsid w:val="00E37236"/>
    <w:rsid w:val="00E37EFF"/>
    <w:rsid w:val="00E501AD"/>
    <w:rsid w:val="00E53837"/>
    <w:rsid w:val="00E5628A"/>
    <w:rsid w:val="00E57220"/>
    <w:rsid w:val="00E87C5A"/>
    <w:rsid w:val="00EA4875"/>
    <w:rsid w:val="00EA75FA"/>
    <w:rsid w:val="00EF4A09"/>
    <w:rsid w:val="00F47621"/>
    <w:rsid w:val="00F542F4"/>
    <w:rsid w:val="00F5649B"/>
    <w:rsid w:val="00F7496F"/>
    <w:rsid w:val="00F768F6"/>
    <w:rsid w:val="00F858DA"/>
    <w:rsid w:val="00F94FF3"/>
    <w:rsid w:val="00FB2912"/>
    <w:rsid w:val="00FC0D14"/>
    <w:rsid w:val="00FF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6C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DC674A"/>
    <w:pPr>
      <w:ind w:left="360"/>
    </w:pPr>
    <w:rPr>
      <w:b/>
    </w:rPr>
  </w:style>
  <w:style w:type="character" w:customStyle="1" w:styleId="DTChar">
    <w:name w:val="DT Char"/>
    <w:basedOn w:val="DefaultParagraphFont"/>
    <w:link w:val="DT"/>
    <w:rsid w:val="00DC674A"/>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basedOn w:val="Normal"/>
    <w:qFormat/>
    <w:rsid w:val="00743E53"/>
    <w:pPr>
      <w:numPr>
        <w:numId w:val="7"/>
      </w:numPr>
    </w:pPr>
  </w:style>
  <w:style w:type="character" w:customStyle="1" w:styleId="Heading4Char">
    <w:name w:val="Heading 4 Char"/>
    <w:basedOn w:val="DefaultParagraphFont"/>
    <w:link w:val="Heading4"/>
    <w:uiPriority w:val="9"/>
    <w:rsid w:val="000A6C8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5444</TotalTime>
  <Pages>1</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142</cp:revision>
  <dcterms:created xsi:type="dcterms:W3CDTF">2016-01-14T03:47:00Z</dcterms:created>
  <dcterms:modified xsi:type="dcterms:W3CDTF">2019-05-31T21:30:00Z</dcterms:modified>
</cp:coreProperties>
</file>