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6589" w14:textId="77777777" w:rsidR="00813649" w:rsidRPr="00040819" w:rsidRDefault="00000000" w:rsidP="00040819">
      <w:pPr>
        <w:pStyle w:val="Ttulo1"/>
        <w:spacing w:before="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 xml:space="preserve">Experimental design and rationale for </w:t>
      </w:r>
      <w:proofErr w:type="gramStart"/>
      <w:r w:rsidRPr="00040819">
        <w:rPr>
          <w:rFonts w:ascii="Times New Roman" w:hAnsi="Times New Roman" w:cs="Times New Roman"/>
          <w:color w:val="000000" w:themeColor="text1"/>
          <w:sz w:val="24"/>
          <w:szCs w:val="24"/>
        </w:rPr>
        <w:t>Sierra Nevada lake</w:t>
      </w:r>
      <w:proofErr w:type="gramEnd"/>
      <w:r w:rsidRPr="00040819">
        <w:rPr>
          <w:rFonts w:ascii="Times New Roman" w:hAnsi="Times New Roman" w:cs="Times New Roman"/>
          <w:color w:val="000000" w:themeColor="text1"/>
          <w:sz w:val="24"/>
          <w:szCs w:val="24"/>
        </w:rPr>
        <w:t xml:space="preserve"> viromics project</w:t>
      </w:r>
    </w:p>
    <w:p w14:paraId="6992A2E7" w14:textId="07E1980C"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Mediterranean high-mountain lakes from Sierra Nevada</w:t>
      </w:r>
      <w:r w:rsidRPr="00040819">
        <w:rPr>
          <w:rFonts w:ascii="Times New Roman" w:hAnsi="Times New Roman" w:cs="Times New Roman"/>
          <w:color w:val="000000" w:themeColor="text1"/>
          <w:sz w:val="24"/>
          <w:szCs w:val="24"/>
        </w:rPr>
        <w:t xml:space="preserve"> (Granada, Spain)</w:t>
      </w:r>
      <w:r w:rsidRPr="00040819">
        <w:rPr>
          <w:rFonts w:ascii="Times New Roman" w:hAnsi="Times New Roman" w:cs="Times New Roman"/>
          <w:color w:val="000000" w:themeColor="text1"/>
          <w:sz w:val="24"/>
          <w:szCs w:val="24"/>
        </w:rPr>
        <w:t xml:space="preserve"> are considered highly sensitive sentinels of global environmental change due to their oligotrophic nature, strong seasonality, prolonged snow cover, intense ultraviolet radiation and low buffering capacity against atmospheric perturbations. These alpine ecosystems represent important biodiversity hotspots under increasing climatic and anthropogenic pressure, where even small environmental fluctuations can rapidly affect microbial processes and ecosystem functioning. In addition, Sierra Nevada lakes are strongly influenced by recurrent Saharan dust deposition events, which introduce nutrients, minerals, organic matter and microorganisms into otherwise nutrient-poor waters. Previous studies from our group demonstrated that atmospheric deposition and environmental variability strongly shape microbial community composition and ecological succession in these lakes, with marked differences between northern and southern slopes associated with contrasting climatic and deposition regimes (Castellano-Hinojosa et al., 202</w:t>
      </w:r>
      <w:r>
        <w:rPr>
          <w:rFonts w:ascii="Times New Roman" w:hAnsi="Times New Roman" w:cs="Times New Roman"/>
          <w:color w:val="000000" w:themeColor="text1"/>
          <w:sz w:val="24"/>
          <w:szCs w:val="24"/>
        </w:rPr>
        <w:t>4</w:t>
      </w:r>
      <w:r w:rsidRPr="00040819">
        <w:rPr>
          <w:rFonts w:ascii="Times New Roman" w:hAnsi="Times New Roman" w:cs="Times New Roman"/>
          <w:color w:val="000000" w:themeColor="text1"/>
          <w:sz w:val="24"/>
          <w:szCs w:val="24"/>
        </w:rPr>
        <w:t>). However, despite their ecological relevance and vulnerability, the viral communities inhabiting these Mediterranean alpine ecosystems remain almost completely unexplored.</w:t>
      </w:r>
    </w:p>
    <w:p w14:paraId="6791FA8E" w14:textId="783ACC99" w:rsidR="0081364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b/>
      </w:r>
      <w:r w:rsidR="00000000" w:rsidRPr="00040819">
        <w:rPr>
          <w:rFonts w:ascii="Times New Roman" w:hAnsi="Times New Roman" w:cs="Times New Roman"/>
          <w:color w:val="000000" w:themeColor="text1"/>
          <w:sz w:val="24"/>
          <w:szCs w:val="24"/>
        </w:rPr>
        <w:t>This study aims to provide an integrated view of viral and microbial communities inhabiting six oligotrophic high-mountain lakes from Sierra Nevada National Park. The sampling design combines water and sediment viromes with non-viral shotgun metagenomes from sediments and planktonic microbial fractions. This dual strategy is important because virome samples provide a targeted view of the viral fraction, allowing the recovery of viral contigs, vOTUs, viral diversity patterns, lifestyle prediction, host prediction and auxiliary metabolic genes. In parallel, non-viral metagenomes provide complementary information on the microbial communities potentially acting as viral hosts, enabling the reconstruction of MAGs, microbial taxonomic profiling, functional annotation and virus-host ecological interpretation.</w:t>
      </w:r>
    </w:p>
    <w:p w14:paraId="664605DB" w14:textId="02C7FFBF" w:rsidR="0081364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b/>
      </w:r>
      <w:r w:rsidR="00000000" w:rsidRPr="00040819">
        <w:rPr>
          <w:rFonts w:ascii="Times New Roman" w:hAnsi="Times New Roman" w:cs="Times New Roman"/>
          <w:color w:val="000000" w:themeColor="text1"/>
          <w:sz w:val="24"/>
          <w:szCs w:val="24"/>
        </w:rPr>
        <w:t xml:space="preserve">Sampling was conducted during the ice-free period of summer 2025 in six Mediterranean high-mountain lakes distributed along a north-south orientation gradient. Three lakes are located on the northern slope of Sierra Nevada: Virgen Grande, Misterioso and Yeguas, whereas La Caldera, Río Seco and Aguas Verdes are located on the southern slope. This design allows comparison of viral and microbial assemblages </w:t>
      </w:r>
      <w:r w:rsidR="00000000" w:rsidRPr="00040819">
        <w:rPr>
          <w:rFonts w:ascii="Times New Roman" w:hAnsi="Times New Roman" w:cs="Times New Roman"/>
          <w:color w:val="000000" w:themeColor="text1"/>
          <w:sz w:val="24"/>
          <w:szCs w:val="24"/>
        </w:rPr>
        <w:lastRenderedPageBreak/>
        <w:t>between lake compartments, including water column versus sediments, microbial size fractions, and lake orientation.</w:t>
      </w:r>
    </w:p>
    <w:p w14:paraId="275B99EC" w14:textId="4DAB0718" w:rsidR="0081364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b/>
      </w:r>
      <w:r w:rsidR="00000000" w:rsidRPr="00040819">
        <w:rPr>
          <w:rFonts w:ascii="Times New Roman" w:hAnsi="Times New Roman" w:cs="Times New Roman"/>
          <w:color w:val="000000" w:themeColor="text1"/>
          <w:sz w:val="24"/>
          <w:szCs w:val="24"/>
        </w:rPr>
        <w:t>Viral DNA from water samples was obtained after prefiltration, 0.22 µm filtration to remove cells, FeCl3-based flocculation, viral floc recovery, DNase treatment to remove extracellular DNA, and DNA purification using the Wizard DNA Clean-Up System. Sediment viromes were obtained using viral elution from sediments with AKC buffer, filtration, PEG precipitation, DNase treatment and Wizard DNA purification. Total environmental DNA from sediment, picoplankton and nanoplankton fractions was extracted using the FastDNA SPIN Kit for Soil. The resulting DNA extracts will be analyzed by Illumina shotgun metagenomics to reconstruct viral and microbial community structure and function.</w:t>
      </w:r>
    </w:p>
    <w:p w14:paraId="002CB3C7" w14:textId="77777777" w:rsidR="00813649" w:rsidRPr="00040819" w:rsidRDefault="00000000" w:rsidP="00040819">
      <w:pPr>
        <w:pStyle w:val="Ttulo2"/>
        <w:spacing w:before="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Main objectives</w:t>
      </w:r>
    </w:p>
    <w:p w14:paraId="4DF97FE1"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Characterize viral diversity and composition in water-column and sediment-associated viromes from high-mountain lakes.</w:t>
      </w:r>
    </w:p>
    <w:p w14:paraId="77ABC97B"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Compare planktonic and sediment viromes to determine whether sediments act as reservoirs of distinct viral diversity.</w:t>
      </w:r>
    </w:p>
    <w:p w14:paraId="145D6DBF"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Recover and classify vOTUs using viral identification, filtering, clustering, quality assessment and taxonomic annotation.</w:t>
      </w:r>
    </w:p>
    <w:p w14:paraId="5F47E7D1"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Generate microbial MAGs from non-viral metagenomes to characterize potential bacterial and archaeal hosts.</w:t>
      </w:r>
    </w:p>
    <w:p w14:paraId="649515F0"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Predict virus-host interactions using iPHoP and CRISPR spacer matching between MAG-derived spacers and vOTUs.</w:t>
      </w:r>
    </w:p>
    <w:p w14:paraId="4677904C"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Estimate viral and microbial abundance patterns through read mapping and normalized coverage-based approaches.</w:t>
      </w:r>
    </w:p>
    <w:p w14:paraId="73E793F7" w14:textId="77777777"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Assess ecological patterns using alpha diversity, beta diversity, core/common/rare vOTU classification, microdiversity and environmental correlations.</w:t>
      </w:r>
    </w:p>
    <w:p w14:paraId="16245B33" w14:textId="24431E74" w:rsidR="00813649" w:rsidRPr="00040819" w:rsidRDefault="00000000" w:rsidP="00040819">
      <w:pPr>
        <w:pStyle w:val="Listaconvietas"/>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Explore viral functional potential by identifying putative auxiliary metabolic genes and evaluating their possible contribution to microbial biogeochemical processes</w:t>
      </w:r>
      <w:r w:rsidR="00040819" w:rsidRPr="00040819">
        <w:rPr>
          <w:rFonts w:ascii="Times New Roman" w:hAnsi="Times New Roman" w:cs="Times New Roman"/>
          <w:color w:val="000000" w:themeColor="text1"/>
          <w:sz w:val="24"/>
          <w:szCs w:val="24"/>
        </w:rPr>
        <w:t xml:space="preserve"> (e.g., N, P, S, C, </w:t>
      </w:r>
      <w:proofErr w:type="spellStart"/>
      <w:r w:rsidR="00040819" w:rsidRPr="00040819">
        <w:rPr>
          <w:rFonts w:ascii="Times New Roman" w:hAnsi="Times New Roman" w:cs="Times New Roman"/>
          <w:color w:val="000000" w:themeColor="text1"/>
          <w:sz w:val="24"/>
          <w:szCs w:val="24"/>
        </w:rPr>
        <w:t>etc</w:t>
      </w:r>
      <w:proofErr w:type="spellEnd"/>
      <w:r w:rsidR="00040819" w:rsidRPr="00040819">
        <w:rPr>
          <w:rFonts w:ascii="Times New Roman" w:hAnsi="Times New Roman" w:cs="Times New Roman"/>
          <w:color w:val="000000" w:themeColor="text1"/>
          <w:sz w:val="24"/>
          <w:szCs w:val="24"/>
        </w:rPr>
        <w:t>)</w:t>
      </w:r>
      <w:r w:rsidRPr="00040819">
        <w:rPr>
          <w:rFonts w:ascii="Times New Roman" w:hAnsi="Times New Roman" w:cs="Times New Roman"/>
          <w:color w:val="000000" w:themeColor="text1"/>
          <w:sz w:val="24"/>
          <w:szCs w:val="24"/>
        </w:rPr>
        <w:t>.</w:t>
      </w:r>
    </w:p>
    <w:p w14:paraId="0BCB7FBC" w14:textId="215CF8D9" w:rsidR="00813649" w:rsidRPr="00040819" w:rsidRDefault="00040819" w:rsidP="00040819">
      <w:pPr>
        <w:pStyle w:val="Ttulo2"/>
        <w:spacing w:before="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lastRenderedPageBreak/>
        <w:t xml:space="preserve">Table 1. </w:t>
      </w:r>
      <w:r w:rsidR="00000000" w:rsidRPr="00040819">
        <w:rPr>
          <w:rFonts w:ascii="Times New Roman" w:hAnsi="Times New Roman" w:cs="Times New Roman"/>
          <w:color w:val="000000" w:themeColor="text1"/>
          <w:sz w:val="24"/>
          <w:szCs w:val="24"/>
        </w:rPr>
        <w:t>Available shotgun metagenomic samples</w:t>
      </w:r>
    </w:p>
    <w:tbl>
      <w:tblPr>
        <w:tblStyle w:val="Tablaconcuadrcula"/>
        <w:tblW w:w="0" w:type="auto"/>
        <w:tblLook w:val="04A0" w:firstRow="1" w:lastRow="0" w:firstColumn="1" w:lastColumn="0" w:noHBand="0" w:noVBand="1"/>
      </w:tblPr>
      <w:tblGrid>
        <w:gridCol w:w="1088"/>
        <w:gridCol w:w="985"/>
        <w:gridCol w:w="1144"/>
        <w:gridCol w:w="1200"/>
        <w:gridCol w:w="985"/>
        <w:gridCol w:w="1291"/>
        <w:gridCol w:w="1370"/>
        <w:gridCol w:w="793"/>
      </w:tblGrid>
      <w:tr w:rsidR="00813649" w:rsidRPr="00040819" w14:paraId="55B8CD0D" w14:textId="77777777">
        <w:tc>
          <w:tcPr>
            <w:tcW w:w="1080" w:type="dxa"/>
          </w:tcPr>
          <w:p w14:paraId="18EFF85C"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Lake</w:t>
            </w:r>
          </w:p>
        </w:tc>
        <w:tc>
          <w:tcPr>
            <w:tcW w:w="1080" w:type="dxa"/>
          </w:tcPr>
          <w:p w14:paraId="4917A994"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Acronym</w:t>
            </w:r>
          </w:p>
        </w:tc>
        <w:tc>
          <w:tcPr>
            <w:tcW w:w="1080" w:type="dxa"/>
          </w:tcPr>
          <w:p w14:paraId="2BD1698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Orientation</w:t>
            </w:r>
          </w:p>
        </w:tc>
        <w:tc>
          <w:tcPr>
            <w:tcW w:w="1080" w:type="dxa"/>
          </w:tcPr>
          <w:p w14:paraId="1BCA6D4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Sediment microbiome</w:t>
            </w:r>
          </w:p>
        </w:tc>
        <w:tc>
          <w:tcPr>
            <w:tcW w:w="1080" w:type="dxa"/>
          </w:tcPr>
          <w:p w14:paraId="3FCF4C0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Sediment virome</w:t>
            </w:r>
          </w:p>
        </w:tc>
        <w:tc>
          <w:tcPr>
            <w:tcW w:w="1080" w:type="dxa"/>
          </w:tcPr>
          <w:p w14:paraId="0EA59A5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Picoplankton 0.22 µm</w:t>
            </w:r>
          </w:p>
        </w:tc>
        <w:tc>
          <w:tcPr>
            <w:tcW w:w="1080" w:type="dxa"/>
          </w:tcPr>
          <w:p w14:paraId="021DD81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Nanoplankton 0.7 µm</w:t>
            </w:r>
          </w:p>
        </w:tc>
        <w:tc>
          <w:tcPr>
            <w:tcW w:w="1080" w:type="dxa"/>
          </w:tcPr>
          <w:p w14:paraId="4DF89D56"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Water virome</w:t>
            </w:r>
          </w:p>
        </w:tc>
      </w:tr>
      <w:tr w:rsidR="00813649" w:rsidRPr="00040819" w14:paraId="3CDB6114" w14:textId="77777777">
        <w:tc>
          <w:tcPr>
            <w:tcW w:w="1080" w:type="dxa"/>
          </w:tcPr>
          <w:p w14:paraId="2D9F5047"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Virgen Grande</w:t>
            </w:r>
          </w:p>
        </w:tc>
        <w:tc>
          <w:tcPr>
            <w:tcW w:w="1080" w:type="dxa"/>
          </w:tcPr>
          <w:p w14:paraId="53D7847D"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LVG</w:t>
            </w:r>
          </w:p>
        </w:tc>
        <w:tc>
          <w:tcPr>
            <w:tcW w:w="1080" w:type="dxa"/>
          </w:tcPr>
          <w:p w14:paraId="0E02A14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c>
          <w:tcPr>
            <w:tcW w:w="1080" w:type="dxa"/>
          </w:tcPr>
          <w:p w14:paraId="15F2E46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22315707"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59E47AF0"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2D4D2966"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0439EA3A"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r w:rsidR="00813649" w:rsidRPr="00040819" w14:paraId="6D793854" w14:textId="77777777">
        <w:tc>
          <w:tcPr>
            <w:tcW w:w="1080" w:type="dxa"/>
          </w:tcPr>
          <w:p w14:paraId="472803F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Misterioso</w:t>
            </w:r>
          </w:p>
        </w:tc>
        <w:tc>
          <w:tcPr>
            <w:tcW w:w="1080" w:type="dxa"/>
          </w:tcPr>
          <w:p w14:paraId="652D3AC6"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MIS</w:t>
            </w:r>
          </w:p>
        </w:tc>
        <w:tc>
          <w:tcPr>
            <w:tcW w:w="1080" w:type="dxa"/>
          </w:tcPr>
          <w:p w14:paraId="1334BD8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c>
          <w:tcPr>
            <w:tcW w:w="1080" w:type="dxa"/>
          </w:tcPr>
          <w:p w14:paraId="6957F10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DC7A07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1E6300A5"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571C7B8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w:t>
            </w:r>
          </w:p>
        </w:tc>
        <w:tc>
          <w:tcPr>
            <w:tcW w:w="1080" w:type="dxa"/>
          </w:tcPr>
          <w:p w14:paraId="7ABADB3A"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r w:rsidR="00813649" w:rsidRPr="00040819" w14:paraId="38682F2F" w14:textId="77777777">
        <w:tc>
          <w:tcPr>
            <w:tcW w:w="1080" w:type="dxa"/>
          </w:tcPr>
          <w:p w14:paraId="5E72DCE2"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Yeguas</w:t>
            </w:r>
          </w:p>
        </w:tc>
        <w:tc>
          <w:tcPr>
            <w:tcW w:w="1080" w:type="dxa"/>
          </w:tcPr>
          <w:p w14:paraId="7790B95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YEG</w:t>
            </w:r>
          </w:p>
        </w:tc>
        <w:tc>
          <w:tcPr>
            <w:tcW w:w="1080" w:type="dxa"/>
          </w:tcPr>
          <w:p w14:paraId="0624413D"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c>
          <w:tcPr>
            <w:tcW w:w="1080" w:type="dxa"/>
          </w:tcPr>
          <w:p w14:paraId="37E77ED4"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46F9514C"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5B0B8FC" w14:textId="77777777" w:rsidR="00813649" w:rsidRPr="00040819" w:rsidRDefault="00813649" w:rsidP="00040819">
            <w:pPr>
              <w:spacing w:line="360" w:lineRule="auto"/>
              <w:jc w:val="both"/>
              <w:rPr>
                <w:rFonts w:ascii="Times New Roman" w:hAnsi="Times New Roman" w:cs="Times New Roman"/>
                <w:color w:val="000000" w:themeColor="text1"/>
                <w:sz w:val="24"/>
                <w:szCs w:val="24"/>
              </w:rPr>
            </w:pPr>
          </w:p>
        </w:tc>
        <w:tc>
          <w:tcPr>
            <w:tcW w:w="1080" w:type="dxa"/>
          </w:tcPr>
          <w:p w14:paraId="47B5765C"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w:t>
            </w:r>
          </w:p>
        </w:tc>
        <w:tc>
          <w:tcPr>
            <w:tcW w:w="1080" w:type="dxa"/>
          </w:tcPr>
          <w:p w14:paraId="178A86F5"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r w:rsidR="00813649" w:rsidRPr="00040819" w14:paraId="452B54C9" w14:textId="77777777">
        <w:tc>
          <w:tcPr>
            <w:tcW w:w="1080" w:type="dxa"/>
          </w:tcPr>
          <w:p w14:paraId="0FE6F12C"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La Caldera</w:t>
            </w:r>
          </w:p>
        </w:tc>
        <w:tc>
          <w:tcPr>
            <w:tcW w:w="1080" w:type="dxa"/>
          </w:tcPr>
          <w:p w14:paraId="29BEE952"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CAL</w:t>
            </w:r>
          </w:p>
        </w:tc>
        <w:tc>
          <w:tcPr>
            <w:tcW w:w="1080" w:type="dxa"/>
          </w:tcPr>
          <w:p w14:paraId="1C09BB7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c>
          <w:tcPr>
            <w:tcW w:w="1080" w:type="dxa"/>
          </w:tcPr>
          <w:p w14:paraId="3C68B0EC"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17582388"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2B57CB0F"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215D032"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79E0EE85"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r w:rsidR="00813649" w:rsidRPr="00040819" w14:paraId="2A1645AD" w14:textId="77777777">
        <w:tc>
          <w:tcPr>
            <w:tcW w:w="1080" w:type="dxa"/>
          </w:tcPr>
          <w:p w14:paraId="2A606F39"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Río Seco</w:t>
            </w:r>
          </w:p>
        </w:tc>
        <w:tc>
          <w:tcPr>
            <w:tcW w:w="1080" w:type="dxa"/>
          </w:tcPr>
          <w:p w14:paraId="5097AD2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RS1</w:t>
            </w:r>
          </w:p>
        </w:tc>
        <w:tc>
          <w:tcPr>
            <w:tcW w:w="1080" w:type="dxa"/>
          </w:tcPr>
          <w:p w14:paraId="65D9B98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c>
          <w:tcPr>
            <w:tcW w:w="1080" w:type="dxa"/>
          </w:tcPr>
          <w:p w14:paraId="6CAE86F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7E7DA526"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35358BC8"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2403D90"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w:t>
            </w:r>
          </w:p>
        </w:tc>
        <w:tc>
          <w:tcPr>
            <w:tcW w:w="1080" w:type="dxa"/>
          </w:tcPr>
          <w:p w14:paraId="5586A935"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r w:rsidR="00813649" w:rsidRPr="00040819" w14:paraId="4070F0AF" w14:textId="77777777">
        <w:tc>
          <w:tcPr>
            <w:tcW w:w="1080" w:type="dxa"/>
          </w:tcPr>
          <w:p w14:paraId="337BB525"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Aguas Verdes</w:t>
            </w:r>
          </w:p>
        </w:tc>
        <w:tc>
          <w:tcPr>
            <w:tcW w:w="1080" w:type="dxa"/>
          </w:tcPr>
          <w:p w14:paraId="2BE1283B"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LAV</w:t>
            </w:r>
          </w:p>
        </w:tc>
        <w:tc>
          <w:tcPr>
            <w:tcW w:w="1080" w:type="dxa"/>
          </w:tcPr>
          <w:p w14:paraId="77D12676"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c>
          <w:tcPr>
            <w:tcW w:w="1080" w:type="dxa"/>
          </w:tcPr>
          <w:p w14:paraId="2DBD8490"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5A93605A"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2E446F1"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c>
          <w:tcPr>
            <w:tcW w:w="1080" w:type="dxa"/>
          </w:tcPr>
          <w:p w14:paraId="6A827B1E"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w:t>
            </w:r>
          </w:p>
        </w:tc>
        <w:tc>
          <w:tcPr>
            <w:tcW w:w="1080" w:type="dxa"/>
          </w:tcPr>
          <w:p w14:paraId="2ABA197F" w14:textId="77777777" w:rsidR="00813649" w:rsidRPr="00040819" w:rsidRDefault="00000000" w:rsidP="00040819">
            <w:pPr>
              <w:spacing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w:t>
            </w:r>
          </w:p>
        </w:tc>
      </w:tr>
    </w:tbl>
    <w:p w14:paraId="47CE315B" w14:textId="046493F8" w:rsidR="0081364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 samples are being sequenced</w:t>
      </w:r>
    </w:p>
    <w:p w14:paraId="5932F294"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p>
    <w:p w14:paraId="60DEB2F5"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p>
    <w:p w14:paraId="477850CE"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p>
    <w:p w14:paraId="5CB9FA3F"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p>
    <w:p w14:paraId="66E56E6D"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p>
    <w:p w14:paraId="3C874B2C" w14:textId="10D816C0"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 xml:space="preserve">Table </w:t>
      </w:r>
      <w:r w:rsidRPr="00040819">
        <w:rPr>
          <w:rFonts w:ascii="Times New Roman" w:hAnsi="Times New Roman" w:cs="Times New Roman"/>
          <w:b/>
          <w:bCs/>
          <w:color w:val="000000" w:themeColor="text1"/>
          <w:sz w:val="24"/>
          <w:szCs w:val="24"/>
        </w:rPr>
        <w:t>2</w:t>
      </w:r>
      <w:r w:rsidRPr="00040819">
        <w:rPr>
          <w:rFonts w:ascii="Times New Roman" w:hAnsi="Times New Roman" w:cs="Times New Roman"/>
          <w:b/>
          <w:bCs/>
          <w:color w:val="000000" w:themeColor="text1"/>
          <w:sz w:val="24"/>
          <w:szCs w:val="24"/>
        </w:rPr>
        <w:t xml:space="preserve">. </w:t>
      </w:r>
      <w:r w:rsidRPr="00040819">
        <w:rPr>
          <w:rFonts w:ascii="Times New Roman" w:hAnsi="Times New Roman" w:cs="Times New Roman"/>
          <w:color w:val="000000" w:themeColor="text1"/>
          <w:sz w:val="24"/>
          <w:szCs w:val="24"/>
        </w:rPr>
        <w:t>Details about the location, elevation, orientation, and acronym used for the nine lakes selected for this study</w:t>
      </w:r>
    </w:p>
    <w:tbl>
      <w:tblPr>
        <w:tblW w:w="8505"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564"/>
        <w:gridCol w:w="1293"/>
        <w:gridCol w:w="2935"/>
        <w:gridCol w:w="1293"/>
        <w:gridCol w:w="1420"/>
      </w:tblGrid>
      <w:tr w:rsidR="00040819" w:rsidRPr="00040819" w14:paraId="6E07C55E" w14:textId="77777777" w:rsidTr="0086366B">
        <w:trPr>
          <w:trHeight w:val="320"/>
        </w:trPr>
        <w:tc>
          <w:tcPr>
            <w:tcW w:w="1564" w:type="dxa"/>
            <w:tcBorders>
              <w:top w:val="single" w:sz="4" w:space="0" w:color="auto"/>
              <w:bottom w:val="single" w:sz="4" w:space="0" w:color="auto"/>
            </w:tcBorders>
            <w:noWrap/>
            <w:vAlign w:val="center"/>
            <w:hideMark/>
          </w:tcPr>
          <w:p w14:paraId="2D5BA0CA"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Lake*</w:t>
            </w:r>
          </w:p>
        </w:tc>
        <w:tc>
          <w:tcPr>
            <w:tcW w:w="1293" w:type="dxa"/>
            <w:tcBorders>
              <w:top w:val="single" w:sz="4" w:space="0" w:color="auto"/>
              <w:bottom w:val="single" w:sz="4" w:space="0" w:color="auto"/>
            </w:tcBorders>
            <w:noWrap/>
            <w:vAlign w:val="center"/>
            <w:hideMark/>
          </w:tcPr>
          <w:p w14:paraId="2F343C00"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Acronym</w:t>
            </w:r>
          </w:p>
        </w:tc>
        <w:tc>
          <w:tcPr>
            <w:tcW w:w="2935" w:type="dxa"/>
            <w:tcBorders>
              <w:top w:val="single" w:sz="4" w:space="0" w:color="auto"/>
              <w:bottom w:val="single" w:sz="4" w:space="0" w:color="auto"/>
            </w:tcBorders>
            <w:noWrap/>
            <w:vAlign w:val="center"/>
            <w:hideMark/>
          </w:tcPr>
          <w:p w14:paraId="01EEA4F2"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Location (GPS coordinates)</w:t>
            </w:r>
          </w:p>
        </w:tc>
        <w:tc>
          <w:tcPr>
            <w:tcW w:w="1293" w:type="dxa"/>
            <w:tcBorders>
              <w:top w:val="single" w:sz="4" w:space="0" w:color="auto"/>
              <w:bottom w:val="single" w:sz="4" w:space="0" w:color="auto"/>
            </w:tcBorders>
            <w:noWrap/>
            <w:vAlign w:val="center"/>
            <w:hideMark/>
          </w:tcPr>
          <w:p w14:paraId="3B3A7C54"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Altitude (</w:t>
            </w:r>
            <w:proofErr w:type="spellStart"/>
            <w:r w:rsidRPr="00040819">
              <w:rPr>
                <w:rFonts w:ascii="Times New Roman" w:hAnsi="Times New Roman" w:cs="Times New Roman"/>
                <w:b/>
                <w:bCs/>
                <w:color w:val="000000" w:themeColor="text1"/>
                <w:sz w:val="24"/>
                <w:szCs w:val="24"/>
              </w:rPr>
              <w:t>m.a.s.l</w:t>
            </w:r>
            <w:proofErr w:type="spellEnd"/>
            <w:r w:rsidRPr="00040819">
              <w:rPr>
                <w:rFonts w:ascii="Times New Roman" w:hAnsi="Times New Roman" w:cs="Times New Roman"/>
                <w:b/>
                <w:bCs/>
                <w:color w:val="000000" w:themeColor="text1"/>
                <w:sz w:val="24"/>
                <w:szCs w:val="24"/>
              </w:rPr>
              <w:t>.)</w:t>
            </w:r>
          </w:p>
        </w:tc>
        <w:tc>
          <w:tcPr>
            <w:tcW w:w="1420" w:type="dxa"/>
            <w:tcBorders>
              <w:top w:val="single" w:sz="4" w:space="0" w:color="auto"/>
              <w:bottom w:val="single" w:sz="4" w:space="0" w:color="auto"/>
            </w:tcBorders>
            <w:noWrap/>
            <w:vAlign w:val="center"/>
            <w:hideMark/>
          </w:tcPr>
          <w:p w14:paraId="4DC086FF" w14:textId="77777777"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Orientation</w:t>
            </w:r>
          </w:p>
        </w:tc>
      </w:tr>
      <w:tr w:rsidR="00040819" w:rsidRPr="00040819" w14:paraId="1E31B051" w14:textId="77777777" w:rsidTr="0086366B">
        <w:trPr>
          <w:trHeight w:val="320"/>
        </w:trPr>
        <w:tc>
          <w:tcPr>
            <w:tcW w:w="1564" w:type="dxa"/>
            <w:tcBorders>
              <w:top w:val="single" w:sz="4" w:space="0" w:color="auto"/>
            </w:tcBorders>
            <w:noWrap/>
            <w:vAlign w:val="center"/>
          </w:tcPr>
          <w:p w14:paraId="3B2B9418"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Virgen Grande</w:t>
            </w:r>
          </w:p>
        </w:tc>
        <w:tc>
          <w:tcPr>
            <w:tcW w:w="1293" w:type="dxa"/>
            <w:tcBorders>
              <w:top w:val="single" w:sz="4" w:space="0" w:color="auto"/>
            </w:tcBorders>
            <w:noWrap/>
            <w:vAlign w:val="center"/>
          </w:tcPr>
          <w:p w14:paraId="11DD3A9B"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LVG</w:t>
            </w:r>
          </w:p>
        </w:tc>
        <w:tc>
          <w:tcPr>
            <w:tcW w:w="2935" w:type="dxa"/>
            <w:tcBorders>
              <w:top w:val="single" w:sz="4" w:space="0" w:color="auto"/>
            </w:tcBorders>
            <w:noWrap/>
            <w:vAlign w:val="center"/>
          </w:tcPr>
          <w:p w14:paraId="6F1E16A3"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37.050881–Y: − 3.379955</w:t>
            </w:r>
          </w:p>
        </w:tc>
        <w:tc>
          <w:tcPr>
            <w:tcW w:w="1293" w:type="dxa"/>
            <w:tcBorders>
              <w:top w:val="single" w:sz="4" w:space="0" w:color="auto"/>
            </w:tcBorders>
            <w:noWrap/>
            <w:vAlign w:val="center"/>
          </w:tcPr>
          <w:p w14:paraId="70574C3F"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2973</w:t>
            </w:r>
          </w:p>
        </w:tc>
        <w:tc>
          <w:tcPr>
            <w:tcW w:w="1420" w:type="dxa"/>
            <w:tcBorders>
              <w:top w:val="single" w:sz="4" w:space="0" w:color="auto"/>
            </w:tcBorders>
            <w:noWrap/>
            <w:vAlign w:val="center"/>
          </w:tcPr>
          <w:p w14:paraId="6014EF6A"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r>
      <w:tr w:rsidR="00040819" w:rsidRPr="00040819" w14:paraId="164F743E" w14:textId="77777777" w:rsidTr="0086366B">
        <w:trPr>
          <w:trHeight w:val="320"/>
        </w:trPr>
        <w:tc>
          <w:tcPr>
            <w:tcW w:w="1564" w:type="dxa"/>
            <w:noWrap/>
            <w:vAlign w:val="center"/>
          </w:tcPr>
          <w:p w14:paraId="7345E219"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Misterioso</w:t>
            </w:r>
          </w:p>
        </w:tc>
        <w:tc>
          <w:tcPr>
            <w:tcW w:w="1293" w:type="dxa"/>
            <w:noWrap/>
            <w:vAlign w:val="center"/>
          </w:tcPr>
          <w:p w14:paraId="5AFFCEA5"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MIS</w:t>
            </w:r>
          </w:p>
        </w:tc>
        <w:tc>
          <w:tcPr>
            <w:tcW w:w="2935" w:type="dxa"/>
            <w:noWrap/>
            <w:vAlign w:val="center"/>
          </w:tcPr>
          <w:p w14:paraId="22A769A2"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37.049107–</w:t>
            </w:r>
          </w:p>
          <w:p w14:paraId="0B8C2F97"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Y: -3.399001</w:t>
            </w:r>
          </w:p>
        </w:tc>
        <w:tc>
          <w:tcPr>
            <w:tcW w:w="1293" w:type="dxa"/>
            <w:noWrap/>
            <w:vAlign w:val="center"/>
          </w:tcPr>
          <w:p w14:paraId="1C0A6F20"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2765</w:t>
            </w:r>
          </w:p>
        </w:tc>
        <w:tc>
          <w:tcPr>
            <w:tcW w:w="1420" w:type="dxa"/>
            <w:noWrap/>
            <w:vAlign w:val="center"/>
          </w:tcPr>
          <w:p w14:paraId="5755EC1A"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r>
      <w:tr w:rsidR="00040819" w:rsidRPr="00040819" w14:paraId="772791D8" w14:textId="77777777" w:rsidTr="0086366B">
        <w:trPr>
          <w:trHeight w:val="320"/>
        </w:trPr>
        <w:tc>
          <w:tcPr>
            <w:tcW w:w="1564" w:type="dxa"/>
            <w:noWrap/>
            <w:vAlign w:val="center"/>
          </w:tcPr>
          <w:p w14:paraId="012B3D5A"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proofErr w:type="spellStart"/>
            <w:r w:rsidRPr="00040819">
              <w:rPr>
                <w:rFonts w:ascii="Times New Roman" w:hAnsi="Times New Roman" w:cs="Times New Roman"/>
                <w:color w:val="000000" w:themeColor="text1"/>
                <w:sz w:val="24"/>
                <w:szCs w:val="24"/>
              </w:rPr>
              <w:t>Yeguas</w:t>
            </w:r>
            <w:proofErr w:type="spellEnd"/>
          </w:p>
        </w:tc>
        <w:tc>
          <w:tcPr>
            <w:tcW w:w="1293" w:type="dxa"/>
            <w:noWrap/>
            <w:vAlign w:val="center"/>
          </w:tcPr>
          <w:p w14:paraId="72DD5C77"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YEG</w:t>
            </w:r>
          </w:p>
        </w:tc>
        <w:tc>
          <w:tcPr>
            <w:tcW w:w="2935" w:type="dxa"/>
            <w:noWrap/>
            <w:vAlign w:val="center"/>
          </w:tcPr>
          <w:p w14:paraId="313138F8"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37.056166–</w:t>
            </w:r>
          </w:p>
          <w:p w14:paraId="48634B26"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lastRenderedPageBreak/>
              <w:t>Y: -3.380402</w:t>
            </w:r>
          </w:p>
        </w:tc>
        <w:tc>
          <w:tcPr>
            <w:tcW w:w="1293" w:type="dxa"/>
            <w:noWrap/>
            <w:vAlign w:val="center"/>
          </w:tcPr>
          <w:p w14:paraId="2446CE78"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lastRenderedPageBreak/>
              <w:t>2890</w:t>
            </w:r>
          </w:p>
        </w:tc>
        <w:tc>
          <w:tcPr>
            <w:tcW w:w="1420" w:type="dxa"/>
            <w:noWrap/>
            <w:vAlign w:val="center"/>
          </w:tcPr>
          <w:p w14:paraId="4B6B8704"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North</w:t>
            </w:r>
          </w:p>
        </w:tc>
      </w:tr>
      <w:tr w:rsidR="00040819" w:rsidRPr="00040819" w14:paraId="490DED33" w14:textId="77777777" w:rsidTr="0086366B">
        <w:trPr>
          <w:trHeight w:val="320"/>
        </w:trPr>
        <w:tc>
          <w:tcPr>
            <w:tcW w:w="1564" w:type="dxa"/>
            <w:noWrap/>
            <w:vAlign w:val="center"/>
            <w:hideMark/>
          </w:tcPr>
          <w:p w14:paraId="4413132A"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La Caldera</w:t>
            </w:r>
          </w:p>
        </w:tc>
        <w:tc>
          <w:tcPr>
            <w:tcW w:w="1293" w:type="dxa"/>
            <w:noWrap/>
            <w:vAlign w:val="center"/>
            <w:hideMark/>
          </w:tcPr>
          <w:p w14:paraId="2AD30A4D"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CAL</w:t>
            </w:r>
          </w:p>
        </w:tc>
        <w:tc>
          <w:tcPr>
            <w:tcW w:w="2935" w:type="dxa"/>
            <w:noWrap/>
            <w:vAlign w:val="center"/>
            <w:hideMark/>
          </w:tcPr>
          <w:p w14:paraId="7D3EEFDB"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37.054566–Y: − 3.329206</w:t>
            </w:r>
          </w:p>
        </w:tc>
        <w:tc>
          <w:tcPr>
            <w:tcW w:w="1293" w:type="dxa"/>
            <w:noWrap/>
            <w:vAlign w:val="center"/>
            <w:hideMark/>
          </w:tcPr>
          <w:p w14:paraId="72849420"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3050</w:t>
            </w:r>
          </w:p>
        </w:tc>
        <w:tc>
          <w:tcPr>
            <w:tcW w:w="1420" w:type="dxa"/>
            <w:noWrap/>
            <w:vAlign w:val="center"/>
            <w:hideMark/>
          </w:tcPr>
          <w:p w14:paraId="63337B4C"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r>
      <w:tr w:rsidR="00040819" w:rsidRPr="00040819" w14:paraId="68DB1105" w14:textId="77777777" w:rsidTr="0086366B">
        <w:trPr>
          <w:trHeight w:val="320"/>
        </w:trPr>
        <w:tc>
          <w:tcPr>
            <w:tcW w:w="1564" w:type="dxa"/>
            <w:noWrap/>
            <w:vAlign w:val="center"/>
            <w:hideMark/>
          </w:tcPr>
          <w:p w14:paraId="36518828"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Rio Seco</w:t>
            </w:r>
          </w:p>
        </w:tc>
        <w:tc>
          <w:tcPr>
            <w:tcW w:w="1293" w:type="dxa"/>
            <w:noWrap/>
            <w:vAlign w:val="center"/>
            <w:hideMark/>
          </w:tcPr>
          <w:p w14:paraId="70E13D12"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RS1</w:t>
            </w:r>
          </w:p>
        </w:tc>
        <w:tc>
          <w:tcPr>
            <w:tcW w:w="2935" w:type="dxa"/>
            <w:noWrap/>
            <w:vAlign w:val="center"/>
            <w:hideMark/>
          </w:tcPr>
          <w:p w14:paraId="0BF0D3E1"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37.052113–Y: − 3.345583</w:t>
            </w:r>
          </w:p>
        </w:tc>
        <w:tc>
          <w:tcPr>
            <w:tcW w:w="1293" w:type="dxa"/>
            <w:noWrap/>
            <w:vAlign w:val="center"/>
            <w:hideMark/>
          </w:tcPr>
          <w:p w14:paraId="30FD0747"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2987</w:t>
            </w:r>
          </w:p>
        </w:tc>
        <w:tc>
          <w:tcPr>
            <w:tcW w:w="1420" w:type="dxa"/>
            <w:noWrap/>
            <w:vAlign w:val="center"/>
            <w:hideMark/>
          </w:tcPr>
          <w:p w14:paraId="760CEC88"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r>
      <w:tr w:rsidR="00040819" w:rsidRPr="00040819" w14:paraId="261BD571" w14:textId="77777777" w:rsidTr="0086366B">
        <w:trPr>
          <w:trHeight w:val="320"/>
        </w:trPr>
        <w:tc>
          <w:tcPr>
            <w:tcW w:w="1564" w:type="dxa"/>
            <w:noWrap/>
            <w:vAlign w:val="center"/>
            <w:hideMark/>
          </w:tcPr>
          <w:p w14:paraId="3728D125"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Aguas Verdes</w:t>
            </w:r>
          </w:p>
        </w:tc>
        <w:tc>
          <w:tcPr>
            <w:tcW w:w="1293" w:type="dxa"/>
            <w:noWrap/>
            <w:vAlign w:val="center"/>
            <w:hideMark/>
          </w:tcPr>
          <w:p w14:paraId="33EC5A99"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LAV</w:t>
            </w:r>
          </w:p>
        </w:tc>
        <w:tc>
          <w:tcPr>
            <w:tcW w:w="2935" w:type="dxa"/>
            <w:noWrap/>
            <w:vAlign w:val="center"/>
            <w:hideMark/>
          </w:tcPr>
          <w:p w14:paraId="0D5C777A"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X: 37.048674–Y: − 3.368381</w:t>
            </w:r>
          </w:p>
        </w:tc>
        <w:tc>
          <w:tcPr>
            <w:tcW w:w="1293" w:type="dxa"/>
            <w:noWrap/>
            <w:vAlign w:val="center"/>
            <w:hideMark/>
          </w:tcPr>
          <w:p w14:paraId="2F603945"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3085</w:t>
            </w:r>
          </w:p>
        </w:tc>
        <w:tc>
          <w:tcPr>
            <w:tcW w:w="1420" w:type="dxa"/>
            <w:noWrap/>
            <w:vAlign w:val="center"/>
            <w:hideMark/>
          </w:tcPr>
          <w:p w14:paraId="1981DD84"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South</w:t>
            </w:r>
          </w:p>
        </w:tc>
      </w:tr>
    </w:tbl>
    <w:p w14:paraId="14D80447"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lang w:val="es-ES_tradnl"/>
        </w:rPr>
      </w:pPr>
      <w:r w:rsidRPr="00040819">
        <w:rPr>
          <w:rFonts w:ascii="Times New Roman" w:hAnsi="Times New Roman" w:cs="Times New Roman"/>
          <w:color w:val="000000" w:themeColor="text1"/>
          <w:sz w:val="24"/>
          <w:szCs w:val="24"/>
          <w:lang w:val="es-ES_tradnl"/>
        </w:rPr>
        <w:t xml:space="preserve">*The </w:t>
      </w:r>
      <w:proofErr w:type="spellStart"/>
      <w:r w:rsidRPr="00040819">
        <w:rPr>
          <w:rFonts w:ascii="Times New Roman" w:hAnsi="Times New Roman" w:cs="Times New Roman"/>
          <w:color w:val="000000" w:themeColor="text1"/>
          <w:sz w:val="24"/>
          <w:szCs w:val="24"/>
          <w:lang w:val="es-ES_tradnl"/>
        </w:rPr>
        <w:t>official</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names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of</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the</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lakes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according</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to</w:t>
      </w:r>
      <w:proofErr w:type="spellEnd"/>
      <w:r w:rsidRPr="00040819">
        <w:rPr>
          <w:rFonts w:ascii="Times New Roman" w:hAnsi="Times New Roman" w:cs="Times New Roman"/>
          <w:color w:val="000000" w:themeColor="text1"/>
          <w:sz w:val="24"/>
          <w:szCs w:val="24"/>
          <w:lang w:val="es-ES_tradnl"/>
        </w:rPr>
        <w:t xml:space="preserve"> https://lagunasdesierranevada.es are CAL, Laguna de la Caldera; RS1, Laguna de Rio Seco; LAV, Laguna de Aguas Verdes; LVG, </w:t>
      </w:r>
      <w:proofErr w:type="spellStart"/>
      <w:r w:rsidRPr="00040819">
        <w:rPr>
          <w:rFonts w:ascii="Times New Roman" w:hAnsi="Times New Roman" w:cs="Times New Roman"/>
          <w:color w:val="000000" w:themeColor="text1"/>
          <w:sz w:val="24"/>
          <w:szCs w:val="24"/>
          <w:lang w:val="es-ES_tradnl"/>
        </w:rPr>
        <w:t>Lagunillo</w:t>
      </w:r>
      <w:proofErr w:type="spellEnd"/>
      <w:r w:rsidRPr="00040819">
        <w:rPr>
          <w:rFonts w:ascii="Times New Roman" w:hAnsi="Times New Roman" w:cs="Times New Roman"/>
          <w:color w:val="000000" w:themeColor="text1"/>
          <w:sz w:val="24"/>
          <w:szCs w:val="24"/>
          <w:lang w:val="es-ES_tradnl"/>
        </w:rPr>
        <w:t xml:space="preserve"> grande de la Virgen; MIS, </w:t>
      </w:r>
      <w:proofErr w:type="spellStart"/>
      <w:r w:rsidRPr="00040819">
        <w:rPr>
          <w:rFonts w:ascii="Times New Roman" w:hAnsi="Times New Roman" w:cs="Times New Roman"/>
          <w:color w:val="000000" w:themeColor="text1"/>
          <w:sz w:val="24"/>
          <w:szCs w:val="24"/>
          <w:lang w:val="es-ES_tradnl"/>
        </w:rPr>
        <w:t>Lagunillo</w:t>
      </w:r>
      <w:proofErr w:type="spellEnd"/>
      <w:r w:rsidRPr="00040819">
        <w:rPr>
          <w:rFonts w:ascii="Times New Roman" w:hAnsi="Times New Roman" w:cs="Times New Roman"/>
          <w:color w:val="000000" w:themeColor="text1"/>
          <w:sz w:val="24"/>
          <w:szCs w:val="24"/>
          <w:lang w:val="es-ES_tradnl"/>
        </w:rPr>
        <w:t xml:space="preserve"> Misterioso; YEG, Laguna de las Yeguas</w:t>
      </w:r>
    </w:p>
    <w:p w14:paraId="7C860553" w14:textId="22A681C3" w:rsidR="00040819" w:rsidRPr="00040819" w:rsidRDefault="00040819" w:rsidP="00040819">
      <w:pPr>
        <w:spacing w:after="0" w:line="360" w:lineRule="auto"/>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drawing>
          <wp:inline distT="0" distB="0" distL="0" distR="0" wp14:anchorId="68CCEC61" wp14:editId="2F06517F">
            <wp:extent cx="6174760" cy="3657600"/>
            <wp:effectExtent l="0" t="0" r="0" b="0"/>
            <wp:docPr id="570564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4527" name=""/>
                    <pic:cNvPicPr/>
                  </pic:nvPicPr>
                  <pic:blipFill rotWithShape="1">
                    <a:blip r:embed="rId8"/>
                    <a:srcRect r="25340"/>
                    <a:stretch>
                      <a:fillRect/>
                    </a:stretch>
                  </pic:blipFill>
                  <pic:spPr bwMode="auto">
                    <a:xfrm>
                      <a:off x="0" y="0"/>
                      <a:ext cx="6194912" cy="3669537"/>
                    </a:xfrm>
                    <a:prstGeom prst="rect">
                      <a:avLst/>
                    </a:prstGeom>
                    <a:ln>
                      <a:noFill/>
                    </a:ln>
                    <a:extLst>
                      <a:ext uri="{53640926-AAD7-44D8-BBD7-CCE9431645EC}">
                        <a14:shadowObscured xmlns:a14="http://schemas.microsoft.com/office/drawing/2010/main"/>
                      </a:ext>
                    </a:extLst>
                  </pic:spPr>
                </pic:pic>
              </a:graphicData>
            </a:graphic>
          </wp:inline>
        </w:drawing>
      </w:r>
    </w:p>
    <w:p w14:paraId="200CEC5E" w14:textId="3BB545D1" w:rsidR="00040819" w:rsidRPr="00040819" w:rsidRDefault="00040819" w:rsidP="00040819">
      <w:pPr>
        <w:spacing w:after="0" w:line="360" w:lineRule="auto"/>
        <w:jc w:val="both"/>
        <w:rPr>
          <w:rFonts w:ascii="Times New Roman" w:hAnsi="Times New Roman" w:cs="Times New Roman"/>
          <w:color w:val="000000" w:themeColor="text1"/>
          <w:sz w:val="24"/>
          <w:szCs w:val="24"/>
          <w:lang w:val="es-ES_tradnl"/>
        </w:rPr>
      </w:pPr>
      <w:r w:rsidRPr="00040819">
        <w:rPr>
          <w:rFonts w:ascii="Times New Roman" w:hAnsi="Times New Roman" w:cs="Times New Roman"/>
          <w:b/>
          <w:bCs/>
          <w:color w:val="000000" w:themeColor="text1"/>
          <w:sz w:val="24"/>
          <w:szCs w:val="24"/>
          <w:lang w:val="es-ES_tradnl"/>
        </w:rPr>
        <w:t>Fig. S</w:t>
      </w:r>
      <w:r w:rsidRPr="00040819">
        <w:rPr>
          <w:rFonts w:ascii="Times New Roman" w:hAnsi="Times New Roman" w:cs="Times New Roman"/>
          <w:b/>
          <w:bCs/>
          <w:color w:val="000000" w:themeColor="text1"/>
          <w:sz w:val="24"/>
          <w:szCs w:val="24"/>
          <w:lang w:val="es-ES_tradnl"/>
        </w:rPr>
        <w:t>1</w:t>
      </w:r>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Map</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of</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the</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location</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of</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the</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sampling</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lakes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included</w:t>
      </w:r>
      <w:proofErr w:type="spellEnd"/>
      <w:r w:rsidRPr="00040819">
        <w:rPr>
          <w:rFonts w:ascii="Times New Roman" w:hAnsi="Times New Roman" w:cs="Times New Roman"/>
          <w:color w:val="000000" w:themeColor="text1"/>
          <w:sz w:val="24"/>
          <w:szCs w:val="24"/>
          <w:lang w:val="es-ES_tradnl"/>
        </w:rPr>
        <w:t xml:space="preserve"> in </w:t>
      </w:r>
      <w:proofErr w:type="spellStart"/>
      <w:r w:rsidRPr="00040819">
        <w:rPr>
          <w:rFonts w:ascii="Times New Roman" w:hAnsi="Times New Roman" w:cs="Times New Roman"/>
          <w:color w:val="000000" w:themeColor="text1"/>
          <w:sz w:val="24"/>
          <w:szCs w:val="24"/>
          <w:lang w:val="es-ES_tradnl"/>
        </w:rPr>
        <w:t>this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study</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Images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of</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the</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lakes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were</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taken</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from</w:t>
      </w:r>
      <w:proofErr w:type="spellEnd"/>
      <w:r w:rsidRPr="00040819">
        <w:rPr>
          <w:rFonts w:ascii="Times New Roman" w:hAnsi="Times New Roman" w:cs="Times New Roman"/>
          <w:color w:val="000000" w:themeColor="text1"/>
          <w:sz w:val="24"/>
          <w:szCs w:val="24"/>
          <w:lang w:val="es-ES_tradnl"/>
        </w:rPr>
        <w:t xml:space="preserve"> https://lagunasdesierranevada.es. </w:t>
      </w:r>
      <w:proofErr w:type="spellStart"/>
      <w:r w:rsidRPr="00040819">
        <w:rPr>
          <w:rFonts w:ascii="Times New Roman" w:hAnsi="Times New Roman" w:cs="Times New Roman"/>
          <w:color w:val="000000" w:themeColor="text1"/>
          <w:sz w:val="24"/>
          <w:szCs w:val="24"/>
          <w:lang w:val="es-ES_tradnl"/>
        </w:rPr>
        <w:t>Lake´s</w:t>
      </w:r>
      <w:proofErr w:type="spellEnd"/>
      <w:r w:rsidRPr="00040819">
        <w:rPr>
          <w:rFonts w:ascii="Times New Roman" w:hAnsi="Times New Roman" w:cs="Times New Roman"/>
          <w:color w:val="000000" w:themeColor="text1"/>
          <w:sz w:val="24"/>
          <w:szCs w:val="24"/>
          <w:lang w:val="es-ES_tradnl"/>
        </w:rPr>
        <w:t xml:space="preserve"> </w:t>
      </w:r>
      <w:proofErr w:type="spellStart"/>
      <w:r w:rsidRPr="00040819">
        <w:rPr>
          <w:rFonts w:ascii="Times New Roman" w:hAnsi="Times New Roman" w:cs="Times New Roman"/>
          <w:color w:val="000000" w:themeColor="text1"/>
          <w:sz w:val="24"/>
          <w:szCs w:val="24"/>
          <w:lang w:val="es-ES_tradnl"/>
        </w:rPr>
        <w:t>acronyms</w:t>
      </w:r>
      <w:proofErr w:type="spellEnd"/>
      <w:r w:rsidRPr="00040819">
        <w:rPr>
          <w:rFonts w:ascii="Times New Roman" w:hAnsi="Times New Roman" w:cs="Times New Roman"/>
          <w:color w:val="000000" w:themeColor="text1"/>
          <w:sz w:val="24"/>
          <w:szCs w:val="24"/>
          <w:lang w:val="es-ES_tradnl"/>
        </w:rPr>
        <w:t xml:space="preserve"> are </w:t>
      </w:r>
      <w:proofErr w:type="spellStart"/>
      <w:r w:rsidRPr="00040819">
        <w:rPr>
          <w:rFonts w:ascii="Times New Roman" w:hAnsi="Times New Roman" w:cs="Times New Roman"/>
          <w:color w:val="000000" w:themeColor="text1"/>
          <w:sz w:val="24"/>
          <w:szCs w:val="24"/>
          <w:lang w:val="es-ES_tradnl"/>
        </w:rPr>
        <w:t>defined</w:t>
      </w:r>
      <w:proofErr w:type="spellEnd"/>
      <w:r w:rsidRPr="00040819">
        <w:rPr>
          <w:rFonts w:ascii="Times New Roman" w:hAnsi="Times New Roman" w:cs="Times New Roman"/>
          <w:color w:val="000000" w:themeColor="text1"/>
          <w:sz w:val="24"/>
          <w:szCs w:val="24"/>
          <w:lang w:val="es-ES_tradnl"/>
        </w:rPr>
        <w:t xml:space="preserve"> in Table </w:t>
      </w:r>
      <w:r w:rsidRPr="00040819">
        <w:rPr>
          <w:rFonts w:ascii="Times New Roman" w:hAnsi="Times New Roman" w:cs="Times New Roman"/>
          <w:color w:val="000000" w:themeColor="text1"/>
          <w:sz w:val="24"/>
          <w:szCs w:val="24"/>
          <w:lang w:val="es-ES_tradnl"/>
        </w:rPr>
        <w:t>2</w:t>
      </w:r>
      <w:r w:rsidRPr="00040819">
        <w:rPr>
          <w:rFonts w:ascii="Times New Roman" w:hAnsi="Times New Roman" w:cs="Times New Roman"/>
          <w:color w:val="000000" w:themeColor="text1"/>
          <w:sz w:val="24"/>
          <w:szCs w:val="24"/>
          <w:lang w:val="es-ES_tradnl"/>
        </w:rPr>
        <w:t>.</w:t>
      </w:r>
    </w:p>
    <w:p w14:paraId="31D0ADF5" w14:textId="77777777" w:rsidR="00040819" w:rsidRDefault="00040819" w:rsidP="00040819">
      <w:pPr>
        <w:spacing w:after="0" w:line="360" w:lineRule="auto"/>
        <w:jc w:val="both"/>
        <w:rPr>
          <w:rFonts w:ascii="Times New Roman" w:hAnsi="Times New Roman" w:cs="Times New Roman"/>
          <w:color w:val="000000" w:themeColor="text1"/>
          <w:sz w:val="24"/>
          <w:szCs w:val="24"/>
        </w:rPr>
      </w:pPr>
    </w:p>
    <w:p w14:paraId="4BC27461" w14:textId="5BFA0003" w:rsidR="00040819" w:rsidRPr="00040819" w:rsidRDefault="00040819" w:rsidP="00040819">
      <w:pPr>
        <w:spacing w:after="0" w:line="360" w:lineRule="auto"/>
        <w:jc w:val="both"/>
        <w:rPr>
          <w:rFonts w:ascii="Times New Roman" w:hAnsi="Times New Roman" w:cs="Times New Roman"/>
          <w:b/>
          <w:bCs/>
          <w:color w:val="000000" w:themeColor="text1"/>
          <w:sz w:val="24"/>
          <w:szCs w:val="24"/>
        </w:rPr>
      </w:pPr>
      <w:r w:rsidRPr="00040819">
        <w:rPr>
          <w:rFonts w:ascii="Times New Roman" w:hAnsi="Times New Roman" w:cs="Times New Roman"/>
          <w:b/>
          <w:bCs/>
          <w:color w:val="000000" w:themeColor="text1"/>
          <w:sz w:val="24"/>
          <w:szCs w:val="24"/>
        </w:rPr>
        <w:t>References</w:t>
      </w:r>
    </w:p>
    <w:p w14:paraId="2335962B" w14:textId="77777777" w:rsidR="00040819" w:rsidRPr="00040819" w:rsidRDefault="00040819" w:rsidP="00040819">
      <w:pPr>
        <w:jc w:val="both"/>
        <w:rPr>
          <w:rFonts w:ascii="Times New Roman" w:hAnsi="Times New Roman" w:cs="Times New Roman"/>
          <w:color w:val="000000" w:themeColor="text1"/>
          <w:sz w:val="24"/>
          <w:szCs w:val="24"/>
        </w:rPr>
      </w:pPr>
      <w:r w:rsidRPr="00040819">
        <w:rPr>
          <w:rFonts w:ascii="Times New Roman" w:hAnsi="Times New Roman" w:cs="Times New Roman"/>
          <w:color w:val="000000" w:themeColor="text1"/>
          <w:sz w:val="24"/>
          <w:szCs w:val="24"/>
        </w:rPr>
        <w:t>Castellano-Hinojosa, A., Tortosa, G., Fernández-Zambrano, A. et al. Strong Saharan Dust Deposition Events Alter Microbial Diversity and Composition in Sediments of High-</w:t>
      </w:r>
      <w:r w:rsidRPr="00040819">
        <w:rPr>
          <w:rFonts w:ascii="Times New Roman" w:hAnsi="Times New Roman" w:cs="Times New Roman"/>
          <w:color w:val="000000" w:themeColor="text1"/>
          <w:sz w:val="24"/>
          <w:szCs w:val="24"/>
        </w:rPr>
        <w:lastRenderedPageBreak/>
        <w:t xml:space="preserve">Mountain Lakes of Sierra Nevada (Spain). </w:t>
      </w:r>
      <w:proofErr w:type="spellStart"/>
      <w:r w:rsidRPr="00040819">
        <w:rPr>
          <w:rFonts w:ascii="Times New Roman" w:hAnsi="Times New Roman" w:cs="Times New Roman"/>
          <w:color w:val="000000" w:themeColor="text1"/>
          <w:sz w:val="24"/>
          <w:szCs w:val="24"/>
        </w:rPr>
        <w:t>Microb</w:t>
      </w:r>
      <w:proofErr w:type="spellEnd"/>
      <w:r w:rsidRPr="00040819">
        <w:rPr>
          <w:rFonts w:ascii="Times New Roman" w:hAnsi="Times New Roman" w:cs="Times New Roman"/>
          <w:color w:val="000000" w:themeColor="text1"/>
          <w:sz w:val="24"/>
          <w:szCs w:val="24"/>
        </w:rPr>
        <w:t xml:space="preserve"> </w:t>
      </w:r>
      <w:proofErr w:type="spellStart"/>
      <w:r w:rsidRPr="00040819">
        <w:rPr>
          <w:rFonts w:ascii="Times New Roman" w:hAnsi="Times New Roman" w:cs="Times New Roman"/>
          <w:color w:val="000000" w:themeColor="text1"/>
          <w:sz w:val="24"/>
          <w:szCs w:val="24"/>
        </w:rPr>
        <w:t>Ecol</w:t>
      </w:r>
      <w:proofErr w:type="spellEnd"/>
      <w:r w:rsidRPr="00040819">
        <w:rPr>
          <w:rFonts w:ascii="Times New Roman" w:hAnsi="Times New Roman" w:cs="Times New Roman"/>
          <w:color w:val="000000" w:themeColor="text1"/>
          <w:sz w:val="24"/>
          <w:szCs w:val="24"/>
        </w:rPr>
        <w:t xml:space="preserve"> 87, 99 (2024). https://doi.org/10.1007/s00248-024-02416-w</w:t>
      </w:r>
    </w:p>
    <w:p w14:paraId="34F57156" w14:textId="77777777" w:rsidR="00040819" w:rsidRPr="00040819" w:rsidRDefault="00040819" w:rsidP="00040819">
      <w:pPr>
        <w:spacing w:after="0" w:line="360" w:lineRule="auto"/>
        <w:jc w:val="both"/>
        <w:rPr>
          <w:rFonts w:ascii="Times New Roman" w:hAnsi="Times New Roman" w:cs="Times New Roman"/>
          <w:color w:val="000000" w:themeColor="text1"/>
          <w:sz w:val="24"/>
          <w:szCs w:val="24"/>
        </w:rPr>
      </w:pPr>
    </w:p>
    <w:sectPr w:rsidR="00040819" w:rsidRPr="0004081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581A" w14:textId="77777777" w:rsidR="00CA2E74" w:rsidRDefault="00CA2E74" w:rsidP="00040819">
      <w:pPr>
        <w:spacing w:after="0" w:line="240" w:lineRule="auto"/>
      </w:pPr>
      <w:r>
        <w:separator/>
      </w:r>
    </w:p>
  </w:endnote>
  <w:endnote w:type="continuationSeparator" w:id="0">
    <w:p w14:paraId="6ABE88E3" w14:textId="77777777" w:rsidR="00CA2E74" w:rsidRDefault="00CA2E74" w:rsidP="0004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9AF2" w14:textId="77777777" w:rsidR="00CA2E74" w:rsidRDefault="00CA2E74" w:rsidP="00040819">
      <w:pPr>
        <w:spacing w:after="0" w:line="240" w:lineRule="auto"/>
      </w:pPr>
      <w:r>
        <w:separator/>
      </w:r>
    </w:p>
  </w:footnote>
  <w:footnote w:type="continuationSeparator" w:id="0">
    <w:p w14:paraId="55CBEE83" w14:textId="77777777" w:rsidR="00CA2E74" w:rsidRDefault="00CA2E74" w:rsidP="0004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647118">
    <w:abstractNumId w:val="8"/>
  </w:num>
  <w:num w:numId="2" w16cid:durableId="585383500">
    <w:abstractNumId w:val="6"/>
  </w:num>
  <w:num w:numId="3" w16cid:durableId="373234096">
    <w:abstractNumId w:val="5"/>
  </w:num>
  <w:num w:numId="4" w16cid:durableId="1948654221">
    <w:abstractNumId w:val="4"/>
  </w:num>
  <w:num w:numId="5" w16cid:durableId="296574839">
    <w:abstractNumId w:val="7"/>
  </w:num>
  <w:num w:numId="6" w16cid:durableId="466510981">
    <w:abstractNumId w:val="3"/>
  </w:num>
  <w:num w:numId="7" w16cid:durableId="113643145">
    <w:abstractNumId w:val="2"/>
  </w:num>
  <w:num w:numId="8" w16cid:durableId="1509980321">
    <w:abstractNumId w:val="1"/>
  </w:num>
  <w:num w:numId="9" w16cid:durableId="199212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819"/>
    <w:rsid w:val="0006063C"/>
    <w:rsid w:val="0015074B"/>
    <w:rsid w:val="0029639D"/>
    <w:rsid w:val="00326F90"/>
    <w:rsid w:val="00813649"/>
    <w:rsid w:val="00AA1D8D"/>
    <w:rsid w:val="00B47730"/>
    <w:rsid w:val="00CA2E74"/>
    <w:rsid w:val="00CB0664"/>
    <w:rsid w:val="00F7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E3E50"/>
  <w14:defaultImageDpi w14:val="300"/>
  <w15:docId w15:val="{13F06B30-D279-B74C-996C-BD29AF81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931</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CASTELLANO HINOJOSA</cp:lastModifiedBy>
  <cp:revision>2</cp:revision>
  <dcterms:created xsi:type="dcterms:W3CDTF">2013-12-23T23:15:00Z</dcterms:created>
  <dcterms:modified xsi:type="dcterms:W3CDTF">2026-05-11T22:26:00Z</dcterms:modified>
  <cp:category/>
</cp:coreProperties>
</file>