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ading=h.j2azmfrx7213" w:id="0"/>
      <w:bookmarkEnd w:id="0"/>
      <w:r w:rsidDel="00000000" w:rsidR="00000000" w:rsidRPr="00000000">
        <w:rPr>
          <w:rFonts w:ascii="Times New Roman" w:cs="Times New Roman" w:eastAsia="Times New Roman" w:hAnsi="Times New Roman"/>
          <w:b w:val="1"/>
          <w:bCs w:val="1"/>
          <w:color w:val="000000"/>
          <w:rtl w:val="0"/>
        </w:rPr>
        <w:t xml:space="preserve">REPORT ON THE DATA CLEANING PROCESS</w:t>
      </w:r>
    </w:p>
    <w:p w:rsidR="00000000" w:rsidDel="00000000" w:rsidP="00000000" w:rsidRDefault="00000000" w:rsidRPr="00000000" w14:paraId="00000002">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heading=h.sml9f64ug55l" w:id="1"/>
      <w:bookmarkEnd w:id="1"/>
      <w:r w:rsidDel="00000000" w:rsidR="00000000" w:rsidRPr="00000000">
        <w:rPr>
          <w:rFonts w:ascii="Times New Roman" w:cs="Times New Roman" w:eastAsia="Times New Roman" w:hAnsi="Times New Roman"/>
          <w:b w:val="1"/>
          <w:bCs w:val="1"/>
          <w:i w:val="0"/>
          <w:iCs w:val="0"/>
          <w:color w:val="000000"/>
          <w:sz w:val="22"/>
          <w:szCs w:val="22"/>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SecureBank Nigeria has observed unusual patterns in credit card transactions and seeks to analyze spending behaviors, identify transaction anomalies, and better understand customer usage patterns. However, before any meaningful analysis can be carried out, the first and most critical step is data cleaning.</w:t>
      </w:r>
    </w:p>
    <w:p w:rsidR="00000000" w:rsidDel="00000000" w:rsidP="00000000" w:rsidRDefault="00000000" w:rsidRPr="00000000" w14:paraId="00000004">
      <w:pPr>
        <w:spacing w:after="240" w:before="240" w:lineRule="auto"/>
        <w:rPr/>
      </w:pPr>
      <w:r w:rsidDel="00000000" w:rsidR="00000000" w:rsidRPr="00000000">
        <w:rPr>
          <w:rtl w:val="0"/>
        </w:rPr>
        <w:t xml:space="preserve">Data cleaning is the process of detecting and correcting incomplete, inconsistent, inaccurate, or irrelevant entries in a dataset to improve its quality and suitability for analysis and visualization. The dataset used for this task, </w:t>
      </w:r>
      <w:r w:rsidDel="00000000" w:rsidR="00000000" w:rsidRPr="00000000">
        <w:rPr>
          <w:b w:val="1"/>
          <w:bCs w:val="1"/>
          <w:rtl w:val="0"/>
        </w:rPr>
        <w:t xml:space="preserve">credit_card_fraud</w:t>
      </w:r>
      <w:r w:rsidDel="00000000" w:rsidR="00000000" w:rsidRPr="00000000">
        <w:rPr>
          <w:rtl w:val="0"/>
        </w:rPr>
        <w:t xml:space="preserve">, contains several variables such as transaction date, transaction time, merchant name, transaction amount, and other related fields.</w:t>
      </w:r>
    </w:p>
    <w:p w:rsidR="00000000" w:rsidDel="00000000" w:rsidP="00000000" w:rsidRDefault="00000000" w:rsidRPr="00000000" w14:paraId="00000005">
      <w:pPr>
        <w:spacing w:after="240" w:before="240" w:lineRule="auto"/>
        <w:rPr/>
      </w:pPr>
      <w:r w:rsidDel="00000000" w:rsidR="00000000" w:rsidRPr="00000000">
        <w:rPr>
          <w:rtl w:val="0"/>
        </w:rPr>
        <w:t xml:space="preserve">Furthermore, it is crucial that after every successful data cleaning process, the dataset is analyzed to generate insights for informed decision making. This report critically explains how the dataset was cleaned and prepared for analysis and visualization using Microsoft Excel and PowerBI.</w:t>
      </w:r>
    </w:p>
    <w:p w:rsidR="00000000" w:rsidDel="00000000" w:rsidP="00000000" w:rsidRDefault="00000000" w:rsidRPr="00000000" w14:paraId="00000006">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heading=h.h4ca977v11zn" w:id="2"/>
      <w:bookmarkEnd w:id="2"/>
      <w:r w:rsidDel="00000000" w:rsidR="00000000" w:rsidRPr="00000000">
        <w:rPr>
          <w:rFonts w:ascii="Times New Roman" w:cs="Times New Roman" w:eastAsia="Times New Roman" w:hAnsi="Times New Roman"/>
          <w:b w:val="1"/>
          <w:bCs w:val="1"/>
          <w:i w:val="0"/>
          <w:iCs w:val="0"/>
          <w:color w:val="000000"/>
          <w:sz w:val="22"/>
          <w:szCs w:val="22"/>
          <w:rtl w:val="0"/>
        </w:rPr>
        <w:t xml:space="preserve">METHODOLOGY AND DISCUSSION</w:t>
      </w:r>
    </w:p>
    <w:p w:rsidR="00000000" w:rsidDel="00000000" w:rsidP="00000000" w:rsidRDefault="00000000" w:rsidRPr="00000000" w14:paraId="00000007">
      <w:pPr>
        <w:spacing w:after="240" w:before="240" w:lineRule="auto"/>
        <w:rPr/>
      </w:pPr>
      <w:r w:rsidDel="00000000" w:rsidR="00000000" w:rsidRPr="00000000">
        <w:rPr>
          <w:b w:val="1"/>
          <w:bCs w:val="1"/>
          <w:sz w:val="22"/>
          <w:szCs w:val="22"/>
          <w:rtl w:val="0"/>
        </w:rPr>
        <w:t xml:space="preserve">DATA CLEANING</w:t>
      </w:r>
      <w:r w:rsidDel="00000000" w:rsidR="00000000" w:rsidRPr="00000000">
        <w:rPr>
          <w:rtl w:val="0"/>
        </w:rPr>
        <w:t xml:space="preserve"> The </w:t>
      </w:r>
      <w:r w:rsidDel="00000000" w:rsidR="00000000" w:rsidRPr="00000000">
        <w:rPr>
          <w:b w:val="1"/>
          <w:bCs w:val="1"/>
          <w:rtl w:val="0"/>
        </w:rPr>
        <w:t xml:space="preserve">credit_card_fraud</w:t>
      </w:r>
      <w:r w:rsidDel="00000000" w:rsidR="00000000" w:rsidRPr="00000000">
        <w:rPr>
          <w:rtl w:val="0"/>
        </w:rPr>
        <w:t xml:space="preserve"> dataset was cleaned using various Excel tools and functions to ensure accuracy, consistency, and usability. The following steps were carried out: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Removal of duplicates:</w:t>
      </w:r>
      <w:r w:rsidDel="00000000" w:rsidR="00000000" w:rsidRPr="00000000">
        <w:rPr>
          <w:rtl w:val="0"/>
        </w:rPr>
        <w:t xml:space="preserve"> The Remove Duplicates tool was used to eliminate repeated entries that could distort analysis results and visualizations.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Text to Columns:</w:t>
      </w:r>
      <w:r w:rsidDel="00000000" w:rsidR="00000000" w:rsidRPr="00000000">
        <w:rPr>
          <w:rtl w:val="0"/>
        </w:rPr>
        <w:t xml:space="preserve"> This feature was used to split combined text fields. Specifically, the Transaction Date and Time column was separated into two distinct columns, Transaction Date and Transaction Time, allowing for more precise temporal analysis.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Use of TRIM and PROPER functions:</w:t>
      </w:r>
      <w:r w:rsidDel="00000000" w:rsidR="00000000" w:rsidRPr="00000000">
        <w:rPr>
          <w:rtl w:val="0"/>
        </w:rPr>
        <w:t xml:space="preserve"> The TRIM() function was applied to remove unnecessary leading, trailing, and extra spaces within text fields, while the PROPER() function was used to standardize the formatting of names and text entries.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Date formatting:</w:t>
      </w:r>
      <w:r w:rsidDel="00000000" w:rsidR="00000000" w:rsidRPr="00000000">
        <w:rPr>
          <w:rtl w:val="0"/>
        </w:rPr>
        <w:t xml:space="preserve"> The Transaction Date and Card Expiration Date columns were formatted uniformly to the MM/DD/YYYY date format to ensure consistency and proper interpretation by Excel.</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Removal of irrelevant columns:</w:t>
      </w:r>
      <w:r w:rsidDel="00000000" w:rsidR="00000000" w:rsidRPr="00000000">
        <w:rPr>
          <w:rtl w:val="0"/>
        </w:rPr>
        <w:t xml:space="preserve"> Certain columns with minimal analytical value were removed. For example, the User Information column contained over 4,000 blank entries and contributed little to the analysis, making it suitable for exclusion.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AutoFit adjustments:</w:t>
      </w:r>
      <w:r w:rsidDel="00000000" w:rsidR="00000000" w:rsidRPr="00000000">
        <w:rPr>
          <w:rtl w:val="0"/>
        </w:rPr>
        <w:t xml:space="preserve"> The AutoFit Row Height and AutoFit Column Width features were applied to improve readability and enhance the overall appearance of the dataset.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Use of filters for validation:</w:t>
      </w:r>
      <w:r w:rsidDel="00000000" w:rsidR="00000000" w:rsidRPr="00000000">
        <w:rPr>
          <w:rtl w:val="0"/>
        </w:rPr>
        <w:t xml:space="preserve"> The Filter function was employed to cross check the dataset for remaining inconsistencies, errors, or outliers that might have been overlooked due to the large dataset size.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Table formatting:</w:t>
      </w:r>
      <w:r w:rsidDel="00000000" w:rsidR="00000000" w:rsidRPr="00000000">
        <w:rPr>
          <w:rtl w:val="0"/>
        </w:rPr>
        <w:t xml:space="preserve"> Finally, the cleaned dataset was converted into an Excel Table to improve structure, enable easier filtering, and enhance data management.</w:t>
      </w:r>
    </w:p>
    <w:p w:rsidR="00000000" w:rsidDel="00000000" w:rsidP="00000000" w:rsidRDefault="00000000" w:rsidRPr="00000000" w14:paraId="00000010">
      <w:pPr>
        <w:spacing w:after="240" w:before="240" w:lineRule="auto"/>
        <w:rPr>
          <w:sz w:val="22"/>
          <w:szCs w:val="22"/>
        </w:rPr>
      </w:pPr>
      <w:r w:rsidDel="00000000" w:rsidR="00000000" w:rsidRPr="00000000">
        <w:rPr>
          <w:b w:val="1"/>
          <w:bCs w:val="1"/>
          <w:sz w:val="22"/>
          <w:szCs w:val="22"/>
          <w:rtl w:val="0"/>
        </w:rPr>
        <w:t xml:space="preserve">CURRENCY STANDARDIZATION</w:t>
      </w:r>
      <w:r w:rsidDel="00000000" w:rsidR="00000000" w:rsidRPr="00000000">
        <w:rPr>
          <w:sz w:val="22"/>
          <w:szCs w:val="22"/>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The dataset contained transaction amounts recorded in multiple currencies, including Indian Rupees (INR), United States Dollars (USD), and Euros (EUR). To ensure consistency and enable accurate analysis, all monetary values were standardized to a single currency (INR).</w:t>
      </w:r>
    </w:p>
    <w:p w:rsidR="00000000" w:rsidDel="00000000" w:rsidP="00000000" w:rsidRDefault="00000000" w:rsidRPr="00000000" w14:paraId="00000012">
      <w:pPr>
        <w:spacing w:after="240" w:before="240" w:lineRule="auto"/>
        <w:rPr/>
      </w:pPr>
      <w:r w:rsidDel="00000000" w:rsidR="00000000" w:rsidRPr="00000000">
        <w:rPr>
          <w:rtl w:val="0"/>
        </w:rPr>
        <w:t xml:space="preserve">This was achieved using the VLOOKUP function in Microsoft Excel to map each foreign currency to its corresponding exchange rate. Transaction amounts recorded in currencies other than INR were multiplied by their respective conversion rates, after which all values were expressed uniformly in INR. This currency harmonization eliminated inconsistencies arising from exchange rate differences and improved the reliability of subsequent analysis.</w:t>
      </w:r>
    </w:p>
    <w:p w:rsidR="00000000" w:rsidDel="00000000" w:rsidP="00000000" w:rsidRDefault="00000000" w:rsidRPr="00000000" w14:paraId="00000013">
      <w:pPr>
        <w:spacing w:after="240" w:before="240" w:lineRule="auto"/>
        <w:rPr>
          <w:b w:val="1"/>
          <w:bCs w:val="1"/>
          <w:sz w:val="22"/>
          <w:szCs w:val="22"/>
        </w:rPr>
      </w:pPr>
      <w:r w:rsidDel="00000000" w:rsidR="00000000" w:rsidRPr="00000000">
        <w:rPr>
          <w:b w:val="1"/>
          <w:bCs w:val="1"/>
          <w:sz w:val="22"/>
          <w:szCs w:val="22"/>
          <w:rtl w:val="0"/>
        </w:rPr>
        <w:t xml:space="preserve">DATA VISUALIZATION</w:t>
      </w:r>
    </w:p>
    <w:p w:rsidR="00000000" w:rsidDel="00000000" w:rsidP="00000000" w:rsidRDefault="00000000" w:rsidRPr="00000000" w14:paraId="00000014">
      <w:pPr>
        <w:spacing w:after="240" w:before="240" w:lineRule="auto"/>
        <w:rPr/>
      </w:pPr>
      <w:r w:rsidDel="00000000" w:rsidR="00000000" w:rsidRPr="00000000">
        <w:rPr>
          <w:rtl w:val="0"/>
        </w:rPr>
        <w:t xml:space="preserve">The cleaned dataset was imported into analysis tools, primarily Excel and PowerBI. The team </w:t>
      </w:r>
      <w:r w:rsidDel="00000000" w:rsidR="00000000" w:rsidRPr="00000000">
        <w:rPr>
          <w:rtl w:val="0"/>
        </w:rPr>
        <w:t xml:space="preserve">lead</w:t>
      </w:r>
      <w:r w:rsidDel="00000000" w:rsidR="00000000" w:rsidRPr="00000000">
        <w:rPr>
          <w:rtl w:val="0"/>
        </w:rPr>
        <w:t xml:space="preserve"> coordinated individual contributions before synthesizing the findings. This approach increased member participation in the analyzing process.</w:t>
      </w:r>
    </w:p>
    <w:p w:rsidR="00000000" w:rsidDel="00000000" w:rsidP="00000000" w:rsidRDefault="00000000" w:rsidRPr="00000000" w14:paraId="00000015">
      <w:pPr>
        <w:spacing w:after="240" w:before="240" w:lineRule="auto"/>
        <w:rPr/>
      </w:pPr>
      <w:r w:rsidDel="00000000" w:rsidR="00000000" w:rsidRPr="00000000">
        <w:rPr>
          <w:rtl w:val="0"/>
        </w:rPr>
        <w:t xml:space="preserve">The following assertions were generated from the analysis: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Fraud Trends:</w:t>
      </w:r>
      <w:r w:rsidDel="00000000" w:rsidR="00000000" w:rsidRPr="00000000">
        <w:rPr>
          <w:rtl w:val="0"/>
        </w:rPr>
        <w:t xml:space="preserve"> Fraudulent transactions are noticed more frequently with local transactions than international ones.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Card Usage:</w:t>
      </w:r>
      <w:r w:rsidDel="00000000" w:rsidR="00000000" w:rsidRPr="00000000">
        <w:rPr>
          <w:rtl w:val="0"/>
        </w:rPr>
        <w:t xml:space="preserve"> There is an even distribution of the card types customers use for transactions, with VisaCard being the most used and MasterCard being the least used.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Revenue Analysis:</w:t>
      </w:r>
      <w:r w:rsidDel="00000000" w:rsidR="00000000" w:rsidRPr="00000000">
        <w:rPr>
          <w:rtl w:val="0"/>
        </w:rPr>
        <w:t xml:space="preserve"> Transaction Revenue peaked in the Year 2021, a trend that is mirrored by the Fraud Transaction Revenue.</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Line Chart of Transaction Revenue over years and Fraud Transaction Revenue over years.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Transaction Volume:</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Total Transaction Amount: 1.31bn (INR)</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Count of transactions: 8,000</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Merchant Analysis:</w:t>
      </w:r>
      <w:r w:rsidDel="00000000" w:rsidR="00000000" w:rsidRPr="00000000">
        <w:rPr>
          <w:rtl w:val="0"/>
        </w:rPr>
        <w:t xml:space="preserve"> The top 5 Merchant Category Codes (MCC) by transaction volume were identified.</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Most Common MCC by </w:t>
      </w:r>
      <w:r w:rsidDel="00000000" w:rsidR="00000000" w:rsidRPr="00000000">
        <w:rPr>
          <w:i w:val="1"/>
          <w:iCs w:val="1"/>
          <w:rtl w:val="0"/>
        </w:rPr>
        <w:t xml:space="preserve">transaction</w:t>
      </w:r>
      <w:r w:rsidDel="00000000" w:rsidR="00000000" w:rsidRPr="00000000">
        <w:rPr>
          <w:i w:val="1"/>
          <w:iCs w:val="1"/>
          <w:rtl w:val="0"/>
        </w:rPr>
        <w:t xml:space="preserve"> Volume.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The most common MCC is 1633.</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Geographic Analysis:</w:t>
      </w:r>
      <w:r w:rsidDel="00000000" w:rsidR="00000000" w:rsidRPr="00000000">
        <w:rPr>
          <w:rtl w:val="0"/>
        </w:rPr>
        <w:t xml:space="preserve"> The cities with the highest transaction activities were identified.</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Top 10 Cities with highest transaction.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Peak Activity:</w:t>
      </w:r>
      <w:r w:rsidDel="00000000" w:rsidR="00000000" w:rsidRPr="00000000">
        <w:rPr>
          <w:rtl w:val="0"/>
        </w:rPr>
        <w:t xml:space="preserve"> Customers transact most frequently during specific peak hours.</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i w:val="1"/>
          <w:iCs w:val="1"/>
          <w:rtl w:val="0"/>
        </w:rPr>
        <w:t xml:space="preserve">Note: Insert specific peak hours from PowerBI here.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Card Type Volume:</w:t>
      </w:r>
      <w:r w:rsidDel="00000000" w:rsidR="00000000" w:rsidRPr="00000000">
        <w:rPr>
          <w:rtl w:val="0"/>
        </w:rPr>
        <w:t xml:space="preserve"> VisaCard recorded the highest transaction volume.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Donut chart of Card Type by transaction volume.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Top Spenders:</w:t>
      </w:r>
      <w:r w:rsidDel="00000000" w:rsidR="00000000" w:rsidRPr="00000000">
        <w:rPr>
          <w:rtl w:val="0"/>
        </w:rPr>
        <w:t xml:space="preserve"> Analysis identified the top 3 Cardholder spenders.</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Top 3 Cardholder Spenders.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Fraud Statistics:</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0.00031% of transactions were flagged as fraudulent.</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International transactions recorded fewer fraud cases than local transactions.</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Local vs International Fraud.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Device Analysis:</w:t>
      </w:r>
      <w:r w:rsidDel="00000000" w:rsidR="00000000" w:rsidRPr="00000000">
        <w:rPr>
          <w:rtl w:val="0"/>
        </w:rPr>
        <w:t xml:space="preserve"> Transactions performed via desktops were flagged as the most fraudulent.</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Total Number of fraud transactions by device information.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Transaction Source:</w:t>
      </w:r>
      <w:r w:rsidDel="00000000" w:rsidR="00000000" w:rsidRPr="00000000">
        <w:rPr>
          <w:rtl w:val="0"/>
        </w:rPr>
        <w:t xml:space="preserve"> Online transactions yielded higher revenue than in store transactions.</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i w:val="1"/>
          <w:iCs w:val="1"/>
          <w:rtl w:val="0"/>
        </w:rPr>
        <w:t xml:space="preserve">Chart Reference: Transaction Amount by transaction source.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Decline Reasons:</w:t>
      </w:r>
      <w:r w:rsidDel="00000000" w:rsidR="00000000" w:rsidRPr="00000000">
        <w:rPr>
          <w:rtl w:val="0"/>
        </w:rPr>
        <w:t xml:space="preserve"> The most frequent response codes for declined transactions were 6 and 12.</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No duplicate transaction IDs were found.</w:t>
      </w:r>
    </w:p>
    <w:p w:rsidR="00000000" w:rsidDel="00000000" w:rsidP="00000000" w:rsidRDefault="00000000" w:rsidRPr="00000000" w14:paraId="00000032">
      <w:pPr>
        <w:spacing w:after="240" w:before="240" w:lineRule="auto"/>
        <w:rPr>
          <w:b w:val="1"/>
          <w:bCs w:val="1"/>
          <w:sz w:val="22"/>
          <w:szCs w:val="22"/>
        </w:rPr>
      </w:pPr>
      <w:r w:rsidDel="00000000" w:rsidR="00000000" w:rsidRPr="00000000">
        <w:rPr>
          <w:b w:val="1"/>
          <w:bCs w:val="1"/>
          <w:sz w:val="22"/>
          <w:szCs w:val="22"/>
          <w:rtl w:val="0"/>
        </w:rPr>
        <w:t xml:space="preserve">KEY FINDINGS</w:t>
      </w:r>
    </w:p>
    <w:p w:rsidR="00000000" w:rsidDel="00000000" w:rsidP="00000000" w:rsidRDefault="00000000" w:rsidRPr="00000000" w14:paraId="00000033">
      <w:pPr>
        <w:spacing w:after="240" w:before="240" w:lineRule="auto"/>
        <w:rPr/>
      </w:pPr>
      <w:r w:rsidDel="00000000" w:rsidR="00000000" w:rsidRPr="00000000">
        <w:rPr>
          <w:rtl w:val="0"/>
        </w:rPr>
        <w:t xml:space="preserve">Based on the insights  gathered, here is what can be deduced about the fraud activity. This section synthesizes the data points into a cohesive story about where the risks lie.</w:t>
      </w:r>
    </w:p>
    <w:p w:rsidR="00000000" w:rsidDel="00000000" w:rsidP="00000000" w:rsidRDefault="00000000" w:rsidRPr="00000000" w14:paraId="00000034">
      <w:pPr>
        <w:spacing w:after="240" w:before="240" w:lineRule="auto"/>
        <w:rPr/>
      </w:pPr>
      <w:r w:rsidDel="00000000" w:rsidR="00000000" w:rsidRPr="00000000">
        <w:rPr>
          <w:rtl w:val="0"/>
        </w:rPr>
        <w:t xml:space="preserve">1. The "Local" Anomaly  presents a surprising insight: Local transactions are experiencing higher fraud rates than international ones. Typically, international transactions are flagged as higher risk due to geographic distance. The fact that your dataset shows the opposite suggests that the threat is internal or domestic. This could indicate local card skimming, domestic phishing campaigns, or a vulnerability in local payment gateways.</w:t>
      </w:r>
    </w:p>
    <w:p w:rsidR="00000000" w:rsidDel="00000000" w:rsidP="00000000" w:rsidRDefault="00000000" w:rsidRPr="00000000" w14:paraId="00000035">
      <w:pPr>
        <w:spacing w:after="240" w:before="240" w:lineRule="auto"/>
        <w:rPr/>
      </w:pPr>
      <w:r w:rsidDel="00000000" w:rsidR="00000000" w:rsidRPr="00000000">
        <w:rPr>
          <w:rtl w:val="0"/>
        </w:rPr>
        <w:t xml:space="preserve">2. The "Desktop" Vulnerability: It was  found that transactions done via desktops are flagged as the most fraudulent. This strongly suggests that the fraud is occurring through CNP (Card Not Present) channels, likely online shopping or web based payments, rather than physical point of sale terminals. Desktop users may be more susceptible to malware, phishing sites, or unsecure checkout pages compared to mobile app users who benefit from biometric security (fingerprint/face ID).</w:t>
      </w:r>
    </w:p>
    <w:p w:rsidR="00000000" w:rsidDel="00000000" w:rsidP="00000000" w:rsidRDefault="00000000" w:rsidRPr="00000000" w14:paraId="00000036">
      <w:pPr>
        <w:spacing w:after="240" w:before="240" w:lineRule="auto"/>
        <w:rPr/>
      </w:pPr>
      <w:r w:rsidDel="00000000" w:rsidR="00000000" w:rsidRPr="00000000">
        <w:rPr>
          <w:rtl w:val="0"/>
        </w:rPr>
        <w:t xml:space="preserve">3. </w:t>
      </w:r>
      <w:r w:rsidDel="00000000" w:rsidR="00000000" w:rsidRPr="00000000">
        <w:rPr>
          <w:b w:val="1"/>
          <w:bCs w:val="1"/>
          <w:rtl w:val="0"/>
        </w:rPr>
        <w:t xml:space="preserve">The Nature of the Attempts (Codes 6 &amp; 12)</w:t>
      </w:r>
      <w:r w:rsidDel="00000000" w:rsidR="00000000" w:rsidRPr="00000000">
        <w:rPr>
          <w:rtl w:val="0"/>
        </w:rPr>
        <w:t xml:space="preserve">:  The most common decline codes were 6 and 12.</w:t>
      </w:r>
    </w:p>
    <w:p w:rsidR="00000000" w:rsidDel="00000000" w:rsidP="00000000" w:rsidRDefault="00000000" w:rsidRPr="00000000" w14:paraId="00000037">
      <w:pPr>
        <w:numPr>
          <w:ilvl w:val="0"/>
          <w:numId w:val="1"/>
        </w:numPr>
        <w:spacing w:after="0" w:afterAutospacing="0" w:before="240" w:lineRule="auto"/>
        <w:ind w:left="720" w:hanging="360"/>
        <w:rPr/>
      </w:pPr>
      <w:r w:rsidDel="00000000" w:rsidR="00000000" w:rsidRPr="00000000">
        <w:rPr>
          <w:b w:val="1"/>
          <w:bCs w:val="1"/>
          <w:rtl w:val="0"/>
        </w:rPr>
        <w:t xml:space="preserve">Code 12 (Invalid Transaction):</w:t>
      </w:r>
      <w:r w:rsidDel="00000000" w:rsidR="00000000" w:rsidRPr="00000000">
        <w:rPr>
          <w:rtl w:val="0"/>
        </w:rPr>
        <w:t xml:space="preserve"> This often happens when incorrect details (like an invalid card number or expiration date) are entered.</w:t>
      </w:r>
    </w:p>
    <w:p w:rsidR="00000000" w:rsidDel="00000000" w:rsidP="00000000" w:rsidRDefault="00000000" w:rsidRPr="00000000" w14:paraId="00000038">
      <w:pPr>
        <w:numPr>
          <w:ilvl w:val="0"/>
          <w:numId w:val="1"/>
        </w:numPr>
        <w:spacing w:after="240" w:before="0" w:beforeAutospacing="0" w:lineRule="auto"/>
        <w:ind w:left="720" w:hanging="360"/>
        <w:rPr/>
      </w:pPr>
      <w:r w:rsidDel="00000000" w:rsidR="00000000" w:rsidRPr="00000000">
        <w:rPr>
          <w:b w:val="1"/>
          <w:bCs w:val="1"/>
          <w:rtl w:val="0"/>
        </w:rPr>
        <w:t xml:space="preserve">Code 06 (Error):</w:t>
      </w:r>
      <w:r w:rsidDel="00000000" w:rsidR="00000000" w:rsidRPr="00000000">
        <w:rPr>
          <w:rtl w:val="0"/>
        </w:rPr>
        <w:t xml:space="preserve"> This is a general error often linked to chip malfunctions or system issues. Interpretation: This combination suggests that fraudsters are likely using "brute force" attacks or testing stolen card lists. They are trying to guess card details or using valid numbers with incorrect expiration dates, which triggers these specific "invalid" error codes rather than "insufficient funds."</w:t>
      </w:r>
    </w:p>
    <w:p w:rsidR="00000000" w:rsidDel="00000000" w:rsidP="00000000" w:rsidRDefault="00000000" w:rsidRPr="00000000" w14:paraId="00000039">
      <w:pPr>
        <w:spacing w:after="240" w:before="240" w:lineRule="auto"/>
        <w:rPr/>
      </w:pPr>
      <w:r w:rsidDel="00000000" w:rsidR="00000000" w:rsidRPr="00000000">
        <w:rPr>
          <w:rtl w:val="0"/>
        </w:rPr>
        <w:t xml:space="preserve">4</w:t>
      </w:r>
      <w:r w:rsidDel="00000000" w:rsidR="00000000" w:rsidRPr="00000000">
        <w:rPr>
          <w:b w:val="1"/>
          <w:bCs w:val="1"/>
          <w:rtl w:val="0"/>
        </w:rPr>
        <w:t xml:space="preserve">. The Timeline of Risk: </w:t>
      </w:r>
      <w:r w:rsidDel="00000000" w:rsidR="00000000" w:rsidRPr="00000000">
        <w:rPr>
          <w:rtl w:val="0"/>
        </w:rPr>
        <w:t xml:space="preserve"> With both total revenue and fraud revenue peaking in 2021, there is a clear correlation between transaction volume and fraud volume. As usage increased during that year, fraud scaled up proportionally. This suggests the bank's fraud detection systems may not have scaled fast enough to handle the 2021 surge in volume.</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eading=h.2iv8ibftgt6v" w:id="3"/>
      <w:bookmarkEnd w:id="3"/>
      <w:r w:rsidDel="00000000" w:rsidR="00000000" w:rsidRPr="00000000">
        <w:rPr>
          <w:rFonts w:ascii="Times New Roman" w:cs="Times New Roman" w:eastAsia="Times New Roman" w:hAnsi="Times New Roman"/>
          <w:b w:val="1"/>
          <w:bCs w:val="1"/>
          <w:color w:val="000000"/>
          <w:sz w:val="22"/>
          <w:szCs w:val="22"/>
          <w:rtl w:val="0"/>
        </w:rPr>
        <w:t xml:space="preserve">SUMMARY STATEMENTS ON FRAUD ACTIVITY</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Fraud activity within SecureBank Nigeria's dataset is characterized by a low but specific incidence rate (0.00031%). The primary threat vector is domestic online transactions conducted via desktop computers. The prevalence of decline codes 6 and 12 indicates that fraudsters are likely attempting to use invalid or stolen card data through trial and error. Contrary to standard expectations, local transactions pose a higher verified risk than international ones, suggesting a need to tighten security protocols for domestic web based payments.</w:t>
      </w:r>
      <w:r w:rsidDel="00000000" w:rsidR="00000000" w:rsidRPr="00000000">
        <w:rPr>
          <w:rtl w:val="0"/>
        </w:rPr>
      </w:r>
    </w:p>
    <w:p w:rsidR="00000000" w:rsidDel="00000000" w:rsidP="00000000" w:rsidRDefault="00000000" w:rsidRPr="00000000" w14:paraId="0000003C">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heading=h.48lr87z80ct6" w:id="4"/>
      <w:bookmarkEnd w:id="4"/>
      <w:r w:rsidDel="00000000" w:rsidR="00000000" w:rsidRPr="00000000">
        <w:rPr>
          <w:rFonts w:ascii="Times New Roman" w:cs="Times New Roman" w:eastAsia="Times New Roman" w:hAnsi="Times New Roman"/>
          <w:b w:val="1"/>
          <w:bCs w:val="1"/>
          <w:i w:val="0"/>
          <w:iCs w:val="0"/>
          <w:color w:val="000000"/>
          <w:sz w:val="22"/>
          <w:szCs w:val="22"/>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In conclusion, this data cleaning process transformed the credit_card_fraud dataset into a structured, accurate, and analysis ready format. Through the removal of duplicates, correction of formatting issues, elimination of irrelevant columns, and validation using filters, the dataset was significantly improved in quality and reliability.</w:t>
      </w:r>
    </w:p>
    <w:p w:rsidR="00000000" w:rsidDel="00000000" w:rsidP="00000000" w:rsidRDefault="00000000" w:rsidRPr="00000000" w14:paraId="0000003E">
      <w:pPr>
        <w:spacing w:after="240" w:before="240" w:lineRule="auto"/>
        <w:rPr/>
      </w:pPr>
      <w:r w:rsidDel="00000000" w:rsidR="00000000" w:rsidRPr="00000000">
        <w:rPr>
          <w:rtl w:val="0"/>
        </w:rPr>
        <w:t xml:space="preserve">The process then moved to the analysis and visualization of the data using different tools to make the data meaningful. The process of ETL (Extract, Transform, Load) was practiced here, where the dataset was obtained, transformed, and loaded for informed decision making. These steps ensure that subsequent analysis and visualization will produce meaningful insights into transaction behaviors and potential fraud patterns. Overall, the use of Excel proved effective for preparing the dataset for informed decision making and further analytical tasks.</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04F72"/>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004F72"/>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4F72"/>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4F7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04F7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04F72"/>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004F72"/>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004F72"/>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004F72"/>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004F72"/>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004F72"/>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004F72"/>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004F7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04F72"/>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004F7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4F72"/>
    <w:rPr>
      <w:i w:val="1"/>
      <w:iCs w:val="1"/>
      <w:color w:val="404040" w:themeColor="text1" w:themeTint="0000BF"/>
    </w:rPr>
  </w:style>
  <w:style w:type="paragraph" w:styleId="ListParagraph">
    <w:name w:val="List Paragraph"/>
    <w:basedOn w:val="Normal"/>
    <w:uiPriority w:val="34"/>
    <w:qFormat w:val="1"/>
    <w:rsid w:val="00004F72"/>
    <w:pPr>
      <w:ind w:left="720"/>
      <w:contextualSpacing w:val="1"/>
    </w:pPr>
  </w:style>
  <w:style w:type="character" w:styleId="IntenseEmphasis">
    <w:name w:val="Intense Emphasis"/>
    <w:basedOn w:val="DefaultParagraphFont"/>
    <w:uiPriority w:val="21"/>
    <w:qFormat w:val="1"/>
    <w:rsid w:val="00004F72"/>
    <w:rPr>
      <w:i w:val="1"/>
      <w:iCs w:val="1"/>
      <w:color w:val="2f5496" w:themeColor="accent1" w:themeShade="0000BF"/>
    </w:rPr>
  </w:style>
  <w:style w:type="paragraph" w:styleId="IntenseQuote">
    <w:name w:val="Intense Quote"/>
    <w:basedOn w:val="Normal"/>
    <w:next w:val="Normal"/>
    <w:link w:val="IntenseQuoteChar"/>
    <w:uiPriority w:val="30"/>
    <w:qFormat w:val="1"/>
    <w:rsid w:val="00004F7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04F72"/>
    <w:rPr>
      <w:i w:val="1"/>
      <w:iCs w:val="1"/>
      <w:color w:val="2f5496" w:themeColor="accent1" w:themeShade="0000BF"/>
    </w:rPr>
  </w:style>
  <w:style w:type="character" w:styleId="IntenseReference">
    <w:name w:val="Intense Reference"/>
    <w:basedOn w:val="DefaultParagraphFont"/>
    <w:uiPriority w:val="32"/>
    <w:qFormat w:val="1"/>
    <w:rsid w:val="00004F72"/>
    <w:rPr>
      <w:b w:val="1"/>
      <w:bCs w:val="1"/>
      <w:smallCaps w:val="1"/>
      <w:color w:val="2f5496" w:themeColor="accent1" w:themeShade="0000BF"/>
      <w:spacing w:val="5"/>
    </w:rPr>
  </w:style>
  <w:style w:type="paragraph" w:styleId="Subtitle">
    <w:name w:val="Subtitle"/>
    <w:basedOn w:val="Normal"/>
    <w:next w:val="Normal"/>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EhQ6LvXoZD+ZUl7DGqNwfBpMg==">CgMxLjAyDmguajJhem1mcng3MjEzMg5oLnNtbDlmNjR1ZzU1bDIOaC5oNGNhOTc3djExem4yDmguMml2OGliZnRndDZ2Mg5oLjQ4bHI4N3o4MGN0NjgAciExNFZnRU9RSWdybFBwYWZvR3V2ck8tZVRjLUc4ejJGWFk=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2026-01-02T18:24:00Z</dcterms:created>
  <dc:creator>Halleluyah Folayemi</dc:creator>
</cp:coreProperties>
</file>