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3DAFF" w14:textId="77777777" w:rsidR="000E7C8F" w:rsidRDefault="000E7C8F" w:rsidP="000E7C8F">
      <w:pPr>
        <w:pStyle w:val="NormalWeb"/>
        <w:ind w:left="640" w:hanging="640"/>
      </w:pPr>
      <w:r>
        <w:t>1.</w:t>
      </w:r>
      <w:r>
        <w:tab/>
      </w:r>
      <w:proofErr w:type="spellStart"/>
      <w:r>
        <w:t>Anzellotti</w:t>
      </w:r>
      <w:proofErr w:type="spellEnd"/>
      <w:r>
        <w:t xml:space="preserve">, S., Mahon, B. Z., </w:t>
      </w:r>
      <w:proofErr w:type="spellStart"/>
      <w:r>
        <w:t>Schwarzbach</w:t>
      </w:r>
      <w:proofErr w:type="spellEnd"/>
      <w:r>
        <w:t xml:space="preserve">, J. &amp; </w:t>
      </w:r>
      <w:proofErr w:type="spellStart"/>
      <w:r>
        <w:t>Caramazza</w:t>
      </w:r>
      <w:proofErr w:type="spellEnd"/>
      <w:r>
        <w:t xml:space="preserve">, A. Differential activity for animals and </w:t>
      </w:r>
      <w:proofErr w:type="spellStart"/>
      <w:r>
        <w:t>manipulable</w:t>
      </w:r>
      <w:proofErr w:type="spellEnd"/>
      <w:r>
        <w:t xml:space="preserve"> objects in the anterior temporal lobes.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23,</w:t>
      </w:r>
      <w:r>
        <w:t xml:space="preserve"> 2059–2067 (2011).</w:t>
      </w:r>
    </w:p>
    <w:p w14:paraId="24053B96" w14:textId="77777777" w:rsidR="000E7C8F" w:rsidRDefault="000E7C8F" w:rsidP="000E7C8F">
      <w:pPr>
        <w:pStyle w:val="NormalWeb"/>
        <w:ind w:left="640" w:hanging="640"/>
      </w:pPr>
      <w:r>
        <w:t>2.</w:t>
      </w:r>
      <w:r>
        <w:tab/>
        <w:t xml:space="preserve">Bai, H. M. </w:t>
      </w:r>
      <w:r>
        <w:rPr>
          <w:i/>
          <w:iCs/>
        </w:rPr>
        <w:t>et al.</w:t>
      </w:r>
      <w:r>
        <w:t xml:space="preserve"> Functional MRI mapping of category-specific sites associated with naming of famous faces, animals and man-made objects.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 Bull.</w:t>
      </w:r>
      <w:r>
        <w:t xml:space="preserve"> </w:t>
      </w:r>
      <w:r>
        <w:rPr>
          <w:b/>
          <w:bCs/>
        </w:rPr>
        <w:t>27,</w:t>
      </w:r>
      <w:r>
        <w:t xml:space="preserve"> 307–318 (2011).</w:t>
      </w:r>
    </w:p>
    <w:p w14:paraId="77CB9FE3" w14:textId="77777777" w:rsidR="000E7C8F" w:rsidRDefault="000E7C8F" w:rsidP="000E7C8F">
      <w:pPr>
        <w:pStyle w:val="NormalWeb"/>
        <w:ind w:left="640" w:hanging="640"/>
      </w:pPr>
      <w:r>
        <w:t>3.</w:t>
      </w:r>
      <w:r>
        <w:tab/>
      </w:r>
      <w:proofErr w:type="spellStart"/>
      <w:r>
        <w:t>Boronat</w:t>
      </w:r>
      <w:proofErr w:type="spellEnd"/>
      <w:r>
        <w:t xml:space="preserve">, C. B. </w:t>
      </w:r>
      <w:r>
        <w:rPr>
          <w:i/>
          <w:iCs/>
        </w:rPr>
        <w:t>et al.</w:t>
      </w:r>
      <w:r>
        <w:t xml:space="preserve"> Distinctions between manipulation and function knowledge of objects: evidence from functional magnetic resonance imaging.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>. Brain Res.</w:t>
      </w:r>
      <w:r>
        <w:t xml:space="preserve"> </w:t>
      </w:r>
      <w:r>
        <w:rPr>
          <w:b/>
          <w:bCs/>
        </w:rPr>
        <w:t>23,</w:t>
      </w:r>
      <w:r>
        <w:t xml:space="preserve"> 361–373 (2005).</w:t>
      </w:r>
    </w:p>
    <w:p w14:paraId="59C1C2B8" w14:textId="77777777" w:rsidR="000E7C8F" w:rsidRDefault="000E7C8F" w:rsidP="000E7C8F">
      <w:pPr>
        <w:pStyle w:val="NormalWeb"/>
        <w:ind w:left="640" w:hanging="640"/>
      </w:pPr>
      <w:r>
        <w:t>4.</w:t>
      </w:r>
      <w:r>
        <w:tab/>
      </w:r>
      <w:proofErr w:type="spellStart"/>
      <w:r>
        <w:t>Canessa</w:t>
      </w:r>
      <w:proofErr w:type="spellEnd"/>
      <w:r>
        <w:t xml:space="preserve">, N. </w:t>
      </w:r>
      <w:r>
        <w:rPr>
          <w:i/>
          <w:iCs/>
        </w:rPr>
        <w:t>et al.</w:t>
      </w:r>
      <w:r>
        <w:t xml:space="preserve"> The different neural correlates of action and functional knowledge in semantic memory: An fMRI study. </w:t>
      </w:r>
      <w:proofErr w:type="spellStart"/>
      <w:r>
        <w:rPr>
          <w:i/>
          <w:iCs/>
        </w:rPr>
        <w:t>Cereb</w:t>
      </w:r>
      <w:proofErr w:type="spellEnd"/>
      <w:r>
        <w:rPr>
          <w:i/>
          <w:iCs/>
        </w:rPr>
        <w:t>. Cortex</w:t>
      </w:r>
      <w:r>
        <w:t xml:space="preserve"> </w:t>
      </w:r>
      <w:r>
        <w:rPr>
          <w:b/>
          <w:bCs/>
        </w:rPr>
        <w:t>18,</w:t>
      </w:r>
      <w:r>
        <w:t xml:space="preserve"> 740–751 (2008).</w:t>
      </w:r>
    </w:p>
    <w:p w14:paraId="79580566" w14:textId="77777777" w:rsidR="000E7C8F" w:rsidRDefault="000E7C8F" w:rsidP="000E7C8F">
      <w:pPr>
        <w:pStyle w:val="NormalWeb"/>
        <w:ind w:left="640" w:hanging="640"/>
      </w:pPr>
      <w:r>
        <w:t>5.</w:t>
      </w:r>
      <w:r>
        <w:tab/>
      </w:r>
      <w:proofErr w:type="spellStart"/>
      <w:r>
        <w:t>Cappa</w:t>
      </w:r>
      <w:proofErr w:type="spellEnd"/>
      <w:r>
        <w:t xml:space="preserve">, S. F., </w:t>
      </w:r>
      <w:proofErr w:type="spellStart"/>
      <w:r>
        <w:t>Perani</w:t>
      </w:r>
      <w:proofErr w:type="spellEnd"/>
      <w:r>
        <w:t xml:space="preserve">, D., </w:t>
      </w:r>
      <w:proofErr w:type="spellStart"/>
      <w:r>
        <w:t>Schnur</w:t>
      </w:r>
      <w:proofErr w:type="spellEnd"/>
      <w:r>
        <w:t xml:space="preserve">, T., </w:t>
      </w:r>
      <w:proofErr w:type="spellStart"/>
      <w:r>
        <w:t>Tettamanti</w:t>
      </w:r>
      <w:proofErr w:type="spellEnd"/>
      <w:r>
        <w:t xml:space="preserve">, M. &amp; Fazio, F. The effects of semantic category and knowledge type on lexical-semantic access: a PET study.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8,</w:t>
      </w:r>
      <w:r>
        <w:t xml:space="preserve"> 350–359 (1998).</w:t>
      </w:r>
    </w:p>
    <w:p w14:paraId="40D42439" w14:textId="77777777" w:rsidR="000E7C8F" w:rsidRDefault="000E7C8F" w:rsidP="000E7C8F">
      <w:pPr>
        <w:pStyle w:val="NormalWeb"/>
        <w:ind w:left="640" w:hanging="640"/>
      </w:pPr>
      <w:r>
        <w:t>6.</w:t>
      </w:r>
      <w:r>
        <w:tab/>
        <w:t xml:space="preserve">Chao, L. L., </w:t>
      </w:r>
      <w:proofErr w:type="spellStart"/>
      <w:r>
        <w:t>Haxby</w:t>
      </w:r>
      <w:proofErr w:type="spellEnd"/>
      <w:r>
        <w:t xml:space="preserve">, J. V &amp; Martin, a. Attribute-based neural substrates in temporal cortex for perceiving and knowing about objects. </w:t>
      </w:r>
      <w:r>
        <w:rPr>
          <w:i/>
          <w:iCs/>
        </w:rPr>
        <w:t xml:space="preserve">Nat.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2,</w:t>
      </w:r>
      <w:r>
        <w:t xml:space="preserve"> 913–919 (1999).</w:t>
      </w:r>
    </w:p>
    <w:p w14:paraId="257E7673" w14:textId="77777777" w:rsidR="000E7C8F" w:rsidRDefault="000E7C8F" w:rsidP="000E7C8F">
      <w:pPr>
        <w:pStyle w:val="NormalWeb"/>
        <w:ind w:left="640" w:hanging="640"/>
      </w:pPr>
      <w:r>
        <w:t>7.</w:t>
      </w:r>
      <w:r>
        <w:tab/>
        <w:t xml:space="preserve">Chao, L. L. &amp; Martin, A. Representation of </w:t>
      </w:r>
      <w:proofErr w:type="spellStart"/>
      <w:r>
        <w:t>Manipulable</w:t>
      </w:r>
      <w:proofErr w:type="spellEnd"/>
      <w:r>
        <w:t xml:space="preserve"> Man-Made Objects in the Dorsal Stream.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12,</w:t>
      </w:r>
      <w:r>
        <w:t xml:space="preserve"> 478–484 (2000).</w:t>
      </w:r>
    </w:p>
    <w:p w14:paraId="7F92E826" w14:textId="77777777" w:rsidR="000E7C8F" w:rsidRDefault="000E7C8F" w:rsidP="000E7C8F">
      <w:pPr>
        <w:pStyle w:val="NormalWeb"/>
        <w:ind w:left="640" w:hanging="640"/>
      </w:pPr>
      <w:r>
        <w:t>8.</w:t>
      </w:r>
      <w:r>
        <w:tab/>
        <w:t xml:space="preserve">Chao, L. L., Weisberg, J. &amp; Martin, A. Experience-dependent modulation of category-related cortical activity. </w:t>
      </w:r>
      <w:proofErr w:type="spellStart"/>
      <w:r>
        <w:rPr>
          <w:i/>
          <w:iCs/>
        </w:rPr>
        <w:t>Cereb</w:t>
      </w:r>
      <w:proofErr w:type="spellEnd"/>
      <w:r>
        <w:rPr>
          <w:i/>
          <w:iCs/>
        </w:rPr>
        <w:t>. Cortex</w:t>
      </w:r>
      <w:r>
        <w:t xml:space="preserve"> </w:t>
      </w:r>
      <w:r>
        <w:rPr>
          <w:b/>
          <w:bCs/>
        </w:rPr>
        <w:t>12,</w:t>
      </w:r>
      <w:r>
        <w:t xml:space="preserve"> 545–551 (2002).</w:t>
      </w:r>
    </w:p>
    <w:p w14:paraId="41E0F9DB" w14:textId="77777777" w:rsidR="000E7C8F" w:rsidRDefault="000E7C8F" w:rsidP="000E7C8F">
      <w:pPr>
        <w:pStyle w:val="NormalWeb"/>
        <w:ind w:left="640" w:hanging="640"/>
      </w:pPr>
      <w:r>
        <w:t>9.</w:t>
      </w:r>
      <w:r>
        <w:tab/>
      </w:r>
      <w:proofErr w:type="spellStart"/>
      <w:r>
        <w:t>Creem-Regehr</w:t>
      </w:r>
      <w:proofErr w:type="spellEnd"/>
      <w:r>
        <w:t xml:space="preserve">, S. H. &amp; Lee, J. N. Neural representations of graspable objects: are tools special?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>. Brain Res.</w:t>
      </w:r>
      <w:r>
        <w:t xml:space="preserve"> </w:t>
      </w:r>
      <w:r>
        <w:rPr>
          <w:b/>
          <w:bCs/>
        </w:rPr>
        <w:t>22,</w:t>
      </w:r>
      <w:r>
        <w:t xml:space="preserve"> 457–469 (2005).</w:t>
      </w:r>
    </w:p>
    <w:p w14:paraId="6EDE30BB" w14:textId="77777777" w:rsidR="000E7C8F" w:rsidRDefault="000E7C8F" w:rsidP="000E7C8F">
      <w:pPr>
        <w:pStyle w:val="NormalWeb"/>
        <w:ind w:left="640" w:hanging="640"/>
      </w:pPr>
      <w:r>
        <w:t>10.</w:t>
      </w:r>
      <w:r>
        <w:tab/>
      </w:r>
      <w:proofErr w:type="spellStart"/>
      <w:r>
        <w:t>Damasio</w:t>
      </w:r>
      <w:proofErr w:type="spellEnd"/>
      <w:r>
        <w:t xml:space="preserve">, H., Grabowski, T. J., </w:t>
      </w:r>
      <w:proofErr w:type="spellStart"/>
      <w:r>
        <w:t>Tranel</w:t>
      </w:r>
      <w:proofErr w:type="spellEnd"/>
      <w:r>
        <w:t xml:space="preserve">, D., </w:t>
      </w:r>
      <w:proofErr w:type="spellStart"/>
      <w:r>
        <w:t>Hichwa</w:t>
      </w:r>
      <w:proofErr w:type="spellEnd"/>
      <w:r>
        <w:t xml:space="preserve">, R. D. &amp; </w:t>
      </w:r>
      <w:proofErr w:type="spellStart"/>
      <w:r>
        <w:t>Damasio</w:t>
      </w:r>
      <w:proofErr w:type="spellEnd"/>
      <w:r>
        <w:t xml:space="preserve">, A. R. A neural basis for lexical retrieval. </w:t>
      </w:r>
      <w:r>
        <w:rPr>
          <w:i/>
          <w:iCs/>
        </w:rPr>
        <w:t>Nature</w:t>
      </w:r>
      <w:r>
        <w:t xml:space="preserve"> </w:t>
      </w:r>
      <w:r>
        <w:rPr>
          <w:b/>
          <w:bCs/>
        </w:rPr>
        <w:t>380,</w:t>
      </w:r>
      <w:r>
        <w:t xml:space="preserve"> 499–505 (1996).</w:t>
      </w:r>
    </w:p>
    <w:p w14:paraId="5D005E88" w14:textId="77777777" w:rsidR="000E7C8F" w:rsidRDefault="000E7C8F" w:rsidP="000E7C8F">
      <w:pPr>
        <w:pStyle w:val="NormalWeb"/>
        <w:ind w:left="640" w:hanging="640"/>
      </w:pPr>
      <w:r>
        <w:t>11.</w:t>
      </w:r>
      <w:r>
        <w:tab/>
        <w:t xml:space="preserve">Devlin, J. T., Rushworth, M. F. S. &amp; Matthews, P. M. Category-related activation for written words in the posterior fusiform is task specific. </w:t>
      </w:r>
      <w:proofErr w:type="spellStart"/>
      <w:r>
        <w:rPr>
          <w:i/>
          <w:iCs/>
        </w:rPr>
        <w:t>Neuropsychologia</w:t>
      </w:r>
      <w:proofErr w:type="spellEnd"/>
      <w:r>
        <w:t xml:space="preserve"> </w:t>
      </w:r>
      <w:r>
        <w:rPr>
          <w:b/>
          <w:bCs/>
        </w:rPr>
        <w:t>43,</w:t>
      </w:r>
      <w:r>
        <w:t xml:space="preserve"> 69–74 (2005).</w:t>
      </w:r>
    </w:p>
    <w:p w14:paraId="7237771F" w14:textId="77777777" w:rsidR="000E7C8F" w:rsidRDefault="000E7C8F" w:rsidP="000E7C8F">
      <w:pPr>
        <w:pStyle w:val="NormalWeb"/>
        <w:ind w:left="640" w:hanging="640"/>
      </w:pPr>
      <w:r>
        <w:t>12.</w:t>
      </w:r>
      <w:r>
        <w:tab/>
      </w:r>
      <w:proofErr w:type="spellStart"/>
      <w:r>
        <w:t>Folstein</w:t>
      </w:r>
      <w:proofErr w:type="spellEnd"/>
      <w:r>
        <w:t xml:space="preserve">, J. R., </w:t>
      </w:r>
      <w:proofErr w:type="spellStart"/>
      <w:r>
        <w:t>Palmeri</w:t>
      </w:r>
      <w:proofErr w:type="spellEnd"/>
      <w:r>
        <w:t xml:space="preserve">, T. J. &amp; Gauthier, I. Category learning increases discriminability of relevant object dimensions in visual cortex. </w:t>
      </w:r>
      <w:proofErr w:type="spellStart"/>
      <w:r>
        <w:rPr>
          <w:i/>
          <w:iCs/>
        </w:rPr>
        <w:t>Cereb</w:t>
      </w:r>
      <w:proofErr w:type="spellEnd"/>
      <w:r>
        <w:rPr>
          <w:i/>
          <w:iCs/>
        </w:rPr>
        <w:t>. Cortex</w:t>
      </w:r>
      <w:r>
        <w:t xml:space="preserve"> </w:t>
      </w:r>
      <w:r>
        <w:rPr>
          <w:b/>
          <w:bCs/>
        </w:rPr>
        <w:t>23,</w:t>
      </w:r>
      <w:r>
        <w:t xml:space="preserve"> 814–823 (2013).</w:t>
      </w:r>
    </w:p>
    <w:p w14:paraId="54E1D9CB" w14:textId="77777777" w:rsidR="000E7C8F" w:rsidRDefault="000E7C8F" w:rsidP="000E7C8F">
      <w:pPr>
        <w:pStyle w:val="NormalWeb"/>
        <w:ind w:left="640" w:hanging="640"/>
      </w:pPr>
      <w:r>
        <w:t>13.</w:t>
      </w:r>
      <w:r>
        <w:tab/>
      </w:r>
      <w:proofErr w:type="spellStart"/>
      <w:r>
        <w:t>Gerlach</w:t>
      </w:r>
      <w:proofErr w:type="spellEnd"/>
      <w:r>
        <w:t xml:space="preserve">, C., Law, I., </w:t>
      </w:r>
      <w:proofErr w:type="spellStart"/>
      <w:r>
        <w:t>Gade</w:t>
      </w:r>
      <w:proofErr w:type="spellEnd"/>
      <w:r>
        <w:t xml:space="preserve">, A. &amp; Paulson, O. B. Categorization and category effects in normal object recognition: A PET study. </w:t>
      </w:r>
      <w:proofErr w:type="spellStart"/>
      <w:r>
        <w:rPr>
          <w:i/>
          <w:iCs/>
        </w:rPr>
        <w:t>Neuropsychologia</w:t>
      </w:r>
      <w:proofErr w:type="spellEnd"/>
      <w:r>
        <w:t xml:space="preserve"> </w:t>
      </w:r>
      <w:r>
        <w:rPr>
          <w:b/>
          <w:bCs/>
        </w:rPr>
        <w:t>38,</w:t>
      </w:r>
      <w:r>
        <w:t xml:space="preserve"> 1693–1703 (2000).</w:t>
      </w:r>
    </w:p>
    <w:p w14:paraId="776D328F" w14:textId="77777777" w:rsidR="000E7C8F" w:rsidRDefault="000E7C8F" w:rsidP="000E7C8F">
      <w:pPr>
        <w:pStyle w:val="NormalWeb"/>
        <w:ind w:left="640" w:hanging="640"/>
      </w:pPr>
      <w:r>
        <w:lastRenderedPageBreak/>
        <w:t>14.</w:t>
      </w:r>
      <w:r>
        <w:tab/>
      </w:r>
      <w:proofErr w:type="spellStart"/>
      <w:r>
        <w:t>Gerlach</w:t>
      </w:r>
      <w:proofErr w:type="spellEnd"/>
      <w:r>
        <w:t xml:space="preserve">, C. </w:t>
      </w:r>
      <w:r>
        <w:rPr>
          <w:i/>
          <w:iCs/>
        </w:rPr>
        <w:t>et al.</w:t>
      </w:r>
      <w:r>
        <w:t xml:space="preserve"> Brain activity related to integrative processes in visual object recognition: bottom-up integration and the modulatory influence of stored knowledge. </w:t>
      </w:r>
      <w:proofErr w:type="spellStart"/>
      <w:r>
        <w:rPr>
          <w:i/>
          <w:iCs/>
        </w:rPr>
        <w:t>Neuropsychologia</w:t>
      </w:r>
      <w:proofErr w:type="spellEnd"/>
      <w:r>
        <w:t xml:space="preserve"> </w:t>
      </w:r>
      <w:r>
        <w:rPr>
          <w:b/>
          <w:bCs/>
        </w:rPr>
        <w:t>40,</w:t>
      </w:r>
      <w:r>
        <w:t xml:space="preserve"> 1254–1267 (2002).</w:t>
      </w:r>
    </w:p>
    <w:p w14:paraId="333994C8" w14:textId="77777777" w:rsidR="000E7C8F" w:rsidRDefault="000E7C8F" w:rsidP="000E7C8F">
      <w:pPr>
        <w:pStyle w:val="NormalWeb"/>
        <w:ind w:left="640" w:hanging="640"/>
      </w:pPr>
      <w:r>
        <w:t>15.</w:t>
      </w:r>
      <w:r>
        <w:tab/>
      </w:r>
      <w:proofErr w:type="spellStart"/>
      <w:r>
        <w:t>Gerlach</w:t>
      </w:r>
      <w:proofErr w:type="spellEnd"/>
      <w:r>
        <w:t xml:space="preserve">, C., Law, I. &amp; Paulson, O. B. Structural similarity and category-specificity: A refined account. </w:t>
      </w:r>
      <w:proofErr w:type="spellStart"/>
      <w:r>
        <w:rPr>
          <w:i/>
          <w:iCs/>
        </w:rPr>
        <w:t>Neuropsychologia</w:t>
      </w:r>
      <w:proofErr w:type="spellEnd"/>
      <w:r>
        <w:t xml:space="preserve"> </w:t>
      </w:r>
      <w:r>
        <w:rPr>
          <w:b/>
          <w:bCs/>
        </w:rPr>
        <w:t>42,</w:t>
      </w:r>
      <w:r>
        <w:t xml:space="preserve"> 1543–1553 (2004).</w:t>
      </w:r>
    </w:p>
    <w:p w14:paraId="430D87CF" w14:textId="77777777" w:rsidR="000E7C8F" w:rsidRDefault="000E7C8F" w:rsidP="000E7C8F">
      <w:pPr>
        <w:pStyle w:val="NormalWeb"/>
        <w:ind w:left="640" w:hanging="640"/>
      </w:pPr>
      <w:r>
        <w:t>16.</w:t>
      </w:r>
      <w:r>
        <w:tab/>
      </w:r>
      <w:proofErr w:type="spellStart"/>
      <w:r>
        <w:t>Gerlach</w:t>
      </w:r>
      <w:proofErr w:type="spellEnd"/>
      <w:r>
        <w:t xml:space="preserve">, C., Law, I. &amp; Paulson, O. B. When action turns into words. Activation of motor-based knowledge during categorization of </w:t>
      </w:r>
      <w:proofErr w:type="spellStart"/>
      <w:r>
        <w:t>manipulable</w:t>
      </w:r>
      <w:proofErr w:type="spellEnd"/>
      <w:r>
        <w:t xml:space="preserve"> objects.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14,</w:t>
      </w:r>
      <w:r>
        <w:t xml:space="preserve"> 1230–1239 (2002).</w:t>
      </w:r>
    </w:p>
    <w:p w14:paraId="791FF127" w14:textId="77777777" w:rsidR="000E7C8F" w:rsidRDefault="000E7C8F" w:rsidP="000E7C8F">
      <w:pPr>
        <w:pStyle w:val="NormalWeb"/>
        <w:ind w:left="640" w:hanging="640"/>
      </w:pPr>
      <w:r>
        <w:t>17.</w:t>
      </w:r>
      <w:r>
        <w:tab/>
        <w:t xml:space="preserve">Goldberg, R. F., </w:t>
      </w:r>
      <w:proofErr w:type="spellStart"/>
      <w:r>
        <w:t>Perfetti</w:t>
      </w:r>
      <w:proofErr w:type="spellEnd"/>
      <w:r>
        <w:t xml:space="preserve">, C. A. &amp; Schneider, W. Perceptual knowledge retrieval activates sensory brain regions.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26,</w:t>
      </w:r>
      <w:r>
        <w:t xml:space="preserve"> 4917–4921 (2006).</w:t>
      </w:r>
    </w:p>
    <w:p w14:paraId="59736704" w14:textId="77777777" w:rsidR="000E7C8F" w:rsidRDefault="000E7C8F" w:rsidP="000E7C8F">
      <w:pPr>
        <w:pStyle w:val="NormalWeb"/>
        <w:ind w:left="640" w:hanging="640"/>
      </w:pPr>
      <w:r>
        <w:t>18.</w:t>
      </w:r>
      <w:r>
        <w:tab/>
      </w:r>
      <w:proofErr w:type="spellStart"/>
      <w:r>
        <w:t>Gorno-Tempini</w:t>
      </w:r>
      <w:proofErr w:type="spellEnd"/>
      <w:r>
        <w:t xml:space="preserve">, M.-L. Category differences in brain activation studies: where do they come from? </w:t>
      </w:r>
      <w:r>
        <w:rPr>
          <w:i/>
          <w:iCs/>
        </w:rPr>
        <w:t>Proc. R. Soc. London. Ser. B Biol. Sci.</w:t>
      </w:r>
      <w:r>
        <w:t xml:space="preserve"> </w:t>
      </w:r>
      <w:r>
        <w:rPr>
          <w:b/>
          <w:bCs/>
        </w:rPr>
        <w:t>267,</w:t>
      </w:r>
      <w:r>
        <w:t xml:space="preserve"> 1253–1258 (2000).</w:t>
      </w:r>
    </w:p>
    <w:p w14:paraId="3B43FC6A" w14:textId="77777777" w:rsidR="000E7C8F" w:rsidRDefault="000E7C8F" w:rsidP="000E7C8F">
      <w:pPr>
        <w:pStyle w:val="NormalWeb"/>
        <w:ind w:left="640" w:hanging="640"/>
      </w:pPr>
      <w:r>
        <w:t>19.</w:t>
      </w:r>
      <w:r>
        <w:tab/>
        <w:t xml:space="preserve">Grabowski, T. J., </w:t>
      </w:r>
      <w:proofErr w:type="spellStart"/>
      <w:r>
        <w:t>Damasio</w:t>
      </w:r>
      <w:proofErr w:type="spellEnd"/>
      <w:r>
        <w:t xml:space="preserve">, H. &amp; </w:t>
      </w:r>
      <w:proofErr w:type="spellStart"/>
      <w:r>
        <w:t>Damasio</w:t>
      </w:r>
      <w:proofErr w:type="spellEnd"/>
      <w:r>
        <w:t xml:space="preserve">, A. R. Premotor and prefrontal correlates of category-related lexical retrieval.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7,</w:t>
      </w:r>
      <w:r>
        <w:t xml:space="preserve"> 232–243 (1998).</w:t>
      </w:r>
    </w:p>
    <w:p w14:paraId="3A3740EE" w14:textId="77777777" w:rsidR="000E7C8F" w:rsidRDefault="000E7C8F" w:rsidP="000E7C8F">
      <w:pPr>
        <w:pStyle w:val="NormalWeb"/>
        <w:ind w:left="640" w:hanging="640"/>
      </w:pPr>
      <w:r>
        <w:t>20.</w:t>
      </w:r>
      <w:r>
        <w:tab/>
        <w:t xml:space="preserve">Grafton, S. T., </w:t>
      </w:r>
      <w:proofErr w:type="spellStart"/>
      <w:r>
        <w:t>Fadiga</w:t>
      </w:r>
      <w:proofErr w:type="spellEnd"/>
      <w:r>
        <w:t xml:space="preserve">, L., </w:t>
      </w:r>
      <w:proofErr w:type="spellStart"/>
      <w:r>
        <w:t>Arbib</w:t>
      </w:r>
      <w:proofErr w:type="spellEnd"/>
      <w:r>
        <w:t xml:space="preserve">, M. A. &amp; </w:t>
      </w:r>
      <w:proofErr w:type="spellStart"/>
      <w:r>
        <w:t>Rizzolatti</w:t>
      </w:r>
      <w:proofErr w:type="spellEnd"/>
      <w:r>
        <w:t xml:space="preserve">, G. Premotor cortex activation during observation and naming of familiar tools.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6,</w:t>
      </w:r>
      <w:r>
        <w:t xml:space="preserve"> 231–236 (1997).</w:t>
      </w:r>
    </w:p>
    <w:p w14:paraId="74C2BCCE" w14:textId="77777777" w:rsidR="000E7C8F" w:rsidRDefault="000E7C8F" w:rsidP="000E7C8F">
      <w:pPr>
        <w:pStyle w:val="NormalWeb"/>
        <w:ind w:left="640" w:hanging="640"/>
      </w:pPr>
      <w:r>
        <w:t>21.</w:t>
      </w:r>
      <w:r>
        <w:tab/>
        <w:t xml:space="preserve">Grossman, M. </w:t>
      </w:r>
      <w:r>
        <w:rPr>
          <w:i/>
          <w:iCs/>
        </w:rPr>
        <w:t>et al.</w:t>
      </w:r>
      <w:r>
        <w:t xml:space="preserve"> The neural basis for category-specific knowledge: an fMRI study.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15,</w:t>
      </w:r>
      <w:r>
        <w:t xml:space="preserve"> 936–948 (2002).</w:t>
      </w:r>
    </w:p>
    <w:p w14:paraId="6DD21C93" w14:textId="77777777" w:rsidR="000E7C8F" w:rsidRDefault="000E7C8F" w:rsidP="000E7C8F">
      <w:pPr>
        <w:pStyle w:val="NormalWeb"/>
        <w:ind w:left="640" w:hanging="640"/>
      </w:pPr>
      <w:r>
        <w:t>22.</w:t>
      </w:r>
      <w:r>
        <w:tab/>
        <w:t xml:space="preserve">Grossman, M. </w:t>
      </w:r>
      <w:r>
        <w:rPr>
          <w:i/>
          <w:iCs/>
        </w:rPr>
        <w:t>et al.</w:t>
      </w:r>
      <w:r>
        <w:t xml:space="preserve"> Category-specific semantic memory: Converging evidence from bold fMRI and Alzheimer’s disease.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68,</w:t>
      </w:r>
      <w:r>
        <w:t xml:space="preserve"> 263–274 (2013).</w:t>
      </w:r>
    </w:p>
    <w:p w14:paraId="309F296A" w14:textId="77777777" w:rsidR="000E7C8F" w:rsidRDefault="000E7C8F" w:rsidP="000E7C8F">
      <w:pPr>
        <w:pStyle w:val="NormalWeb"/>
        <w:ind w:left="640" w:hanging="640"/>
      </w:pPr>
      <w:r>
        <w:t>23.</w:t>
      </w:r>
      <w:r>
        <w:tab/>
        <w:t xml:space="preserve">Handy, T. C., Grafton, S. T., Shroff, N. M., </w:t>
      </w:r>
      <w:proofErr w:type="spellStart"/>
      <w:r>
        <w:t>Ketay</w:t>
      </w:r>
      <w:proofErr w:type="spellEnd"/>
      <w:r>
        <w:t xml:space="preserve">, S. &amp; </w:t>
      </w:r>
      <w:proofErr w:type="spellStart"/>
      <w:r>
        <w:t>Gazzaniga</w:t>
      </w:r>
      <w:proofErr w:type="spellEnd"/>
      <w:r>
        <w:t xml:space="preserve">, M. S. Graspable objects grab attention when the potential for action is recognized. </w:t>
      </w:r>
      <w:r>
        <w:rPr>
          <w:i/>
          <w:iCs/>
        </w:rPr>
        <w:t xml:space="preserve">Nat.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6,</w:t>
      </w:r>
      <w:r>
        <w:t xml:space="preserve"> 421–427 (2003).</w:t>
      </w:r>
    </w:p>
    <w:p w14:paraId="6504A4A4" w14:textId="77777777" w:rsidR="000E7C8F" w:rsidRDefault="000E7C8F" w:rsidP="000E7C8F">
      <w:pPr>
        <w:pStyle w:val="NormalWeb"/>
        <w:ind w:left="640" w:hanging="640"/>
      </w:pPr>
      <w:r>
        <w:t>24.</w:t>
      </w:r>
      <w:r>
        <w:tab/>
        <w:t xml:space="preserve">Hwang, K. </w:t>
      </w:r>
      <w:r>
        <w:rPr>
          <w:i/>
          <w:iCs/>
        </w:rPr>
        <w:t>et al.</w:t>
      </w:r>
      <w:r>
        <w:t xml:space="preserve"> Category-specific activations during word generation reflect experiential sensorimotor modalities.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48,</w:t>
      </w:r>
      <w:r>
        <w:t xml:space="preserve"> 717–725 (2009).</w:t>
      </w:r>
    </w:p>
    <w:p w14:paraId="7E2D1F4F" w14:textId="77777777" w:rsidR="000E7C8F" w:rsidRDefault="000E7C8F" w:rsidP="000E7C8F">
      <w:pPr>
        <w:pStyle w:val="NormalWeb"/>
        <w:ind w:left="640" w:hanging="640"/>
      </w:pPr>
      <w:r>
        <w:t>25.</w:t>
      </w:r>
      <w:r>
        <w:tab/>
        <w:t xml:space="preserve">Joseph, J. E., Gathers, A. D. &amp; Piper, G. A. Shared and dissociated cortical regions for object and letter processing.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>. Brain Res.</w:t>
      </w:r>
      <w:r>
        <w:t xml:space="preserve"> </w:t>
      </w:r>
      <w:r>
        <w:rPr>
          <w:b/>
          <w:bCs/>
        </w:rPr>
        <w:t>17,</w:t>
      </w:r>
      <w:r>
        <w:t xml:space="preserve"> 56–67 (2003).</w:t>
      </w:r>
    </w:p>
    <w:p w14:paraId="241723F2" w14:textId="77777777" w:rsidR="000E7C8F" w:rsidRDefault="000E7C8F" w:rsidP="000E7C8F">
      <w:pPr>
        <w:pStyle w:val="NormalWeb"/>
        <w:ind w:left="640" w:hanging="640"/>
      </w:pPr>
      <w:r>
        <w:t>26.</w:t>
      </w:r>
      <w:r>
        <w:tab/>
      </w:r>
      <w:proofErr w:type="spellStart"/>
      <w:r>
        <w:t>Kellenbach</w:t>
      </w:r>
      <w:proofErr w:type="spellEnd"/>
      <w:r>
        <w:t xml:space="preserve">, M. L., Brett, M. &amp; Patterson, K. Actions speak louder than functions: the importance of manipulability and action in tool representation.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15,</w:t>
      </w:r>
      <w:r>
        <w:t xml:space="preserve"> 30–46 (2003).</w:t>
      </w:r>
    </w:p>
    <w:p w14:paraId="26CAB356" w14:textId="77777777" w:rsidR="000E7C8F" w:rsidRDefault="000E7C8F" w:rsidP="000E7C8F">
      <w:pPr>
        <w:pStyle w:val="NormalWeb"/>
        <w:ind w:left="640" w:hanging="640"/>
      </w:pPr>
      <w:r>
        <w:t>27.</w:t>
      </w:r>
      <w:r>
        <w:tab/>
      </w:r>
      <w:proofErr w:type="spellStart"/>
      <w:r>
        <w:t>Kroliczak</w:t>
      </w:r>
      <w:proofErr w:type="spellEnd"/>
      <w:r>
        <w:t xml:space="preserve">, G. &amp; Frey, S. H. A common network in the left cerebral hemisphere represents planning of tool use pantomimes and familiar intransitive gestures at the hand-independent level. </w:t>
      </w:r>
      <w:proofErr w:type="spellStart"/>
      <w:r>
        <w:rPr>
          <w:i/>
          <w:iCs/>
        </w:rPr>
        <w:t>Cereb</w:t>
      </w:r>
      <w:proofErr w:type="spellEnd"/>
      <w:r>
        <w:rPr>
          <w:i/>
          <w:iCs/>
        </w:rPr>
        <w:t>. Cortex</w:t>
      </w:r>
      <w:r>
        <w:t xml:space="preserve"> </w:t>
      </w:r>
      <w:r>
        <w:rPr>
          <w:b/>
          <w:bCs/>
        </w:rPr>
        <w:t>19,</w:t>
      </w:r>
      <w:r>
        <w:t xml:space="preserve"> 2396–2410 (2009).</w:t>
      </w:r>
    </w:p>
    <w:p w14:paraId="494EBB77" w14:textId="77777777" w:rsidR="000E7C8F" w:rsidRDefault="000E7C8F" w:rsidP="000E7C8F">
      <w:pPr>
        <w:pStyle w:val="NormalWeb"/>
        <w:ind w:left="640" w:hanging="640"/>
      </w:pPr>
      <w:r>
        <w:t>28.</w:t>
      </w:r>
      <w:r>
        <w:tab/>
        <w:t xml:space="preserve">Laine, M., </w:t>
      </w:r>
      <w:proofErr w:type="spellStart"/>
      <w:r>
        <w:t>Rinne</w:t>
      </w:r>
      <w:proofErr w:type="spellEnd"/>
      <w:r>
        <w:t xml:space="preserve">, J. O., </w:t>
      </w:r>
      <w:proofErr w:type="spellStart"/>
      <w:r>
        <w:t>Hiltunen</w:t>
      </w:r>
      <w:proofErr w:type="spellEnd"/>
      <w:r>
        <w:t xml:space="preserve">, J., </w:t>
      </w:r>
      <w:proofErr w:type="spellStart"/>
      <w:r>
        <w:t>Kaasinen</w:t>
      </w:r>
      <w:proofErr w:type="spellEnd"/>
      <w:r>
        <w:t xml:space="preserve">, V. &amp; </w:t>
      </w:r>
      <w:proofErr w:type="spellStart"/>
      <w:r>
        <w:t>Sipilä</w:t>
      </w:r>
      <w:proofErr w:type="spellEnd"/>
      <w:r>
        <w:t xml:space="preserve">, H. Different brain activation patterns during production of animals versus artefacts: A PET activation study on category-specific processing.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>. Brain Res.</w:t>
      </w:r>
      <w:r>
        <w:t xml:space="preserve"> </w:t>
      </w:r>
      <w:r>
        <w:rPr>
          <w:b/>
          <w:bCs/>
        </w:rPr>
        <w:t>13,</w:t>
      </w:r>
      <w:r>
        <w:t xml:space="preserve"> 95–99 (2002).</w:t>
      </w:r>
    </w:p>
    <w:p w14:paraId="6C7A9A2C" w14:textId="77777777" w:rsidR="000E7C8F" w:rsidRDefault="000E7C8F" w:rsidP="000E7C8F">
      <w:pPr>
        <w:pStyle w:val="NormalWeb"/>
        <w:ind w:left="640" w:hanging="640"/>
      </w:pPr>
      <w:r>
        <w:t>29.</w:t>
      </w:r>
      <w:r>
        <w:tab/>
        <w:t xml:space="preserve">Lewis, J. W., </w:t>
      </w:r>
      <w:proofErr w:type="spellStart"/>
      <w:r>
        <w:t>Brefczynski</w:t>
      </w:r>
      <w:proofErr w:type="spellEnd"/>
      <w:r>
        <w:t xml:space="preserve">, J. A., </w:t>
      </w:r>
      <w:proofErr w:type="spellStart"/>
      <w:r>
        <w:t>Phinney</w:t>
      </w:r>
      <w:proofErr w:type="spellEnd"/>
      <w:r>
        <w:t xml:space="preserve">, R. E., </w:t>
      </w:r>
      <w:proofErr w:type="spellStart"/>
      <w:r>
        <w:t>Janik</w:t>
      </w:r>
      <w:proofErr w:type="spellEnd"/>
      <w:r>
        <w:t xml:space="preserve">, J. J. &amp; </w:t>
      </w:r>
      <w:proofErr w:type="spellStart"/>
      <w:r>
        <w:t>DeYoe</w:t>
      </w:r>
      <w:proofErr w:type="spellEnd"/>
      <w:r>
        <w:t xml:space="preserve">, E. A. Distinct cortical pathways for processing tool versus animal sounds.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25,</w:t>
      </w:r>
      <w:r>
        <w:t xml:space="preserve"> 5148–5158 (2005).</w:t>
      </w:r>
    </w:p>
    <w:p w14:paraId="367970F0" w14:textId="77777777" w:rsidR="000E7C8F" w:rsidRDefault="000E7C8F" w:rsidP="000E7C8F">
      <w:pPr>
        <w:pStyle w:val="NormalWeb"/>
        <w:ind w:left="640" w:hanging="640"/>
      </w:pPr>
      <w:r>
        <w:t>30.</w:t>
      </w:r>
      <w:r>
        <w:tab/>
        <w:t xml:space="preserve">Mahon, B. Z., </w:t>
      </w:r>
      <w:proofErr w:type="spellStart"/>
      <w:r>
        <w:t>Anzellotti</w:t>
      </w:r>
      <w:proofErr w:type="spellEnd"/>
      <w:r>
        <w:t xml:space="preserve">, S., </w:t>
      </w:r>
      <w:proofErr w:type="spellStart"/>
      <w:r>
        <w:t>Schwarzbach</w:t>
      </w:r>
      <w:proofErr w:type="spellEnd"/>
      <w:r>
        <w:t xml:space="preserve">, J., </w:t>
      </w:r>
      <w:proofErr w:type="spellStart"/>
      <w:r>
        <w:t>Zampini</w:t>
      </w:r>
      <w:proofErr w:type="spellEnd"/>
      <w:r>
        <w:t xml:space="preserve">, M. &amp; </w:t>
      </w:r>
      <w:proofErr w:type="spellStart"/>
      <w:r>
        <w:t>Caramazza</w:t>
      </w:r>
      <w:proofErr w:type="spellEnd"/>
      <w:r>
        <w:t xml:space="preserve">, A. Category-Specific Organization in the Human Brain Does Not Require Visual Experience. </w:t>
      </w:r>
      <w:r>
        <w:rPr>
          <w:i/>
          <w:iCs/>
        </w:rPr>
        <w:t>Neuron</w:t>
      </w:r>
      <w:r>
        <w:t xml:space="preserve"> </w:t>
      </w:r>
      <w:r>
        <w:rPr>
          <w:b/>
          <w:bCs/>
        </w:rPr>
        <w:t>63,</w:t>
      </w:r>
      <w:r>
        <w:t xml:space="preserve"> 397–405 (2009).</w:t>
      </w:r>
    </w:p>
    <w:p w14:paraId="6BEE70D7" w14:textId="77777777" w:rsidR="000E7C8F" w:rsidRDefault="000E7C8F" w:rsidP="000E7C8F">
      <w:pPr>
        <w:pStyle w:val="NormalWeb"/>
        <w:ind w:left="640" w:hanging="640"/>
      </w:pPr>
      <w:r>
        <w:t>31.</w:t>
      </w:r>
      <w:r>
        <w:tab/>
        <w:t xml:space="preserve">Mahon, B. Z. </w:t>
      </w:r>
      <w:r>
        <w:rPr>
          <w:i/>
          <w:iCs/>
        </w:rPr>
        <w:t>et al.</w:t>
      </w:r>
      <w:r>
        <w:t xml:space="preserve"> Action-related properties shape object representations in the ventral stream. </w:t>
      </w:r>
      <w:r>
        <w:rPr>
          <w:i/>
          <w:iCs/>
        </w:rPr>
        <w:t>Neuron</w:t>
      </w:r>
      <w:r>
        <w:t xml:space="preserve"> </w:t>
      </w:r>
      <w:r>
        <w:rPr>
          <w:b/>
          <w:bCs/>
        </w:rPr>
        <w:t>55,</w:t>
      </w:r>
      <w:r>
        <w:t xml:space="preserve"> 507–520 (2007).</w:t>
      </w:r>
    </w:p>
    <w:p w14:paraId="356BD726" w14:textId="77777777" w:rsidR="000E7C8F" w:rsidRDefault="000E7C8F" w:rsidP="000E7C8F">
      <w:pPr>
        <w:pStyle w:val="NormalWeb"/>
        <w:ind w:left="640" w:hanging="640"/>
      </w:pPr>
      <w:r>
        <w:t>32.</w:t>
      </w:r>
      <w:r>
        <w:tab/>
        <w:t xml:space="preserve">Mahon, B. Z., </w:t>
      </w:r>
      <w:proofErr w:type="spellStart"/>
      <w:r>
        <w:t>Schwarzbach</w:t>
      </w:r>
      <w:proofErr w:type="spellEnd"/>
      <w:r>
        <w:t xml:space="preserve">, J. &amp; </w:t>
      </w:r>
      <w:proofErr w:type="spellStart"/>
      <w:r>
        <w:t>Caramazza</w:t>
      </w:r>
      <w:proofErr w:type="spellEnd"/>
      <w:r>
        <w:t xml:space="preserve">, A. The Representation of Tools in Left Parietal Cortex Is Independent of Visual Experience. </w:t>
      </w:r>
      <w:r>
        <w:rPr>
          <w:i/>
          <w:iCs/>
        </w:rPr>
        <w:t>Psychol. Sci.</w:t>
      </w:r>
      <w:r>
        <w:t xml:space="preserve"> </w:t>
      </w:r>
      <w:r>
        <w:rPr>
          <w:b/>
          <w:bCs/>
        </w:rPr>
        <w:t>21,</w:t>
      </w:r>
      <w:r>
        <w:t xml:space="preserve"> 764–771 (2010).</w:t>
      </w:r>
    </w:p>
    <w:p w14:paraId="0529AE24" w14:textId="77777777" w:rsidR="000E7C8F" w:rsidRDefault="000E7C8F" w:rsidP="000E7C8F">
      <w:pPr>
        <w:pStyle w:val="NormalWeb"/>
        <w:ind w:left="640" w:hanging="640"/>
      </w:pPr>
      <w:r>
        <w:t>33.</w:t>
      </w:r>
      <w:r>
        <w:tab/>
        <w:t xml:space="preserve">Martin, a, </w:t>
      </w:r>
      <w:proofErr w:type="spellStart"/>
      <w:r>
        <w:t>Wiggs</w:t>
      </w:r>
      <w:proofErr w:type="spellEnd"/>
      <w:r>
        <w:t xml:space="preserve">, C. L., Ungerleider, L. G. &amp; </w:t>
      </w:r>
      <w:proofErr w:type="spellStart"/>
      <w:r>
        <w:t>Haxby</w:t>
      </w:r>
      <w:proofErr w:type="spellEnd"/>
      <w:r>
        <w:t xml:space="preserve">, J. V. Neural correlates of category-specific knowledge. </w:t>
      </w:r>
      <w:r>
        <w:rPr>
          <w:i/>
          <w:iCs/>
        </w:rPr>
        <w:t>Nature</w:t>
      </w:r>
      <w:r>
        <w:t xml:space="preserve"> </w:t>
      </w:r>
      <w:r>
        <w:rPr>
          <w:b/>
          <w:bCs/>
        </w:rPr>
        <w:t>379,</w:t>
      </w:r>
      <w:r>
        <w:t xml:space="preserve"> 649–652 (1996).</w:t>
      </w:r>
    </w:p>
    <w:p w14:paraId="2B0A4CAF" w14:textId="77777777" w:rsidR="000E7C8F" w:rsidRDefault="000E7C8F" w:rsidP="000E7C8F">
      <w:pPr>
        <w:pStyle w:val="NormalWeb"/>
        <w:ind w:left="640" w:hanging="640"/>
      </w:pPr>
      <w:r>
        <w:t>34.</w:t>
      </w:r>
      <w:r>
        <w:tab/>
        <w:t xml:space="preserve">Martin, A., </w:t>
      </w:r>
      <w:proofErr w:type="spellStart"/>
      <w:r>
        <w:t>Haxby</w:t>
      </w:r>
      <w:proofErr w:type="spellEnd"/>
      <w:r>
        <w:t xml:space="preserve">, J. V, Lalonde, F. M., </w:t>
      </w:r>
      <w:proofErr w:type="spellStart"/>
      <w:r>
        <w:t>Wiggs</w:t>
      </w:r>
      <w:proofErr w:type="spellEnd"/>
      <w:r>
        <w:t xml:space="preserve">, C. L. &amp; Ungerleider, L. G. Discrete Cortical Regions Associated with Knowledge of Color and Knowledge of Action. </w:t>
      </w:r>
      <w:r>
        <w:rPr>
          <w:i/>
          <w:iCs/>
        </w:rPr>
        <w:t>Science (80-</w:t>
      </w:r>
      <w:proofErr w:type="gramStart"/>
      <w:r>
        <w:rPr>
          <w:i/>
          <w:iCs/>
        </w:rPr>
        <w:t>. )</w:t>
      </w:r>
      <w:proofErr w:type="gram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270,</w:t>
      </w:r>
      <w:r>
        <w:t xml:space="preserve"> 102–105 (1995).</w:t>
      </w:r>
    </w:p>
    <w:p w14:paraId="452C927E" w14:textId="77777777" w:rsidR="000E7C8F" w:rsidRDefault="000E7C8F" w:rsidP="000E7C8F">
      <w:pPr>
        <w:pStyle w:val="NormalWeb"/>
        <w:ind w:left="640" w:hanging="640"/>
      </w:pPr>
      <w:r>
        <w:t>35.</w:t>
      </w:r>
      <w:r>
        <w:tab/>
      </w:r>
      <w:proofErr w:type="spellStart"/>
      <w:r>
        <w:t>Mechelli</w:t>
      </w:r>
      <w:proofErr w:type="spellEnd"/>
      <w:r>
        <w:t xml:space="preserve">, A., </w:t>
      </w:r>
      <w:proofErr w:type="spellStart"/>
      <w:r>
        <w:t>Sartori</w:t>
      </w:r>
      <w:proofErr w:type="spellEnd"/>
      <w:r>
        <w:t xml:space="preserve">, G., </w:t>
      </w:r>
      <w:proofErr w:type="spellStart"/>
      <w:r>
        <w:t>Orlandi</w:t>
      </w:r>
      <w:proofErr w:type="spellEnd"/>
      <w:r>
        <w:t xml:space="preserve">, P. &amp; Price, C. J. Semantic relevance explains category effects in medial fusiform gyri. </w:t>
      </w:r>
      <w:proofErr w:type="spellStart"/>
      <w:r>
        <w:rPr>
          <w:i/>
          <w:iCs/>
        </w:rPr>
        <w:t>Neuroimage</w:t>
      </w:r>
      <w:proofErr w:type="spellEnd"/>
      <w:r>
        <w:t xml:space="preserve"> </w:t>
      </w:r>
      <w:r>
        <w:rPr>
          <w:b/>
          <w:bCs/>
        </w:rPr>
        <w:t>30,</w:t>
      </w:r>
      <w:r>
        <w:t xml:space="preserve"> 992–1002 (2006).</w:t>
      </w:r>
    </w:p>
    <w:p w14:paraId="59FCB919" w14:textId="77777777" w:rsidR="000E7C8F" w:rsidRDefault="000E7C8F" w:rsidP="000E7C8F">
      <w:pPr>
        <w:pStyle w:val="NormalWeb"/>
        <w:ind w:left="640" w:hanging="640"/>
      </w:pPr>
      <w:r>
        <w:t>36.</w:t>
      </w:r>
      <w:r>
        <w:tab/>
        <w:t xml:space="preserve">Moore, C. J. &amp; Price, C. J. A functional neuroimaging study of the variables that generate category-specific object processing differences. </w:t>
      </w:r>
      <w:r>
        <w:rPr>
          <w:i/>
          <w:iCs/>
        </w:rPr>
        <w:t>Brain</w:t>
      </w:r>
      <w:r>
        <w:t xml:space="preserve"> </w:t>
      </w:r>
      <w:r>
        <w:rPr>
          <w:b/>
          <w:bCs/>
        </w:rPr>
        <w:t>122,</w:t>
      </w:r>
      <w:r>
        <w:t xml:space="preserve"> 943–962 (1999).</w:t>
      </w:r>
    </w:p>
    <w:p w14:paraId="4F55DF4E" w14:textId="77777777" w:rsidR="000E7C8F" w:rsidRDefault="000E7C8F" w:rsidP="000E7C8F">
      <w:pPr>
        <w:pStyle w:val="NormalWeb"/>
        <w:ind w:left="640" w:hanging="640"/>
      </w:pPr>
      <w:r>
        <w:t>37.</w:t>
      </w:r>
      <w:r>
        <w:tab/>
      </w:r>
      <w:proofErr w:type="spellStart"/>
      <w:r>
        <w:t>Mruczek</w:t>
      </w:r>
      <w:proofErr w:type="spellEnd"/>
      <w:r>
        <w:t xml:space="preserve">, R. E. B., von </w:t>
      </w:r>
      <w:proofErr w:type="spellStart"/>
      <w:r>
        <w:t>Loga</w:t>
      </w:r>
      <w:proofErr w:type="spellEnd"/>
      <w:r>
        <w:t xml:space="preserve">, I. S. &amp; </w:t>
      </w:r>
      <w:proofErr w:type="spellStart"/>
      <w:r>
        <w:t>Kastner</w:t>
      </w:r>
      <w:proofErr w:type="spellEnd"/>
      <w:r>
        <w:t xml:space="preserve">, S. The representation of tool and non-tool object information in the human intraparietal sulcus.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Neurophysiol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109,</w:t>
      </w:r>
      <w:r>
        <w:t xml:space="preserve"> 2883–96 (2013).</w:t>
      </w:r>
    </w:p>
    <w:p w14:paraId="2C648A67" w14:textId="77777777" w:rsidR="000E7C8F" w:rsidRDefault="000E7C8F" w:rsidP="000E7C8F">
      <w:pPr>
        <w:pStyle w:val="NormalWeb"/>
        <w:ind w:left="640" w:hanging="640"/>
      </w:pPr>
      <w:r>
        <w:t>38.</w:t>
      </w:r>
      <w:r>
        <w:tab/>
      </w:r>
      <w:proofErr w:type="spellStart"/>
      <w:r>
        <w:t>Noppeney</w:t>
      </w:r>
      <w:proofErr w:type="spellEnd"/>
      <w:r>
        <w:t xml:space="preserve">, U., Josephs, O., </w:t>
      </w:r>
      <w:proofErr w:type="spellStart"/>
      <w:r>
        <w:t>Kiebel</w:t>
      </w:r>
      <w:proofErr w:type="spellEnd"/>
      <w:r>
        <w:t xml:space="preserve">, S., </w:t>
      </w:r>
      <w:proofErr w:type="spellStart"/>
      <w:r>
        <w:t>Friston</w:t>
      </w:r>
      <w:proofErr w:type="spellEnd"/>
      <w:r>
        <w:t xml:space="preserve">, K. J. &amp; Price, C. J. Action selectivity in parietal and temporal cortex. </w:t>
      </w:r>
      <w:r>
        <w:rPr>
          <w:i/>
          <w:iCs/>
        </w:rPr>
        <w:t xml:space="preserve">Brain Res.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>. Brain Res.</w:t>
      </w:r>
      <w:r>
        <w:t xml:space="preserve"> </w:t>
      </w:r>
      <w:r>
        <w:rPr>
          <w:b/>
          <w:bCs/>
        </w:rPr>
        <w:t>25,</w:t>
      </w:r>
      <w:r>
        <w:t xml:space="preserve"> 641 (2005).</w:t>
      </w:r>
    </w:p>
    <w:p w14:paraId="281E6DCE" w14:textId="77777777" w:rsidR="000E7C8F" w:rsidRDefault="000E7C8F" w:rsidP="000E7C8F">
      <w:pPr>
        <w:pStyle w:val="NormalWeb"/>
        <w:ind w:left="640" w:hanging="640"/>
      </w:pPr>
      <w:r>
        <w:t>39.</w:t>
      </w:r>
      <w:r>
        <w:tab/>
      </w:r>
      <w:proofErr w:type="spellStart"/>
      <w:r>
        <w:t>Noppeney</w:t>
      </w:r>
      <w:proofErr w:type="spellEnd"/>
      <w:r>
        <w:t xml:space="preserve">, U., Price, C. J., Penny, W. D. &amp; </w:t>
      </w:r>
      <w:proofErr w:type="spellStart"/>
      <w:r>
        <w:t>Friston</w:t>
      </w:r>
      <w:proofErr w:type="spellEnd"/>
      <w:r>
        <w:t xml:space="preserve">, K. J. Two distinct neural mechanisms for category-selective responses. </w:t>
      </w:r>
      <w:proofErr w:type="spellStart"/>
      <w:r>
        <w:rPr>
          <w:i/>
          <w:iCs/>
        </w:rPr>
        <w:t>Cereb</w:t>
      </w:r>
      <w:proofErr w:type="spellEnd"/>
      <w:r>
        <w:rPr>
          <w:i/>
          <w:iCs/>
        </w:rPr>
        <w:t>. Cortex</w:t>
      </w:r>
      <w:r>
        <w:t xml:space="preserve"> </w:t>
      </w:r>
      <w:r>
        <w:rPr>
          <w:b/>
          <w:bCs/>
        </w:rPr>
        <w:t>16,</w:t>
      </w:r>
      <w:r>
        <w:t xml:space="preserve"> 437–445 (2006).</w:t>
      </w:r>
    </w:p>
    <w:p w14:paraId="32675041" w14:textId="77777777" w:rsidR="000E7C8F" w:rsidRDefault="000E7C8F" w:rsidP="000E7C8F">
      <w:pPr>
        <w:pStyle w:val="NormalWeb"/>
        <w:ind w:left="640" w:hanging="640"/>
      </w:pPr>
      <w:r>
        <w:t>40.</w:t>
      </w:r>
      <w:r>
        <w:tab/>
        <w:t xml:space="preserve">Okada, T. </w:t>
      </w:r>
      <w:r>
        <w:rPr>
          <w:i/>
          <w:iCs/>
        </w:rPr>
        <w:t>et al.</w:t>
      </w:r>
      <w:r>
        <w:t xml:space="preserve"> Naming of animals and tools: a functional magnetic resonance imaging study of categorical differences in the human brain areas commonly used for naming visually presented objects.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 Lett.</w:t>
      </w:r>
      <w:r>
        <w:t xml:space="preserve"> </w:t>
      </w:r>
      <w:r>
        <w:rPr>
          <w:b/>
          <w:bCs/>
        </w:rPr>
        <w:t>296,</w:t>
      </w:r>
      <w:r>
        <w:t xml:space="preserve"> 33 (2000).</w:t>
      </w:r>
    </w:p>
    <w:p w14:paraId="407E8DFA" w14:textId="77777777" w:rsidR="000E7C8F" w:rsidRDefault="000E7C8F" w:rsidP="000E7C8F">
      <w:pPr>
        <w:pStyle w:val="NormalWeb"/>
        <w:ind w:left="640" w:hanging="640"/>
      </w:pPr>
      <w:r>
        <w:t>41.</w:t>
      </w:r>
      <w:r>
        <w:tab/>
      </w:r>
      <w:proofErr w:type="spellStart"/>
      <w:r>
        <w:t>Perani</w:t>
      </w:r>
      <w:proofErr w:type="spellEnd"/>
      <w:r>
        <w:t xml:space="preserve">, D. </w:t>
      </w:r>
      <w:r>
        <w:rPr>
          <w:i/>
          <w:iCs/>
        </w:rPr>
        <w:t>et al.</w:t>
      </w:r>
      <w:r>
        <w:t xml:space="preserve"> Word and picture matching: a PET study of semantic category effects. </w:t>
      </w:r>
      <w:proofErr w:type="spellStart"/>
      <w:r>
        <w:rPr>
          <w:i/>
          <w:iCs/>
        </w:rPr>
        <w:t>Neuropsychologia</w:t>
      </w:r>
      <w:proofErr w:type="spellEnd"/>
      <w:r>
        <w:t xml:space="preserve"> (1999).</w:t>
      </w:r>
    </w:p>
    <w:p w14:paraId="52198AC8" w14:textId="77777777" w:rsidR="000E7C8F" w:rsidRDefault="000E7C8F" w:rsidP="000E7C8F">
      <w:pPr>
        <w:pStyle w:val="NormalWeb"/>
        <w:ind w:left="640" w:hanging="640"/>
      </w:pPr>
      <w:r>
        <w:t>42.</w:t>
      </w:r>
      <w:r>
        <w:tab/>
        <w:t xml:space="preserve">Phillips, J. A., </w:t>
      </w:r>
      <w:proofErr w:type="spellStart"/>
      <w:r>
        <w:t>Noppeney</w:t>
      </w:r>
      <w:proofErr w:type="spellEnd"/>
      <w:r>
        <w:t xml:space="preserve">, U., Humphreys, G. W. &amp; Price, C. J. Can segregation within the semantic system account for category-specific deficits? </w:t>
      </w:r>
      <w:r>
        <w:rPr>
          <w:i/>
          <w:iCs/>
        </w:rPr>
        <w:t>Brain</w:t>
      </w:r>
      <w:r>
        <w:t xml:space="preserve"> </w:t>
      </w:r>
      <w:r>
        <w:rPr>
          <w:b/>
          <w:bCs/>
        </w:rPr>
        <w:t>125,</w:t>
      </w:r>
      <w:r>
        <w:t xml:space="preserve"> 2067–2080 (2002).</w:t>
      </w:r>
    </w:p>
    <w:p w14:paraId="38EE0821" w14:textId="77777777" w:rsidR="000E7C8F" w:rsidRDefault="000E7C8F" w:rsidP="000E7C8F">
      <w:pPr>
        <w:pStyle w:val="NormalWeb"/>
        <w:ind w:left="640" w:hanging="640"/>
      </w:pPr>
      <w:r>
        <w:t>43.</w:t>
      </w:r>
      <w:r>
        <w:tab/>
        <w:t xml:space="preserve">Rogers, T. T., Hocking, J., </w:t>
      </w:r>
      <w:proofErr w:type="spellStart"/>
      <w:r>
        <w:t>Mechelli</w:t>
      </w:r>
      <w:proofErr w:type="spellEnd"/>
      <w:r>
        <w:t xml:space="preserve">, A., Patterson, K. &amp; Price, C. Fusiform activation to animals is driven by the process, not the stimulus.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17,</w:t>
      </w:r>
      <w:r>
        <w:t xml:space="preserve"> 434–45 (2005).</w:t>
      </w:r>
    </w:p>
    <w:p w14:paraId="1EBA9BED" w14:textId="77777777" w:rsidR="000E7C8F" w:rsidRDefault="000E7C8F" w:rsidP="000E7C8F">
      <w:pPr>
        <w:pStyle w:val="NormalWeb"/>
        <w:ind w:left="640" w:hanging="640"/>
      </w:pPr>
      <w:r>
        <w:t>44.</w:t>
      </w:r>
      <w:r>
        <w:tab/>
        <w:t xml:space="preserve">Smith, C. D. </w:t>
      </w:r>
      <w:r>
        <w:rPr>
          <w:i/>
          <w:iCs/>
        </w:rPr>
        <w:t>et al.</w:t>
      </w:r>
      <w:r>
        <w:t xml:space="preserve"> Differences in functional magnetic resonance imaging activation by category in a visual confrontation naming task. </w:t>
      </w:r>
      <w:r>
        <w:rPr>
          <w:i/>
          <w:iCs/>
        </w:rPr>
        <w:t>J. Neuroimaging</w:t>
      </w:r>
      <w:r>
        <w:t xml:space="preserve"> </w:t>
      </w:r>
      <w:r>
        <w:rPr>
          <w:b/>
          <w:bCs/>
        </w:rPr>
        <w:t>11,</w:t>
      </w:r>
      <w:r>
        <w:t xml:space="preserve"> 165–170 (2001).</w:t>
      </w:r>
    </w:p>
    <w:p w14:paraId="77FCA6F0" w14:textId="77777777" w:rsidR="000E7C8F" w:rsidRDefault="000E7C8F" w:rsidP="000E7C8F">
      <w:pPr>
        <w:pStyle w:val="NormalWeb"/>
        <w:ind w:left="640" w:hanging="640"/>
      </w:pPr>
      <w:r>
        <w:t>45.</w:t>
      </w:r>
      <w:r>
        <w:tab/>
      </w:r>
      <w:proofErr w:type="spellStart"/>
      <w:r>
        <w:t>Tranel</w:t>
      </w:r>
      <w:proofErr w:type="spellEnd"/>
      <w:r>
        <w:t xml:space="preserve">, D., Martin, C., </w:t>
      </w:r>
      <w:proofErr w:type="spellStart"/>
      <w:r>
        <w:t>Damasio</w:t>
      </w:r>
      <w:proofErr w:type="spellEnd"/>
      <w:r>
        <w:t xml:space="preserve">, H., Grabowski, T. J. &amp; </w:t>
      </w:r>
      <w:proofErr w:type="spellStart"/>
      <w:r>
        <w:t>Hichwa</w:t>
      </w:r>
      <w:proofErr w:type="spellEnd"/>
      <w:r>
        <w:t xml:space="preserve">, R. Effects of noun–verb homonymy on the neural correlates of naming concrete entities and actions. </w:t>
      </w:r>
      <w:r>
        <w:rPr>
          <w:i/>
          <w:iCs/>
        </w:rPr>
        <w:t>Brain Lang.</w:t>
      </w:r>
      <w:r>
        <w:t xml:space="preserve"> </w:t>
      </w:r>
      <w:r>
        <w:rPr>
          <w:b/>
          <w:bCs/>
        </w:rPr>
        <w:t>92,</w:t>
      </w:r>
      <w:r>
        <w:t xml:space="preserve"> 288–299 (2005).</w:t>
      </w:r>
    </w:p>
    <w:p w14:paraId="329D4F35" w14:textId="77777777" w:rsidR="000E7C8F" w:rsidRDefault="000E7C8F" w:rsidP="000E7C8F">
      <w:pPr>
        <w:pStyle w:val="NormalWeb"/>
        <w:ind w:left="640" w:hanging="640"/>
      </w:pPr>
      <w:r>
        <w:t>46.</w:t>
      </w:r>
      <w:r>
        <w:tab/>
        <w:t xml:space="preserve">Tyler, L. K. </w:t>
      </w:r>
      <w:r>
        <w:rPr>
          <w:i/>
          <w:iCs/>
        </w:rPr>
        <w:t>et al.</w:t>
      </w:r>
      <w:r>
        <w:t xml:space="preserve"> Do semantic categories activate distinct cortical regions? Evidence for a distributed neural semantic system.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Neuropsychol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20,</w:t>
      </w:r>
      <w:r>
        <w:t xml:space="preserve"> 541–559 (2003).</w:t>
      </w:r>
    </w:p>
    <w:p w14:paraId="57F46E35" w14:textId="77777777" w:rsidR="000E7C8F" w:rsidRDefault="000E7C8F" w:rsidP="000E7C8F">
      <w:pPr>
        <w:pStyle w:val="NormalWeb"/>
        <w:ind w:left="640" w:hanging="640"/>
      </w:pPr>
      <w:r>
        <w:t>47.</w:t>
      </w:r>
      <w:r>
        <w:tab/>
        <w:t xml:space="preserve">Wadsworth, H. M. &amp; Kana, R. K. Brain mechanisms of perceiving tools and imagining tool use acts: a functional MRI study. </w:t>
      </w:r>
      <w:proofErr w:type="spellStart"/>
      <w:r>
        <w:rPr>
          <w:i/>
          <w:iCs/>
        </w:rPr>
        <w:t>Neuropsychologia</w:t>
      </w:r>
      <w:proofErr w:type="spellEnd"/>
      <w:r>
        <w:t xml:space="preserve"> </w:t>
      </w:r>
      <w:r>
        <w:rPr>
          <w:b/>
          <w:bCs/>
        </w:rPr>
        <w:t>49,</w:t>
      </w:r>
      <w:r>
        <w:t xml:space="preserve"> 1863–1869 (2011).</w:t>
      </w:r>
    </w:p>
    <w:p w14:paraId="5734CBCE" w14:textId="77777777" w:rsidR="000E7C8F" w:rsidRDefault="000E7C8F" w:rsidP="000E7C8F">
      <w:pPr>
        <w:pStyle w:val="NormalWeb"/>
        <w:ind w:left="640" w:hanging="640"/>
      </w:pPr>
      <w:r>
        <w:t>48.</w:t>
      </w:r>
      <w:r>
        <w:tab/>
      </w:r>
      <w:proofErr w:type="spellStart"/>
      <w:r>
        <w:t>Whatmough</w:t>
      </w:r>
      <w:proofErr w:type="spellEnd"/>
      <w:r>
        <w:t xml:space="preserve">, C., </w:t>
      </w:r>
      <w:proofErr w:type="spellStart"/>
      <w:r>
        <w:t>Chertkow</w:t>
      </w:r>
      <w:proofErr w:type="spellEnd"/>
      <w:r>
        <w:t xml:space="preserve">, H., Murtha, S. &amp; </w:t>
      </w:r>
      <w:proofErr w:type="spellStart"/>
      <w:r>
        <w:t>Hanratty</w:t>
      </w:r>
      <w:proofErr w:type="spellEnd"/>
      <w:r>
        <w:t xml:space="preserve">, K. Dissociable brain regions process object meaning and object structure during picture naming. </w:t>
      </w:r>
      <w:proofErr w:type="spellStart"/>
      <w:r>
        <w:rPr>
          <w:i/>
          <w:iCs/>
        </w:rPr>
        <w:t>Neuropsychologia</w:t>
      </w:r>
      <w:proofErr w:type="spellEnd"/>
      <w:r>
        <w:t xml:space="preserve"> </w:t>
      </w:r>
      <w:r>
        <w:rPr>
          <w:b/>
          <w:bCs/>
        </w:rPr>
        <w:t>40,</w:t>
      </w:r>
      <w:r>
        <w:t xml:space="preserve"> 174–186 (2002).</w:t>
      </w:r>
    </w:p>
    <w:p w14:paraId="1F7B94E6" w14:textId="77777777" w:rsidR="000E7C8F" w:rsidRDefault="000E7C8F" w:rsidP="000E7C8F">
      <w:pPr>
        <w:pStyle w:val="NormalWeb"/>
        <w:ind w:left="640" w:hanging="640"/>
      </w:pPr>
      <w:r>
        <w:t>49.</w:t>
      </w:r>
      <w:r>
        <w:tab/>
      </w:r>
      <w:proofErr w:type="spellStart"/>
      <w:r>
        <w:t>Zannino</w:t>
      </w:r>
      <w:proofErr w:type="spellEnd"/>
      <w:r>
        <w:t xml:space="preserve">, G. D. </w:t>
      </w:r>
      <w:r>
        <w:rPr>
          <w:i/>
          <w:iCs/>
        </w:rPr>
        <w:t>et al.</w:t>
      </w:r>
      <w:r>
        <w:t xml:space="preserve"> Visual and semantic processing of living things and artifacts: An fMRI Study.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Cogn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22,</w:t>
      </w:r>
      <w:r>
        <w:t xml:space="preserve"> 554–570 (2010).</w:t>
      </w:r>
    </w:p>
    <w:p w14:paraId="630C0715" w14:textId="77777777" w:rsidR="00B67CC7" w:rsidRDefault="00B67CC7">
      <w:bookmarkStart w:id="0" w:name="_GoBack"/>
      <w:bookmarkEnd w:id="0"/>
    </w:p>
    <w:sectPr w:rsidR="00B67CC7" w:rsidSect="00BF7A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31"/>
    <w:rsid w:val="00096431"/>
    <w:rsid w:val="000E7C8F"/>
    <w:rsid w:val="006E5D9F"/>
    <w:rsid w:val="00B67CC7"/>
    <w:rsid w:val="00B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F1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C8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1255</Words>
  <Characters>7157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Chen</dc:creator>
  <cp:keywords/>
  <dc:description/>
  <cp:lastModifiedBy>Lang Chen</cp:lastModifiedBy>
  <cp:revision>1</cp:revision>
  <dcterms:created xsi:type="dcterms:W3CDTF">2016-08-31T23:51:00Z</dcterms:created>
  <dcterms:modified xsi:type="dcterms:W3CDTF">2016-08-31T23:57:00Z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0bfb892b-0653-3aa3-b5a2-f75d9149ba91</vt:lpwstr>
  </property>
  <property fmtid="{D5CDD505-2E9C-101B-9397-08002B2CF9AE}" pid="4" name="Mendeley Citation Style_1">
    <vt:lpwstr>http://www.zotero.org/styles/nature-communications</vt:lpwstr>
  </property>
</Properties>
</file>