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jc w:val="center"/>
      </w:pPr>
      <w:r>
        <w:rPr>
          <w:rFonts w:ascii="Aptos" w:hAnsi="Aptos"/>
          <w:b/>
          <w:i w:val="0"/>
          <w:color w:val="B59B52"/>
          <w:sz w:val="22"/>
        </w:rPr>
        <w:t>PI PROP INTELLIGENCE</w:t>
      </w:r>
    </w:p>
    <w:p>
      <w:pPr>
        <w:spacing w:after="160"/>
        <w:jc w:val="center"/>
      </w:pPr>
      <w:r>
        <w:rPr>
          <w:rFonts w:ascii="Aptos Display" w:hAnsi="Aptos Display"/>
          <w:b/>
          <w:i w:val="0"/>
          <w:color w:val="071621"/>
          <w:sz w:val="56"/>
        </w:rPr>
        <w:t>COMPLETE APPLICATION GUIDE</w:t>
      </w:r>
    </w:p>
    <w:p>
      <w:pPr>
        <w:spacing w:after="520"/>
        <w:jc w:val="center"/>
      </w:pPr>
      <w:r>
        <w:rPr>
          <w:rFonts w:ascii="Aptos" w:hAnsi="Aptos"/>
          <w:b w:val="0"/>
          <w:i/>
          <w:color w:val="667584"/>
          <w:sz w:val="26"/>
        </w:rPr>
        <w:t>Every screen, control, workflow, status, provider, and operating rule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071621"/>
          </w:tcPr>
          <w:p>
            <w:r>
              <w:rPr>
                <w:rFonts w:ascii="Aptos" w:hAnsi="Aptos"/>
                <w:b/>
                <w:i w:val="0"/>
                <w:color w:val="B59B52"/>
                <w:sz w:val="18"/>
              </w:rPr>
              <w:t xml:space="preserve">CURRENT EDITION  </w:t>
            </w:r>
            <w:r>
              <w:rPr>
                <w:rFonts w:ascii="Aptos" w:hAnsi="Aptos"/>
                <w:b w:val="0"/>
                <w:i w:val="0"/>
                <w:color w:val="FFFFFF"/>
                <w:sz w:val="19"/>
              </w:rPr>
              <w:t>Updated through August 21, 2026. Web/PWA release; no App Store or Play Store distribution is assumed.</w:t>
            </w:r>
          </w:p>
        </w:tc>
      </w:tr>
    </w:tbl>
    <w:p>
      <w:pPr>
        <w:spacing w:after="20"/>
      </w:pPr>
    </w:p>
    <w:p>
      <w:pPr>
        <w:spacing w:before="1440"/>
        <w:jc w:val="center"/>
      </w:pPr>
      <w:r>
        <w:rPr>
          <w:rFonts w:ascii="Aptos" w:hAnsi="Aptos"/>
          <w:b/>
          <w:i w:val="0"/>
          <w:color w:val="0D2535"/>
          <w:sz w:val="20"/>
        </w:rPr>
        <w:t>Prepared for PI PROP INTELLIGENCE LLC</w:t>
      </w:r>
    </w:p>
    <w:p>
      <w:pPr>
        <w:jc w:val="center"/>
      </w:pPr>
      <w:r>
        <w:rPr>
          <w:rFonts w:ascii="Aptos" w:hAnsi="Aptos"/>
          <w:b w:val="0"/>
          <w:i w:val="0"/>
          <w:color w:val="667584"/>
          <w:sz w:val="17"/>
        </w:rPr>
        <w:t>Independent sports research and intelligence only. PI does not facilitate wagering or accept bets.</w:t>
      </w:r>
    </w:p>
    <w:p>
      <w:r>
        <w:br w:type="page"/>
      </w:r>
    </w:p>
    <w:p>
      <w:pPr>
        <w:pStyle w:val="Heading1"/>
      </w:pPr>
      <w:r>
        <w:t>Contents</w:t>
      </w:r>
    </w:p>
    <w:p>
      <w:pPr>
        <w:spacing w:after="60"/>
      </w:pPr>
      <w:r>
        <w:rPr>
          <w:rFonts w:ascii="Aptos" w:hAnsi="Aptos"/>
          <w:b/>
          <w:i w:val="0"/>
          <w:color w:val="B59B52"/>
          <w:sz w:val="20"/>
        </w:rPr>
        <w:t xml:space="preserve">1. </w:t>
      </w:r>
      <w:r>
        <w:rPr>
          <w:rFonts w:ascii="Aptos" w:hAnsi="Aptos"/>
          <w:b/>
          <w:i w:val="0"/>
          <w:color w:val="0D2535"/>
          <w:sz w:val="20"/>
        </w:rPr>
        <w:t>Product purpose and quick start</w:t>
      </w:r>
    </w:p>
    <w:p>
      <w:pPr>
        <w:spacing w:after="60"/>
      </w:pPr>
      <w:r>
        <w:rPr>
          <w:rFonts w:ascii="Aptos" w:hAnsi="Aptos"/>
          <w:b/>
          <w:i w:val="0"/>
          <w:color w:val="B59B52"/>
          <w:sz w:val="20"/>
        </w:rPr>
        <w:t xml:space="preserve">2. </w:t>
      </w:r>
      <w:r>
        <w:rPr>
          <w:rFonts w:ascii="Aptos" w:hAnsi="Aptos"/>
          <w:b/>
          <w:i w:val="0"/>
          <w:color w:val="0D2535"/>
          <w:sz w:val="20"/>
        </w:rPr>
        <w:t>Sign-in, account, and membership</w:t>
      </w:r>
    </w:p>
    <w:p>
      <w:pPr>
        <w:spacing w:after="60"/>
      </w:pPr>
      <w:r>
        <w:rPr>
          <w:rFonts w:ascii="Aptos" w:hAnsi="Aptos"/>
          <w:b/>
          <w:i w:val="0"/>
          <w:color w:val="B59B52"/>
          <w:sz w:val="20"/>
        </w:rPr>
        <w:t xml:space="preserve">3. </w:t>
      </w:r>
      <w:r>
        <w:rPr>
          <w:rFonts w:ascii="Aptos" w:hAnsi="Aptos"/>
          <w:b/>
          <w:i w:val="0"/>
          <w:color w:val="0D2535"/>
          <w:sz w:val="20"/>
        </w:rPr>
        <w:t>Workspace navigation</w:t>
      </w:r>
    </w:p>
    <w:p>
      <w:pPr>
        <w:spacing w:after="60"/>
      </w:pPr>
      <w:r>
        <w:rPr>
          <w:rFonts w:ascii="Aptos" w:hAnsi="Aptos"/>
          <w:b/>
          <w:i w:val="0"/>
          <w:color w:val="B59B52"/>
          <w:sz w:val="20"/>
        </w:rPr>
        <w:t xml:space="preserve">4. </w:t>
      </w:r>
      <w:r>
        <w:rPr>
          <w:rFonts w:ascii="Aptos" w:hAnsi="Aptos"/>
          <w:b/>
          <w:i w:val="0"/>
          <w:color w:val="0D2535"/>
          <w:sz w:val="20"/>
        </w:rPr>
        <w:t>Market Board</w:t>
      </w:r>
    </w:p>
    <w:p>
      <w:pPr>
        <w:spacing w:after="60"/>
      </w:pPr>
      <w:r>
        <w:rPr>
          <w:rFonts w:ascii="Aptos" w:hAnsi="Aptos"/>
          <w:b/>
          <w:i w:val="0"/>
          <w:color w:val="B59B52"/>
          <w:sz w:val="20"/>
        </w:rPr>
        <w:t xml:space="preserve">5. </w:t>
      </w:r>
      <w:r>
        <w:rPr>
          <w:rFonts w:ascii="Aptos" w:hAnsi="Aptos"/>
          <w:b/>
          <w:i w:val="0"/>
          <w:color w:val="0D2535"/>
          <w:sz w:val="20"/>
        </w:rPr>
        <w:t>Prop cards and research</w:t>
      </w:r>
    </w:p>
    <w:p>
      <w:pPr>
        <w:spacing w:after="60"/>
      </w:pPr>
      <w:r>
        <w:rPr>
          <w:rFonts w:ascii="Aptos" w:hAnsi="Aptos"/>
          <w:b/>
          <w:i w:val="0"/>
          <w:color w:val="B59B52"/>
          <w:sz w:val="20"/>
        </w:rPr>
        <w:t xml:space="preserve">6. </w:t>
      </w:r>
      <w:r>
        <w:rPr>
          <w:rFonts w:ascii="Aptos" w:hAnsi="Aptos"/>
          <w:b/>
          <w:i w:val="0"/>
          <w:color w:val="0D2535"/>
          <w:sz w:val="20"/>
        </w:rPr>
        <w:t>Sports and season status</w:t>
      </w:r>
    </w:p>
    <w:p>
      <w:pPr>
        <w:spacing w:after="60"/>
      </w:pPr>
      <w:r>
        <w:rPr>
          <w:rFonts w:ascii="Aptos" w:hAnsi="Aptos"/>
          <w:b/>
          <w:i w:val="0"/>
          <w:color w:val="B59B52"/>
          <w:sz w:val="20"/>
        </w:rPr>
        <w:t xml:space="preserve">7. </w:t>
      </w:r>
      <w:r>
        <w:rPr>
          <w:rFonts w:ascii="Aptos" w:hAnsi="Aptos"/>
          <w:b/>
          <w:i w:val="0"/>
          <w:color w:val="0D2535"/>
          <w:sz w:val="20"/>
        </w:rPr>
        <w:t>Scoreboard and Game Markets</w:t>
      </w:r>
    </w:p>
    <w:p>
      <w:pPr>
        <w:spacing w:after="60"/>
      </w:pPr>
      <w:r>
        <w:rPr>
          <w:rFonts w:ascii="Aptos" w:hAnsi="Aptos"/>
          <w:b/>
          <w:i w:val="0"/>
          <w:color w:val="B59B52"/>
          <w:sz w:val="20"/>
        </w:rPr>
        <w:t xml:space="preserve">8. </w:t>
      </w:r>
      <w:r>
        <w:rPr>
          <w:rFonts w:ascii="Aptos" w:hAnsi="Aptos"/>
          <w:b/>
          <w:i w:val="0"/>
          <w:color w:val="0D2535"/>
          <w:sz w:val="20"/>
        </w:rPr>
        <w:t>Research features</w:t>
      </w:r>
    </w:p>
    <w:p>
      <w:pPr>
        <w:spacing w:after="60"/>
      </w:pPr>
      <w:r>
        <w:rPr>
          <w:rFonts w:ascii="Aptos" w:hAnsi="Aptos"/>
          <w:b/>
          <w:i w:val="0"/>
          <w:color w:val="B59B52"/>
          <w:sz w:val="20"/>
        </w:rPr>
        <w:t xml:space="preserve">9. </w:t>
      </w:r>
      <w:r>
        <w:rPr>
          <w:rFonts w:ascii="Aptos" w:hAnsi="Aptos"/>
          <w:b/>
          <w:i w:val="0"/>
          <w:color w:val="0D2535"/>
          <w:sz w:val="20"/>
        </w:rPr>
        <w:t>Build and active slips</w:t>
      </w:r>
    </w:p>
    <w:p>
      <w:pPr>
        <w:spacing w:after="60"/>
      </w:pPr>
      <w:r>
        <w:rPr>
          <w:rFonts w:ascii="Aptos" w:hAnsi="Aptos"/>
          <w:b/>
          <w:i w:val="0"/>
          <w:color w:val="B59B52"/>
          <w:sz w:val="20"/>
        </w:rPr>
        <w:t xml:space="preserve">10. </w:t>
      </w:r>
      <w:r>
        <w:rPr>
          <w:rFonts w:ascii="Aptos" w:hAnsi="Aptos"/>
          <w:b/>
          <w:i w:val="0"/>
          <w:color w:val="0D2535"/>
          <w:sz w:val="20"/>
        </w:rPr>
        <w:t>Live tracking and history</w:t>
      </w:r>
    </w:p>
    <w:p>
      <w:pPr>
        <w:spacing w:after="60"/>
      </w:pPr>
      <w:r>
        <w:rPr>
          <w:rFonts w:ascii="Aptos" w:hAnsi="Aptos"/>
          <w:b/>
          <w:i w:val="0"/>
          <w:color w:val="B59B52"/>
          <w:sz w:val="20"/>
        </w:rPr>
        <w:t xml:space="preserve">11. </w:t>
      </w:r>
      <w:r>
        <w:rPr>
          <w:rFonts w:ascii="Aptos" w:hAnsi="Aptos"/>
          <w:b/>
          <w:i w:val="0"/>
          <w:color w:val="0D2535"/>
          <w:sz w:val="20"/>
        </w:rPr>
        <w:t>Prop Chat and notifications</w:t>
      </w:r>
    </w:p>
    <w:p>
      <w:pPr>
        <w:spacing w:after="60"/>
      </w:pPr>
      <w:r>
        <w:rPr>
          <w:rFonts w:ascii="Aptos" w:hAnsi="Aptos"/>
          <w:b/>
          <w:i w:val="0"/>
          <w:color w:val="B59B52"/>
          <w:sz w:val="20"/>
        </w:rPr>
        <w:t xml:space="preserve">12. </w:t>
      </w:r>
      <w:r>
        <w:rPr>
          <w:rFonts w:ascii="Aptos" w:hAnsi="Aptos"/>
          <w:b/>
          <w:i w:val="0"/>
          <w:color w:val="0D2535"/>
          <w:sz w:val="20"/>
        </w:rPr>
        <w:t>Supported sports and prop sites</w:t>
      </w:r>
    </w:p>
    <w:p>
      <w:pPr>
        <w:spacing w:after="60"/>
      </w:pPr>
      <w:r>
        <w:rPr>
          <w:rFonts w:ascii="Aptos" w:hAnsi="Aptos"/>
          <w:b/>
          <w:i w:val="0"/>
          <w:color w:val="B59B52"/>
          <w:sz w:val="20"/>
        </w:rPr>
        <w:t xml:space="preserve">13. </w:t>
      </w:r>
      <w:r>
        <w:rPr>
          <w:rFonts w:ascii="Aptos" w:hAnsi="Aptos"/>
          <w:b/>
          <w:i w:val="0"/>
          <w:color w:val="0D2535"/>
          <w:sz w:val="20"/>
        </w:rPr>
        <w:t>Owner tools</w:t>
      </w:r>
    </w:p>
    <w:p>
      <w:pPr>
        <w:spacing w:after="60"/>
      </w:pPr>
      <w:r>
        <w:rPr>
          <w:rFonts w:ascii="Aptos" w:hAnsi="Aptos"/>
          <w:b/>
          <w:i w:val="0"/>
          <w:color w:val="B59B52"/>
          <w:sz w:val="20"/>
        </w:rPr>
        <w:t xml:space="preserve">14. </w:t>
      </w:r>
      <w:r>
        <w:rPr>
          <w:rFonts w:ascii="Aptos" w:hAnsi="Aptos"/>
          <w:b/>
          <w:i w:val="0"/>
          <w:color w:val="0D2535"/>
          <w:sz w:val="20"/>
        </w:rPr>
        <w:t>Loading, empty, stale, and error states</w:t>
      </w:r>
    </w:p>
    <w:p>
      <w:pPr>
        <w:spacing w:after="60"/>
      </w:pPr>
      <w:r>
        <w:rPr>
          <w:rFonts w:ascii="Aptos" w:hAnsi="Aptos"/>
          <w:b/>
          <w:i w:val="0"/>
          <w:color w:val="B59B52"/>
          <w:sz w:val="20"/>
        </w:rPr>
        <w:t xml:space="preserve">15. </w:t>
      </w:r>
      <w:r>
        <w:rPr>
          <w:rFonts w:ascii="Aptos" w:hAnsi="Aptos"/>
          <w:b/>
          <w:i w:val="0"/>
          <w:color w:val="0D2535"/>
          <w:sz w:val="20"/>
        </w:rPr>
        <w:t>Troubleshooting and responsible use</w:t>
      </w:r>
    </w:p>
    <w:p>
      <w:r>
        <w:br w:type="page"/>
      </w:r>
    </w:p>
    <w:p>
      <w:pPr>
        <w:pStyle w:val="Heading1"/>
      </w:pPr>
      <w:r>
        <w:t>1. Product purpose and quick start</w:t>
      </w:r>
    </w:p>
    <w:p>
      <w:r>
        <w:rPr>
          <w:rFonts w:ascii="Aptos" w:hAnsi="Aptos"/>
          <w:b w:val="0"/>
          <w:i w:val="0"/>
          <w:color w:val="17212B"/>
          <w:sz w:val="21"/>
        </w:rPr>
        <w:t>PI PROP INTELLIGENCE is a web-first sports research workspace. It organizes live prop markets, provider comparisons, model context, tracking, history, and community tools. It does not place wagers, hold funds, or replace the rules and settlement decisions of a sportsbook or fantasy operator.</w:t>
      </w:r>
    </w:p>
    <w:p>
      <w:pPr>
        <w:ind w:left="346" w:hanging="346"/>
      </w:pPr>
      <w:r>
        <w:rPr>
          <w:rFonts w:ascii="Aptos" w:hAnsi="Aptos"/>
          <w:b/>
          <w:i w:val="0"/>
          <w:color w:val="17212B"/>
          <w:sz w:val="20"/>
        </w:rPr>
        <w:t xml:space="preserve">1. </w:t>
      </w:r>
      <w:r>
        <w:rPr>
          <w:rFonts w:ascii="Aptos" w:hAnsi="Aptos"/>
          <w:b w:val="0"/>
          <w:i w:val="0"/>
          <w:color w:val="17212B"/>
          <w:sz w:val="20"/>
        </w:rPr>
        <w:t>Open app.propsintell.com in a current browser and sign in.</w:t>
      </w:r>
    </w:p>
    <w:p>
      <w:pPr>
        <w:ind w:left="346" w:hanging="346"/>
      </w:pPr>
      <w:r>
        <w:rPr>
          <w:rFonts w:ascii="Aptos" w:hAnsi="Aptos"/>
          <w:b/>
          <w:i w:val="0"/>
          <w:color w:val="17212B"/>
          <w:sz w:val="20"/>
        </w:rPr>
        <w:t xml:space="preserve">2. </w:t>
      </w:r>
      <w:r>
        <w:rPr>
          <w:rFonts w:ascii="Aptos" w:hAnsi="Aptos"/>
          <w:b w:val="0"/>
          <w:i w:val="0"/>
          <w:color w:val="17212B"/>
          <w:sz w:val="20"/>
        </w:rPr>
        <w:t>Select an in-season sport in the top banner. The app may choose an active MLB, NFL, NBA, or WNBA market at startup.</w:t>
      </w:r>
    </w:p>
    <w:p>
      <w:pPr>
        <w:ind w:left="346" w:hanging="346"/>
      </w:pPr>
      <w:r>
        <w:rPr>
          <w:rFonts w:ascii="Aptos" w:hAnsi="Aptos"/>
          <w:b/>
          <w:i w:val="0"/>
          <w:color w:val="17212B"/>
          <w:sz w:val="20"/>
        </w:rPr>
        <w:t xml:space="preserve">3. </w:t>
      </w:r>
      <w:r>
        <w:rPr>
          <w:rFonts w:ascii="Aptos" w:hAnsi="Aptos"/>
          <w:b w:val="0"/>
          <w:i w:val="0"/>
          <w:color w:val="17212B"/>
          <w:sz w:val="20"/>
        </w:rPr>
        <w:t>Select a prop site or keep All Prop Sites, then review freshness before evaluating a card.</w:t>
      </w:r>
    </w:p>
    <w:p>
      <w:pPr>
        <w:ind w:left="346" w:hanging="346"/>
      </w:pPr>
      <w:r>
        <w:rPr>
          <w:rFonts w:ascii="Aptos" w:hAnsi="Aptos"/>
          <w:b/>
          <w:i w:val="0"/>
          <w:color w:val="17212B"/>
          <w:sz w:val="20"/>
        </w:rPr>
        <w:t xml:space="preserve">4. </w:t>
      </w:r>
      <w:r>
        <w:rPr>
          <w:rFonts w:ascii="Aptos" w:hAnsi="Aptos"/>
          <w:b w:val="0"/>
          <w:i w:val="0"/>
          <w:color w:val="17212B"/>
          <w:sz w:val="20"/>
        </w:rPr>
        <w:t>Open View Research for a readable translucent research overlay; use the close control or click outside it to return.</w:t>
      </w:r>
    </w:p>
    <w:p>
      <w:pPr>
        <w:ind w:left="346" w:hanging="346"/>
      </w:pPr>
      <w:r>
        <w:rPr>
          <w:rFonts w:ascii="Aptos" w:hAnsi="Aptos"/>
          <w:b/>
          <w:i w:val="0"/>
          <w:color w:val="17212B"/>
          <w:sz w:val="20"/>
        </w:rPr>
        <w:t xml:space="preserve">5. </w:t>
      </w:r>
      <w:r>
        <w:rPr>
          <w:rFonts w:ascii="Aptos" w:hAnsi="Aptos"/>
          <w:b w:val="0"/>
          <w:i w:val="0"/>
          <w:color w:val="17212B"/>
          <w:sz w:val="20"/>
        </w:rPr>
        <w:t>Select Over or Under to add a leg. Select the same side again or use Remove to undo it.</w:t>
      </w:r>
    </w:p>
    <w:p>
      <w:pPr>
        <w:ind w:left="346" w:hanging="346"/>
      </w:pPr>
      <w:r>
        <w:rPr>
          <w:rFonts w:ascii="Aptos" w:hAnsi="Aptos"/>
          <w:b/>
          <w:i w:val="0"/>
          <w:color w:val="17212B"/>
          <w:sz w:val="20"/>
        </w:rPr>
        <w:t xml:space="preserve">6. </w:t>
      </w:r>
      <w:r>
        <w:rPr>
          <w:rFonts w:ascii="Aptos" w:hAnsi="Aptos"/>
          <w:b w:val="0"/>
          <w:i w:val="0"/>
          <w:color w:val="17212B"/>
          <w:sz w:val="20"/>
        </w:rPr>
        <w:t>Open the right-side Slip control to review, remove, save, or lock the active ticket.</w:t>
      </w:r>
    </w:p>
    <w:p>
      <w:pPr>
        <w:ind w:left="346" w:hanging="346"/>
      </w:pPr>
      <w:r>
        <w:rPr>
          <w:rFonts w:ascii="Aptos" w:hAnsi="Aptos"/>
          <w:b/>
          <w:i w:val="0"/>
          <w:color w:val="17212B"/>
          <w:sz w:val="20"/>
        </w:rPr>
        <w:t xml:space="preserve">7. </w:t>
      </w:r>
      <w:r>
        <w:rPr>
          <w:rFonts w:ascii="Aptos" w:hAnsi="Aptos"/>
          <w:b w:val="0"/>
          <w:i w:val="0"/>
          <w:color w:val="17212B"/>
          <w:sz w:val="20"/>
        </w:rPr>
        <w:t>Use Slip Watcher for unresolved tickets and Past Slip History for settled tickets.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071621"/>
          </w:tcPr>
          <w:p>
            <w:r>
              <w:rPr>
                <w:rFonts w:ascii="Aptos" w:hAnsi="Aptos"/>
                <w:b/>
                <w:i w:val="0"/>
                <w:color w:val="B59B52"/>
                <w:sz w:val="18"/>
              </w:rPr>
              <w:t xml:space="preserve">VERIFY THE SOURCE  </w:t>
            </w:r>
            <w:r>
              <w:rPr>
                <w:rFonts w:ascii="Aptos" w:hAnsi="Aptos"/>
                <w:b w:val="0"/>
                <w:i w:val="0"/>
                <w:color w:val="FFFFFF"/>
                <w:sz w:val="19"/>
              </w:rPr>
              <w:t>Lines, odds, multipliers, market rules, and settlement terms can change. Always confirm the current value at the named prop site before making an external decision.</w:t>
            </w:r>
          </w:p>
        </w:tc>
      </w:tr>
    </w:tbl>
    <w:p>
      <w:pPr>
        <w:spacing w:after="20"/>
      </w:pPr>
    </w:p>
    <w:p>
      <w:pPr>
        <w:pStyle w:val="Heading1"/>
      </w:pPr>
      <w:r>
        <w:t>2. Sign-in, account, and membership</w:t>
      </w:r>
    </w:p>
    <w:tbl>
      <w:tblPr>
        <w:tblStyle w:val="TableGrid"/>
        <w:tblW w:type="dxa" w:w="9360"/>
        <w:jc w:val="left"/>
        <w:tblLayout w:type="fixed"/>
        <w:tblLook w:firstColumn="1" w:firstRow="1" w:lastColumn="0" w:lastRow="0" w:noHBand="0" w:noVBand="1" w:val="04A0"/>
        <w:tblInd w:w="120" w:type="dxa"/>
      </w:tblPr>
      <w:tblGrid>
        <w:gridCol w:w="1650"/>
        <w:gridCol w:w="2600"/>
        <w:gridCol w:w="5110"/>
      </w:tblGrid>
      <w:tr>
        <w:trPr>
          <w:tblHeader w:val="true"/>
        </w:trPr>
        <w:tc>
          <w:tcPr>
            <w:tcW w:type="dxa" w:w="1650"/>
            <w:shd w:fill="071621"/>
            <w:tcMar>
              <w:top w:w="80" w:type="dxa"/>
              <w:start w:w="120" w:type="dxa"/>
              <w:bottom w:w="80" w:type="dxa"/>
              <w:end w:w="120" w:type="dxa"/>
            </w:tcMar>
          </w:tcPr>
          <w:p>
            <w:r>
              <w:rPr>
                <w:rFonts w:ascii="Aptos" w:hAnsi="Aptos"/>
                <w:b/>
                <w:i w:val="0"/>
                <w:color w:val="E5D39A"/>
                <w:sz w:val="18"/>
              </w:rPr>
              <w:t>Control</w:t>
            </w:r>
          </w:p>
        </w:tc>
        <w:tc>
          <w:tcPr>
            <w:tcW w:type="dxa" w:w="2600"/>
            <w:shd w:fill="071621"/>
            <w:tcMar>
              <w:top w:w="80" w:type="dxa"/>
              <w:start w:w="120" w:type="dxa"/>
              <w:bottom w:w="80" w:type="dxa"/>
              <w:end w:w="120" w:type="dxa"/>
            </w:tcMar>
          </w:tcPr>
          <w:p>
            <w:r>
              <w:rPr>
                <w:rFonts w:ascii="Aptos" w:hAnsi="Aptos"/>
                <w:b/>
                <w:i w:val="0"/>
                <w:color w:val="E5D39A"/>
                <w:sz w:val="18"/>
              </w:rPr>
              <w:t>Purpose</w:t>
            </w:r>
          </w:p>
        </w:tc>
        <w:tc>
          <w:tcPr>
            <w:tcW w:type="dxa" w:w="5110"/>
            <w:shd w:fill="071621"/>
            <w:tcMar>
              <w:top w:w="80" w:type="dxa"/>
              <w:start w:w="120" w:type="dxa"/>
              <w:bottom w:w="80" w:type="dxa"/>
              <w:end w:w="120" w:type="dxa"/>
            </w:tcMar>
          </w:tcPr>
          <w:p>
            <w:r>
              <w:rPr>
                <w:rFonts w:ascii="Aptos" w:hAnsi="Aptos"/>
                <w:b/>
                <w:i w:val="0"/>
                <w:color w:val="E5D39A"/>
                <w:sz w:val="18"/>
              </w:rPr>
              <w:t>How to use</w:t>
            </w:r>
          </w:p>
        </w:tc>
      </w:tr>
      <w:tr>
        <w:tc>
          <w:tcPr>
            <w:tcW w:type="dxa" w:w="1650"/>
            <w:vAlign w:val="top"/>
            <w:tcMar>
              <w:top w:w="80" w:type="dxa"/>
              <w:start w:w="120" w:type="dxa"/>
              <w:bottom w:w="80" w:type="dxa"/>
              <w:end w:w="120" w:type="dxa"/>
            </w:tcMar>
          </w:tcPr>
          <w:p>
            <w:r>
              <w:rPr>
                <w:rFonts w:ascii="Aptos" w:hAnsi="Aptos"/>
                <w:b/>
                <w:i w:val="0"/>
                <w:color w:val="17212B"/>
                <w:sz w:val="18"/>
              </w:rPr>
              <w:t>Email / Password</w:t>
            </w:r>
          </w:p>
        </w:tc>
        <w:tc>
          <w:tcPr>
            <w:tcW w:type="dxa" w:w="2600"/>
            <w:vAlign w:val="top"/>
            <w:tcMar>
              <w:top w:w="80" w:type="dxa"/>
              <w:start w:w="120" w:type="dxa"/>
              <w:bottom w:w="80" w:type="dxa"/>
              <w:end w:w="120" w:type="dxa"/>
            </w:tcMar>
          </w:tcPr>
          <w:p>
            <w:r>
              <w:rPr>
                <w:rFonts w:ascii="Aptos" w:hAnsi="Aptos"/>
                <w:b w:val="0"/>
                <w:i w:val="0"/>
                <w:color w:val="17212B"/>
                <w:sz w:val="18"/>
              </w:rPr>
              <w:t>Authenticate an existing member</w:t>
            </w:r>
          </w:p>
        </w:tc>
        <w:tc>
          <w:tcPr>
            <w:tcW w:type="dxa" w:w="5110"/>
            <w:vAlign w:val="top"/>
            <w:tcMar>
              <w:top w:w="80" w:type="dxa"/>
              <w:start w:w="120" w:type="dxa"/>
              <w:bottom w:w="80" w:type="dxa"/>
              <w:end w:w="120" w:type="dxa"/>
            </w:tcMar>
          </w:tcPr>
          <w:p>
            <w:r>
              <w:rPr>
                <w:rFonts w:ascii="Aptos" w:hAnsi="Aptos"/>
                <w:b w:val="0"/>
                <w:i w:val="0"/>
                <w:color w:val="17212B"/>
                <w:sz w:val="18"/>
              </w:rPr>
              <w:t>Enter credentials and complete any requested CAPTCHA or email verification.</w:t>
            </w:r>
          </w:p>
        </w:tc>
      </w:tr>
      <w:tr>
        <w:tc>
          <w:tcPr>
            <w:tcW w:type="dxa" w:w="1650"/>
            <w:shd w:fill="F3F6F8"/>
            <w:vAlign w:val="top"/>
            <w:tcMar>
              <w:top w:w="80" w:type="dxa"/>
              <w:start w:w="120" w:type="dxa"/>
              <w:bottom w:w="80" w:type="dxa"/>
              <w:end w:w="120" w:type="dxa"/>
            </w:tcMar>
          </w:tcPr>
          <w:p>
            <w:r>
              <w:rPr>
                <w:rFonts w:ascii="Aptos" w:hAnsi="Aptos"/>
                <w:b/>
                <w:i w:val="0"/>
                <w:color w:val="17212B"/>
                <w:sz w:val="18"/>
              </w:rPr>
              <w:t>Continue with Google</w:t>
            </w:r>
          </w:p>
        </w:tc>
        <w:tc>
          <w:tcPr>
            <w:tcW w:type="dxa" w:w="2600"/>
            <w:shd w:fill="F3F6F8"/>
            <w:vAlign w:val="top"/>
            <w:tcMar>
              <w:top w:w="80" w:type="dxa"/>
              <w:start w:w="120" w:type="dxa"/>
              <w:bottom w:w="80" w:type="dxa"/>
              <w:end w:w="120" w:type="dxa"/>
            </w:tcMar>
          </w:tcPr>
          <w:p>
            <w:r>
              <w:rPr>
                <w:rFonts w:ascii="Aptos" w:hAnsi="Aptos"/>
                <w:b w:val="0"/>
                <w:i w:val="0"/>
                <w:color w:val="17212B"/>
                <w:sz w:val="18"/>
              </w:rPr>
              <w:t>Use supported federated sign-in</w:t>
            </w:r>
          </w:p>
        </w:tc>
        <w:tc>
          <w:tcPr>
            <w:tcW w:type="dxa" w:w="5110"/>
            <w:shd w:fill="F3F6F8"/>
            <w:vAlign w:val="top"/>
            <w:tcMar>
              <w:top w:w="80" w:type="dxa"/>
              <w:start w:w="120" w:type="dxa"/>
              <w:bottom w:w="80" w:type="dxa"/>
              <w:end w:w="120" w:type="dxa"/>
            </w:tcMar>
          </w:tcPr>
          <w:p>
            <w:r>
              <w:rPr>
                <w:rFonts w:ascii="Aptos" w:hAnsi="Aptos"/>
                <w:b w:val="0"/>
                <w:i w:val="0"/>
                <w:color w:val="17212B"/>
                <w:sz w:val="18"/>
              </w:rPr>
              <w:t>Choose the intended Google identity. PI creates a privacy-safe display name when needed.</w:t>
            </w:r>
          </w:p>
        </w:tc>
      </w:tr>
      <w:tr>
        <w:tc>
          <w:tcPr>
            <w:tcW w:type="dxa" w:w="1650"/>
            <w:vAlign w:val="top"/>
            <w:tcMar>
              <w:top w:w="80" w:type="dxa"/>
              <w:start w:w="120" w:type="dxa"/>
              <w:bottom w:w="80" w:type="dxa"/>
              <w:end w:w="120" w:type="dxa"/>
            </w:tcMar>
          </w:tcPr>
          <w:p>
            <w:r>
              <w:rPr>
                <w:rFonts w:ascii="Aptos" w:hAnsi="Aptos"/>
                <w:b/>
                <w:i w:val="0"/>
                <w:color w:val="17212B"/>
                <w:sz w:val="18"/>
              </w:rPr>
              <w:t>Forgot Password</w:t>
            </w:r>
          </w:p>
        </w:tc>
        <w:tc>
          <w:tcPr>
            <w:tcW w:type="dxa" w:w="2600"/>
            <w:vAlign w:val="top"/>
            <w:tcMar>
              <w:top w:w="80" w:type="dxa"/>
              <w:start w:w="120" w:type="dxa"/>
              <w:bottom w:w="80" w:type="dxa"/>
              <w:end w:w="120" w:type="dxa"/>
            </w:tcMar>
          </w:tcPr>
          <w:p>
            <w:r>
              <w:rPr>
                <w:rFonts w:ascii="Aptos" w:hAnsi="Aptos"/>
                <w:b w:val="0"/>
                <w:i w:val="0"/>
                <w:color w:val="17212B"/>
                <w:sz w:val="18"/>
              </w:rPr>
              <w:t>Secure recovery</w:t>
            </w:r>
          </w:p>
        </w:tc>
        <w:tc>
          <w:tcPr>
            <w:tcW w:type="dxa" w:w="5110"/>
            <w:vAlign w:val="top"/>
            <w:tcMar>
              <w:top w:w="80" w:type="dxa"/>
              <w:start w:w="120" w:type="dxa"/>
              <w:bottom w:w="80" w:type="dxa"/>
              <w:end w:w="120" w:type="dxa"/>
            </w:tcMar>
          </w:tcPr>
          <w:p>
            <w:r>
              <w:rPr>
                <w:rFonts w:ascii="Aptos" w:hAnsi="Aptos"/>
                <w:b w:val="0"/>
                <w:i w:val="0"/>
                <w:color w:val="17212B"/>
                <w:sz w:val="18"/>
              </w:rPr>
              <w:t>Request the email, open the time-limited link, and set a new password.</w:t>
            </w:r>
          </w:p>
        </w:tc>
      </w:tr>
      <w:tr>
        <w:tc>
          <w:tcPr>
            <w:tcW w:type="dxa" w:w="1650"/>
            <w:shd w:fill="F3F6F8"/>
            <w:vAlign w:val="top"/>
            <w:tcMar>
              <w:top w:w="80" w:type="dxa"/>
              <w:start w:w="120" w:type="dxa"/>
              <w:bottom w:w="80" w:type="dxa"/>
              <w:end w:w="120" w:type="dxa"/>
            </w:tcMar>
          </w:tcPr>
          <w:p>
            <w:r>
              <w:rPr>
                <w:rFonts w:ascii="Aptos" w:hAnsi="Aptos"/>
                <w:b/>
                <w:i w:val="0"/>
                <w:color w:val="17212B"/>
                <w:sz w:val="18"/>
              </w:rPr>
              <w:t>Account rail</w:t>
            </w:r>
          </w:p>
        </w:tc>
        <w:tc>
          <w:tcPr>
            <w:tcW w:type="dxa" w:w="2600"/>
            <w:shd w:fill="F3F6F8"/>
            <w:vAlign w:val="top"/>
            <w:tcMar>
              <w:top w:w="80" w:type="dxa"/>
              <w:start w:w="120" w:type="dxa"/>
              <w:bottom w:w="80" w:type="dxa"/>
              <w:end w:w="120" w:type="dxa"/>
            </w:tcMar>
          </w:tcPr>
          <w:p>
            <w:r>
              <w:rPr>
                <w:rFonts w:ascii="Aptos" w:hAnsi="Aptos"/>
                <w:b w:val="0"/>
                <w:i w:val="0"/>
                <w:color w:val="17212B"/>
                <w:sz w:val="18"/>
              </w:rPr>
              <w:t>Identity, plan, and billing</w:t>
            </w:r>
          </w:p>
        </w:tc>
        <w:tc>
          <w:tcPr>
            <w:tcW w:type="dxa" w:w="5110"/>
            <w:shd w:fill="F3F6F8"/>
            <w:vAlign w:val="top"/>
            <w:tcMar>
              <w:top w:w="80" w:type="dxa"/>
              <w:start w:w="120" w:type="dxa"/>
              <w:bottom w:w="80" w:type="dxa"/>
              <w:end w:w="120" w:type="dxa"/>
            </w:tcMar>
          </w:tcPr>
          <w:p>
            <w:r>
              <w:rPr>
                <w:rFonts w:ascii="Aptos" w:hAnsi="Aptos"/>
                <w:b w:val="0"/>
                <w:i w:val="0"/>
                <w:color w:val="17212B"/>
                <w:sz w:val="18"/>
              </w:rPr>
              <w:t>Open Account to review membership, manage or restore access, and sign out.</w:t>
            </w:r>
          </w:p>
        </w:tc>
      </w:tr>
      <w:tr>
        <w:tc>
          <w:tcPr>
            <w:tcW w:type="dxa" w:w="1650"/>
            <w:vAlign w:val="top"/>
            <w:tcMar>
              <w:top w:w="80" w:type="dxa"/>
              <w:start w:w="120" w:type="dxa"/>
              <w:bottom w:w="80" w:type="dxa"/>
              <w:end w:w="120" w:type="dxa"/>
            </w:tcMar>
          </w:tcPr>
          <w:p>
            <w:r>
              <w:rPr>
                <w:rFonts w:ascii="Aptos" w:hAnsi="Aptos"/>
                <w:b/>
                <w:i w:val="0"/>
                <w:color w:val="17212B"/>
                <w:sz w:val="18"/>
              </w:rPr>
              <w:t>Membership badge</w:t>
            </w:r>
          </w:p>
        </w:tc>
        <w:tc>
          <w:tcPr>
            <w:tcW w:type="dxa" w:w="2600"/>
            <w:vAlign w:val="top"/>
            <w:tcMar>
              <w:top w:w="80" w:type="dxa"/>
              <w:start w:w="120" w:type="dxa"/>
              <w:bottom w:w="80" w:type="dxa"/>
              <w:end w:w="120" w:type="dxa"/>
            </w:tcMar>
          </w:tcPr>
          <w:p>
            <w:r>
              <w:rPr>
                <w:rFonts w:ascii="Aptos" w:hAnsi="Aptos"/>
                <w:b w:val="0"/>
                <w:i w:val="0"/>
                <w:color w:val="17212B"/>
                <w:sz w:val="18"/>
              </w:rPr>
              <w:t>Shows Core, Pro, or Owner status</w:t>
            </w:r>
          </w:p>
        </w:tc>
        <w:tc>
          <w:tcPr>
            <w:tcW w:type="dxa" w:w="5110"/>
            <w:vAlign w:val="top"/>
            <w:tcMar>
              <w:top w:w="80" w:type="dxa"/>
              <w:start w:w="120" w:type="dxa"/>
              <w:bottom w:w="80" w:type="dxa"/>
              <w:end w:w="120" w:type="dxa"/>
            </w:tcMar>
          </w:tcPr>
          <w:p>
            <w:r>
              <w:rPr>
                <w:rFonts w:ascii="Aptos" w:hAnsi="Aptos"/>
                <w:b w:val="0"/>
                <w:i w:val="0"/>
                <w:color w:val="17212B"/>
                <w:sz w:val="18"/>
              </w:rPr>
              <w:t>The badge is informational. Server authorization, not color alone, controls access.</w:t>
            </w:r>
          </w:p>
        </w:tc>
      </w:tr>
      <w:tr>
        <w:tc>
          <w:tcPr>
            <w:tcW w:type="dxa" w:w="1650"/>
            <w:shd w:fill="F3F6F8"/>
            <w:vAlign w:val="top"/>
            <w:tcMar>
              <w:top w:w="80" w:type="dxa"/>
              <w:start w:w="120" w:type="dxa"/>
              <w:bottom w:w="80" w:type="dxa"/>
              <w:end w:w="120" w:type="dxa"/>
            </w:tcMar>
          </w:tcPr>
          <w:p>
            <w:r>
              <w:rPr>
                <w:rFonts w:ascii="Aptos" w:hAnsi="Aptos"/>
                <w:b/>
                <w:i w:val="0"/>
                <w:color w:val="17212B"/>
                <w:sz w:val="18"/>
              </w:rPr>
              <w:t>Sign Out</w:t>
            </w:r>
          </w:p>
        </w:tc>
        <w:tc>
          <w:tcPr>
            <w:tcW w:type="dxa" w:w="2600"/>
            <w:shd w:fill="F3F6F8"/>
            <w:vAlign w:val="top"/>
            <w:tcMar>
              <w:top w:w="80" w:type="dxa"/>
              <w:start w:w="120" w:type="dxa"/>
              <w:bottom w:w="80" w:type="dxa"/>
              <w:end w:w="120" w:type="dxa"/>
            </w:tcMar>
          </w:tcPr>
          <w:p>
            <w:r>
              <w:rPr>
                <w:rFonts w:ascii="Aptos" w:hAnsi="Aptos"/>
                <w:b w:val="0"/>
                <w:i w:val="0"/>
                <w:color w:val="17212B"/>
                <w:sz w:val="18"/>
              </w:rPr>
              <w:t>Ends the current session</w:t>
            </w:r>
          </w:p>
        </w:tc>
        <w:tc>
          <w:tcPr>
            <w:tcW w:type="dxa" w:w="5110"/>
            <w:shd w:fill="F3F6F8"/>
            <w:vAlign w:val="top"/>
            <w:tcMar>
              <w:top w:w="80" w:type="dxa"/>
              <w:start w:w="120" w:type="dxa"/>
              <w:bottom w:w="80" w:type="dxa"/>
              <w:end w:w="120" w:type="dxa"/>
            </w:tcMar>
          </w:tcPr>
          <w:p>
            <w:r>
              <w:rPr>
                <w:rFonts w:ascii="Aptos" w:hAnsi="Aptos"/>
                <w:b w:val="0"/>
                <w:i w:val="0"/>
                <w:color w:val="17212B"/>
                <w:sz w:val="18"/>
              </w:rPr>
              <w:t>Use the gold Sign Out control on shared devices.</w:t>
            </w:r>
          </w:p>
        </w:tc>
      </w:tr>
    </w:tbl>
    <w:p>
      <w:pPr>
        <w:spacing w:after="40"/>
      </w:pPr>
    </w:p>
    <w:p>
      <w:r>
        <w:rPr>
          <w:rFonts w:ascii="Aptos" w:hAnsi="Aptos"/>
          <w:b w:val="0"/>
          <w:i w:val="0"/>
          <w:color w:val="17212B"/>
          <w:sz w:val="21"/>
        </w:rPr>
        <w:t>Core provides standard research, board, tracking, history, and community access. Pro unlocks advanced model direction and protected intelligence tools. Owner access includes Pro capability plus private operations functions. Internal code may use the term Edge for the Pro entitlement; customer-facing documentation uses Pro.</w:t>
      </w:r>
    </w:p>
    <w:p>
      <w:pPr>
        <w:pStyle w:val="Heading1"/>
      </w:pPr>
      <w:r>
        <w:t>3. Workspace navigation</w:t>
      </w:r>
    </w:p>
    <w:tbl>
      <w:tblPr>
        <w:tblStyle w:val="TableGrid"/>
        <w:tblW w:type="dxa" w:w="9360"/>
        <w:jc w:val="left"/>
        <w:tblLayout w:type="fixed"/>
        <w:tblLook w:firstColumn="1" w:firstRow="1" w:lastColumn="0" w:lastRow="0" w:noHBand="0" w:noVBand="1" w:val="04A0"/>
        <w:tblInd w:w="120" w:type="dxa"/>
      </w:tblPr>
      <w:tblGrid>
        <w:gridCol w:w="1300"/>
        <w:gridCol w:w="4650"/>
        <w:gridCol w:w="3410"/>
      </w:tblGrid>
      <w:tr>
        <w:trPr>
          <w:tblHeader w:val="true"/>
        </w:trPr>
        <w:tc>
          <w:tcPr>
            <w:tcW w:type="dxa" w:w="1300"/>
            <w:shd w:fill="071621"/>
            <w:tcMar>
              <w:top w:w="80" w:type="dxa"/>
              <w:start w:w="120" w:type="dxa"/>
              <w:bottom w:w="80" w:type="dxa"/>
              <w:end w:w="120" w:type="dxa"/>
            </w:tcMar>
          </w:tcPr>
          <w:p>
            <w:r>
              <w:rPr>
                <w:rFonts w:ascii="Aptos" w:hAnsi="Aptos"/>
                <w:b/>
                <w:i w:val="0"/>
                <w:color w:val="E5D39A"/>
                <w:sz w:val="18"/>
              </w:rPr>
              <w:t>Area</w:t>
            </w:r>
          </w:p>
        </w:tc>
        <w:tc>
          <w:tcPr>
            <w:tcW w:type="dxa" w:w="4650"/>
            <w:shd w:fill="071621"/>
            <w:tcMar>
              <w:top w:w="80" w:type="dxa"/>
              <w:start w:w="120" w:type="dxa"/>
              <w:bottom w:w="80" w:type="dxa"/>
              <w:end w:w="120" w:type="dxa"/>
            </w:tcMar>
          </w:tcPr>
          <w:p>
            <w:r>
              <w:rPr>
                <w:rFonts w:ascii="Aptos" w:hAnsi="Aptos"/>
                <w:b/>
                <w:i w:val="0"/>
                <w:color w:val="E5D39A"/>
                <w:sz w:val="18"/>
              </w:rPr>
              <w:t>Items</w:t>
            </w:r>
          </w:p>
        </w:tc>
        <w:tc>
          <w:tcPr>
            <w:tcW w:type="dxa" w:w="3410"/>
            <w:shd w:fill="071621"/>
            <w:tcMar>
              <w:top w:w="80" w:type="dxa"/>
              <w:start w:w="120" w:type="dxa"/>
              <w:bottom w:w="80" w:type="dxa"/>
              <w:end w:w="120" w:type="dxa"/>
            </w:tcMar>
          </w:tcPr>
          <w:p>
            <w:r>
              <w:rPr>
                <w:rFonts w:ascii="Aptos" w:hAnsi="Aptos"/>
                <w:b/>
                <w:i w:val="0"/>
                <w:color w:val="E5D39A"/>
                <w:sz w:val="18"/>
              </w:rPr>
              <w:t>Behavior</w:t>
            </w:r>
          </w:p>
        </w:tc>
      </w:tr>
      <w:tr>
        <w:tc>
          <w:tcPr>
            <w:tcW w:type="dxa" w:w="1300"/>
            <w:vAlign w:val="top"/>
            <w:tcMar>
              <w:top w:w="80" w:type="dxa"/>
              <w:start w:w="120" w:type="dxa"/>
              <w:bottom w:w="80" w:type="dxa"/>
              <w:end w:w="120" w:type="dxa"/>
            </w:tcMar>
          </w:tcPr>
          <w:p>
            <w:r>
              <w:rPr>
                <w:rFonts w:ascii="Aptos" w:hAnsi="Aptos"/>
                <w:b/>
                <w:i w:val="0"/>
                <w:color w:val="17212B"/>
                <w:sz w:val="18"/>
              </w:rPr>
              <w:t>Top sports banner</w:t>
            </w:r>
          </w:p>
        </w:tc>
        <w:tc>
          <w:tcPr>
            <w:tcW w:type="dxa" w:w="4650"/>
            <w:vAlign w:val="top"/>
            <w:tcMar>
              <w:top w:w="80" w:type="dxa"/>
              <w:start w:w="120" w:type="dxa"/>
              <w:bottom w:w="80" w:type="dxa"/>
              <w:end w:w="120" w:type="dxa"/>
            </w:tcMar>
          </w:tcPr>
          <w:p>
            <w:r>
              <w:rPr>
                <w:rFonts w:ascii="Aptos" w:hAnsi="Aptos"/>
                <w:b w:val="0"/>
                <w:i w:val="0"/>
                <w:color w:val="17212B"/>
                <w:sz w:val="18"/>
              </w:rPr>
              <w:t>Scoreboard, Sports, MLB, NFL, NBA, WNBA, NHL, Soccer, NCAAF, NCAAB, CFL, Owner Ops</w:t>
            </w:r>
          </w:p>
        </w:tc>
        <w:tc>
          <w:tcPr>
            <w:tcW w:type="dxa" w:w="3410"/>
            <w:vAlign w:val="top"/>
            <w:tcMar>
              <w:top w:w="80" w:type="dxa"/>
              <w:start w:w="120" w:type="dxa"/>
              <w:bottom w:w="80" w:type="dxa"/>
              <w:end w:w="120" w:type="dxa"/>
            </w:tcMar>
          </w:tcPr>
          <w:p>
            <w:r>
              <w:rPr>
                <w:rFonts w:ascii="Aptos" w:hAnsi="Aptos"/>
                <w:b w:val="0"/>
                <w:i w:val="0"/>
                <w:color w:val="17212B"/>
                <w:sz w:val="18"/>
              </w:rPr>
              <w:t>Sports stay across the top. Gold marks the active sport; inactive controls remain silver.</w:t>
            </w:r>
          </w:p>
        </w:tc>
      </w:tr>
      <w:tr>
        <w:tc>
          <w:tcPr>
            <w:tcW w:type="dxa" w:w="1300"/>
            <w:shd w:fill="F3F6F8"/>
            <w:vAlign w:val="top"/>
            <w:tcMar>
              <w:top w:w="80" w:type="dxa"/>
              <w:start w:w="120" w:type="dxa"/>
              <w:bottom w:w="80" w:type="dxa"/>
              <w:end w:w="120" w:type="dxa"/>
            </w:tcMar>
          </w:tcPr>
          <w:p>
            <w:r>
              <w:rPr>
                <w:rFonts w:ascii="Aptos" w:hAnsi="Aptos"/>
                <w:b/>
                <w:i w:val="0"/>
                <w:color w:val="17212B"/>
                <w:sz w:val="18"/>
              </w:rPr>
              <w:t>Research</w:t>
            </w:r>
          </w:p>
        </w:tc>
        <w:tc>
          <w:tcPr>
            <w:tcW w:type="dxa" w:w="4650"/>
            <w:shd w:fill="F3F6F8"/>
            <w:vAlign w:val="top"/>
            <w:tcMar>
              <w:top w:w="80" w:type="dxa"/>
              <w:start w:w="120" w:type="dxa"/>
              <w:bottom w:w="80" w:type="dxa"/>
              <w:end w:w="120" w:type="dxa"/>
            </w:tcMar>
          </w:tcPr>
          <w:p>
            <w:r>
              <w:rPr>
                <w:rFonts w:ascii="Aptos" w:hAnsi="Aptos"/>
                <w:b w:val="0"/>
                <w:i w:val="0"/>
                <w:color w:val="17212B"/>
                <w:sz w:val="18"/>
              </w:rPr>
              <w:t>Today's Briefing, Market Board, Search Players, Line Movement, Injury Impact, Analytics, Prop Chat, Score Watch, The Lab, Referee/Officiating Tracker, EV Scanner</w:t>
            </w:r>
          </w:p>
        </w:tc>
        <w:tc>
          <w:tcPr>
            <w:tcW w:type="dxa" w:w="3410"/>
            <w:shd w:fill="F3F6F8"/>
            <w:vAlign w:val="top"/>
            <w:tcMar>
              <w:top w:w="80" w:type="dxa"/>
              <w:start w:w="120" w:type="dxa"/>
              <w:bottom w:w="80" w:type="dxa"/>
              <w:end w:w="120" w:type="dxa"/>
            </w:tcMar>
          </w:tcPr>
          <w:p>
            <w:r>
              <w:rPr>
                <w:rFonts w:ascii="Aptos" w:hAnsi="Aptos"/>
                <w:b w:val="0"/>
                <w:i w:val="0"/>
                <w:color w:val="17212B"/>
                <w:sz w:val="18"/>
              </w:rPr>
              <w:t>Sections remain open until the user collapses them.</w:t>
            </w:r>
          </w:p>
        </w:tc>
      </w:tr>
      <w:tr>
        <w:tc>
          <w:tcPr>
            <w:tcW w:type="dxa" w:w="1300"/>
            <w:vAlign w:val="top"/>
            <w:tcMar>
              <w:top w:w="80" w:type="dxa"/>
              <w:start w:w="120" w:type="dxa"/>
              <w:bottom w:w="80" w:type="dxa"/>
              <w:end w:w="120" w:type="dxa"/>
            </w:tcMar>
          </w:tcPr>
          <w:p>
            <w:r>
              <w:rPr>
                <w:rFonts w:ascii="Aptos" w:hAnsi="Aptos"/>
                <w:b/>
                <w:i w:val="0"/>
                <w:color w:val="17212B"/>
                <w:sz w:val="18"/>
              </w:rPr>
              <w:t>Build</w:t>
            </w:r>
          </w:p>
        </w:tc>
        <w:tc>
          <w:tcPr>
            <w:tcW w:type="dxa" w:w="4650"/>
            <w:vAlign w:val="top"/>
            <w:tcMar>
              <w:top w:w="80" w:type="dxa"/>
              <w:start w:w="120" w:type="dxa"/>
              <w:bottom w:w="80" w:type="dxa"/>
              <w:end w:w="120" w:type="dxa"/>
            </w:tcMar>
          </w:tcPr>
          <w:p>
            <w:r>
              <w:rPr>
                <w:rFonts w:ascii="Aptos" w:hAnsi="Aptos"/>
                <w:b w:val="0"/>
                <w:i w:val="0"/>
                <w:color w:val="17212B"/>
                <w:sz w:val="18"/>
              </w:rPr>
              <w:t>Prop Builder, Build Performance, Slip Watcher</w:t>
            </w:r>
          </w:p>
        </w:tc>
        <w:tc>
          <w:tcPr>
            <w:tcW w:type="dxa" w:w="3410"/>
            <w:vAlign w:val="top"/>
            <w:tcMar>
              <w:top w:w="80" w:type="dxa"/>
              <w:start w:w="120" w:type="dxa"/>
              <w:bottom w:w="80" w:type="dxa"/>
              <w:end w:w="120" w:type="dxa"/>
            </w:tcMar>
          </w:tcPr>
          <w:p>
            <w:r>
              <w:rPr>
                <w:rFonts w:ascii="Aptos" w:hAnsi="Aptos"/>
                <w:b w:val="0"/>
                <w:i w:val="0"/>
                <w:color w:val="17212B"/>
                <w:sz w:val="18"/>
              </w:rPr>
              <w:t>Build and organize research-backed tickets.</w:t>
            </w:r>
          </w:p>
        </w:tc>
      </w:tr>
      <w:tr>
        <w:tc>
          <w:tcPr>
            <w:tcW w:type="dxa" w:w="1300"/>
            <w:shd w:fill="F3F6F8"/>
            <w:vAlign w:val="top"/>
            <w:tcMar>
              <w:top w:w="80" w:type="dxa"/>
              <w:start w:w="120" w:type="dxa"/>
              <w:bottom w:w="80" w:type="dxa"/>
              <w:end w:w="120" w:type="dxa"/>
            </w:tcMar>
          </w:tcPr>
          <w:p>
            <w:r>
              <w:rPr>
                <w:rFonts w:ascii="Aptos" w:hAnsi="Aptos"/>
                <w:b/>
                <w:i w:val="0"/>
                <w:color w:val="17212B"/>
                <w:sz w:val="18"/>
              </w:rPr>
              <w:t>History</w:t>
            </w:r>
          </w:p>
        </w:tc>
        <w:tc>
          <w:tcPr>
            <w:tcW w:type="dxa" w:w="4650"/>
            <w:shd w:fill="F3F6F8"/>
            <w:vAlign w:val="top"/>
            <w:tcMar>
              <w:top w:w="80" w:type="dxa"/>
              <w:start w:w="120" w:type="dxa"/>
              <w:bottom w:w="80" w:type="dxa"/>
              <w:end w:w="120" w:type="dxa"/>
            </w:tcMar>
          </w:tcPr>
          <w:p>
            <w:r>
              <w:rPr>
                <w:rFonts w:ascii="Aptos" w:hAnsi="Aptos"/>
                <w:b w:val="0"/>
                <w:i w:val="0"/>
                <w:color w:val="17212B"/>
                <w:sz w:val="18"/>
              </w:rPr>
              <w:t>Past Slip History, Track Record</w:t>
            </w:r>
          </w:p>
        </w:tc>
        <w:tc>
          <w:tcPr>
            <w:tcW w:type="dxa" w:w="3410"/>
            <w:shd w:fill="F3F6F8"/>
            <w:vAlign w:val="top"/>
            <w:tcMar>
              <w:top w:w="80" w:type="dxa"/>
              <w:start w:w="120" w:type="dxa"/>
              <w:bottom w:w="80" w:type="dxa"/>
              <w:end w:w="120" w:type="dxa"/>
            </w:tcMar>
          </w:tcPr>
          <w:p>
            <w:r>
              <w:rPr>
                <w:rFonts w:ascii="Aptos" w:hAnsi="Aptos"/>
                <w:b w:val="0"/>
                <w:i w:val="0"/>
                <w:color w:val="17212B"/>
                <w:sz w:val="18"/>
              </w:rPr>
              <w:t>Review settled tickets and the published model record.</w:t>
            </w:r>
          </w:p>
        </w:tc>
      </w:tr>
      <w:tr>
        <w:tc>
          <w:tcPr>
            <w:tcW w:type="dxa" w:w="1300"/>
            <w:vAlign w:val="top"/>
            <w:tcMar>
              <w:top w:w="80" w:type="dxa"/>
              <w:start w:w="120" w:type="dxa"/>
              <w:bottom w:w="80" w:type="dxa"/>
              <w:end w:w="120" w:type="dxa"/>
            </w:tcMar>
          </w:tcPr>
          <w:p>
            <w:r>
              <w:rPr>
                <w:rFonts w:ascii="Aptos" w:hAnsi="Aptos"/>
                <w:b/>
                <w:i w:val="0"/>
                <w:color w:val="17212B"/>
                <w:sz w:val="18"/>
              </w:rPr>
              <w:t>Specialty</w:t>
            </w:r>
          </w:p>
        </w:tc>
        <w:tc>
          <w:tcPr>
            <w:tcW w:type="dxa" w:w="4650"/>
            <w:vAlign w:val="top"/>
            <w:tcMar>
              <w:top w:w="80" w:type="dxa"/>
              <w:start w:w="120" w:type="dxa"/>
              <w:bottom w:w="80" w:type="dxa"/>
              <w:end w:w="120" w:type="dxa"/>
            </w:tcMar>
          </w:tcPr>
          <w:p>
            <w:r>
              <w:rPr>
                <w:rFonts w:ascii="Aptos" w:hAnsi="Aptos"/>
                <w:b w:val="0"/>
                <w:i w:val="0"/>
                <w:color w:val="17212B"/>
                <w:sz w:val="18"/>
              </w:rPr>
              <w:t>Strikeout Pro Gold</w:t>
            </w:r>
          </w:p>
        </w:tc>
        <w:tc>
          <w:tcPr>
            <w:tcW w:type="dxa" w:w="3410"/>
            <w:vAlign w:val="top"/>
            <w:tcMar>
              <w:top w:w="80" w:type="dxa"/>
              <w:start w:w="120" w:type="dxa"/>
              <w:bottom w:w="80" w:type="dxa"/>
              <w:end w:w="120" w:type="dxa"/>
            </w:tcMar>
          </w:tcPr>
          <w:p>
            <w:r>
              <w:rPr>
                <w:rFonts w:ascii="Aptos" w:hAnsi="Aptos"/>
                <w:b w:val="0"/>
                <w:i w:val="0"/>
                <w:color w:val="17212B"/>
                <w:sz w:val="18"/>
              </w:rPr>
              <w:t>MLB pitcher strikeout research for Pro members.</w:t>
            </w:r>
          </w:p>
        </w:tc>
      </w:tr>
      <w:tr>
        <w:tc>
          <w:tcPr>
            <w:tcW w:type="dxa" w:w="1300"/>
            <w:shd w:fill="F3F6F8"/>
            <w:vAlign w:val="top"/>
            <w:tcMar>
              <w:top w:w="80" w:type="dxa"/>
              <w:start w:w="120" w:type="dxa"/>
              <w:bottom w:w="80" w:type="dxa"/>
              <w:end w:w="120" w:type="dxa"/>
            </w:tcMar>
          </w:tcPr>
          <w:p>
            <w:r>
              <w:rPr>
                <w:rFonts w:ascii="Aptos" w:hAnsi="Aptos"/>
                <w:b/>
                <w:i w:val="0"/>
                <w:color w:val="17212B"/>
                <w:sz w:val="18"/>
              </w:rPr>
              <w:t>Right utility rail</w:t>
            </w:r>
          </w:p>
        </w:tc>
        <w:tc>
          <w:tcPr>
            <w:tcW w:type="dxa" w:w="4650"/>
            <w:shd w:fill="F3F6F8"/>
            <w:vAlign w:val="top"/>
            <w:tcMar>
              <w:top w:w="80" w:type="dxa"/>
              <w:start w:w="120" w:type="dxa"/>
              <w:bottom w:w="80" w:type="dxa"/>
              <w:end w:w="120" w:type="dxa"/>
            </w:tcMar>
          </w:tcPr>
          <w:p>
            <w:r>
              <w:rPr>
                <w:rFonts w:ascii="Aptos" w:hAnsi="Aptos"/>
                <w:b w:val="0"/>
                <w:i w:val="0"/>
                <w:color w:val="17212B"/>
                <w:sz w:val="18"/>
              </w:rPr>
              <w:t>Account, Slip, live prop count, membership</w:t>
            </w:r>
          </w:p>
        </w:tc>
        <w:tc>
          <w:tcPr>
            <w:tcW w:type="dxa" w:w="3410"/>
            <w:shd w:fill="F3F6F8"/>
            <w:vAlign w:val="top"/>
            <w:tcMar>
              <w:top w:w="80" w:type="dxa"/>
              <w:start w:w="120" w:type="dxa"/>
              <w:bottom w:w="80" w:type="dxa"/>
              <w:end w:w="120" w:type="dxa"/>
            </w:tcMar>
          </w:tcPr>
          <w:p>
            <w:r>
              <w:rPr>
                <w:rFonts w:ascii="Aptos" w:hAnsi="Aptos"/>
                <w:b w:val="0"/>
                <w:i w:val="0"/>
                <w:color w:val="17212B"/>
                <w:sz w:val="18"/>
              </w:rPr>
              <w:t>Labels remain visible; counters do not overlap icons.</w:t>
            </w:r>
          </w:p>
        </w:tc>
      </w:tr>
    </w:tbl>
    <w:p>
      <w:pPr>
        <w:spacing w:after="40"/>
      </w:pPr>
    </w:p>
    <w:p>
      <w:pPr>
        <w:pStyle w:val="Heading1"/>
      </w:pPr>
      <w:r>
        <w:t>4. Market Board</w:t>
      </w:r>
    </w:p>
    <w:p>
      <w:pPr>
        <w:pStyle w:val="ListBullet"/>
      </w:pPr>
      <w:r>
        <w:rPr>
          <w:rFonts w:ascii="Aptos" w:hAnsi="Aptos"/>
          <w:b w:val="0"/>
          <w:i w:val="0"/>
          <w:color w:val="17212B"/>
          <w:sz w:val="20"/>
        </w:rPr>
        <w:t>Search is the widest control and matches player, team, or market text.</w:t>
      </w:r>
    </w:p>
    <w:p>
      <w:pPr>
        <w:pStyle w:val="ListBullet"/>
      </w:pPr>
      <w:r>
        <w:rPr>
          <w:rFonts w:ascii="Aptos" w:hAnsi="Aptos"/>
          <w:b w:val="0"/>
          <w:i w:val="0"/>
          <w:color w:val="17212B"/>
          <w:sz w:val="20"/>
        </w:rPr>
        <w:t>Filters opens sport-aware category, side, tier, confidence, verdict, and other supported filters.</w:t>
      </w:r>
    </w:p>
    <w:p>
      <w:pPr>
        <w:pStyle w:val="ListBullet"/>
      </w:pPr>
      <w:r>
        <w:rPr>
          <w:rFonts w:ascii="Aptos" w:hAnsi="Aptos"/>
          <w:b w:val="0"/>
          <w:i w:val="0"/>
          <w:color w:val="17212B"/>
          <w:sz w:val="20"/>
        </w:rPr>
        <w:t>Prop Chat opens the community workspace without changing the current market data.</w:t>
      </w:r>
    </w:p>
    <w:p>
      <w:pPr>
        <w:pStyle w:val="ListBullet"/>
      </w:pPr>
      <w:r>
        <w:rPr>
          <w:rFonts w:ascii="Aptos" w:hAnsi="Aptos"/>
          <w:b w:val="0"/>
          <w:i w:val="0"/>
          <w:color w:val="17212B"/>
          <w:sz w:val="20"/>
        </w:rPr>
        <w:t>Provider chips show the first available sites; More opens additional sites. Gold marks only the selected provider.</w:t>
      </w:r>
    </w:p>
    <w:p>
      <w:pPr>
        <w:pStyle w:val="ListBullet"/>
      </w:pPr>
      <w:r>
        <w:rPr>
          <w:rFonts w:ascii="Aptos" w:hAnsi="Aptos"/>
          <w:b w:val="0"/>
          <w:i w:val="0"/>
          <w:color w:val="17212B"/>
          <w:sz w:val="20"/>
        </w:rPr>
        <w:t>Status groups show Live/Stale, updated age, event count, active providers, and providers with no inventory.</w:t>
      </w:r>
    </w:p>
    <w:p>
      <w:pPr>
        <w:pStyle w:val="ListBullet"/>
      </w:pPr>
      <w:r>
        <w:rPr>
          <w:rFonts w:ascii="Aptos" w:hAnsi="Aptos"/>
          <w:b w:val="0"/>
          <w:i w:val="0"/>
          <w:color w:val="17212B"/>
          <w:sz w:val="20"/>
        </w:rPr>
        <w:t>Category rails show All and only categories with current inventory. Counts distinguish total inventory from playable research candidates.</w:t>
      </w:r>
    </w:p>
    <w:p>
      <w:pPr>
        <w:pStyle w:val="ListBullet"/>
      </w:pPr>
      <w:r>
        <w:rPr>
          <w:rFonts w:ascii="Aptos" w:hAnsi="Aptos"/>
          <w:b w:val="0"/>
          <w:i w:val="0"/>
          <w:color w:val="17212B"/>
          <w:sz w:val="20"/>
        </w:rPr>
        <w:t>Verdict groups such as Best Now, Slight Edge, Better Line, Wait/Monitor, and All Props organize recommendation readiness.</w:t>
      </w:r>
    </w:p>
    <w:p>
      <w:pPr>
        <w:pStyle w:val="ListBullet"/>
      </w:pPr>
      <w:r>
        <w:rPr>
          <w:rFonts w:ascii="Aptos" w:hAnsi="Aptos"/>
          <w:b w:val="0"/>
          <w:i w:val="0"/>
          <w:color w:val="17212B"/>
          <w:sz w:val="20"/>
        </w:rPr>
        <w:t>Provider sections keep each site's props together. Balanced rows expand to fill the section without blank card slots.</w:t>
      </w:r>
    </w:p>
    <w:tbl>
      <w:tblPr>
        <w:tblStyle w:val="TableGrid"/>
        <w:tblW w:type="dxa" w:w="9360"/>
        <w:jc w:val="left"/>
        <w:tblLayout w:type="fixed"/>
        <w:tblLook w:firstColumn="1" w:firstRow="1" w:lastColumn="0" w:lastRow="0" w:noHBand="0" w:noVBand="1" w:val="04A0"/>
        <w:tblInd w:w="120" w:type="dxa"/>
      </w:tblPr>
      <w:tblGrid>
        <w:gridCol w:w="1850"/>
        <w:gridCol w:w="3650"/>
        <w:gridCol w:w="3860"/>
      </w:tblGrid>
      <w:tr>
        <w:trPr>
          <w:tblHeader w:val="true"/>
        </w:trPr>
        <w:tc>
          <w:tcPr>
            <w:tcW w:type="dxa" w:w="1850"/>
            <w:shd w:fill="071621"/>
            <w:tcMar>
              <w:top w:w="80" w:type="dxa"/>
              <w:start w:w="120" w:type="dxa"/>
              <w:bottom w:w="80" w:type="dxa"/>
              <w:end w:w="120" w:type="dxa"/>
            </w:tcMar>
          </w:tcPr>
          <w:p>
            <w:r>
              <w:rPr>
                <w:rFonts w:ascii="Aptos" w:hAnsi="Aptos"/>
                <w:b/>
                <w:i w:val="0"/>
                <w:color w:val="E5D39A"/>
                <w:sz w:val="18"/>
              </w:rPr>
              <w:t>Board state</w:t>
            </w:r>
          </w:p>
        </w:tc>
        <w:tc>
          <w:tcPr>
            <w:tcW w:type="dxa" w:w="3650"/>
            <w:shd w:fill="071621"/>
            <w:tcMar>
              <w:top w:w="80" w:type="dxa"/>
              <w:start w:w="120" w:type="dxa"/>
              <w:bottom w:w="80" w:type="dxa"/>
              <w:end w:w="120" w:type="dxa"/>
            </w:tcMar>
          </w:tcPr>
          <w:p>
            <w:r>
              <w:rPr>
                <w:rFonts w:ascii="Aptos" w:hAnsi="Aptos"/>
                <w:b/>
                <w:i w:val="0"/>
                <w:color w:val="E5D39A"/>
                <w:sz w:val="18"/>
              </w:rPr>
              <w:t>Meaning</w:t>
            </w:r>
          </w:p>
        </w:tc>
        <w:tc>
          <w:tcPr>
            <w:tcW w:type="dxa" w:w="3860"/>
            <w:shd w:fill="071621"/>
            <w:tcMar>
              <w:top w:w="80" w:type="dxa"/>
              <w:start w:w="120" w:type="dxa"/>
              <w:bottom w:w="80" w:type="dxa"/>
              <w:end w:w="120" w:type="dxa"/>
            </w:tcMar>
          </w:tcPr>
          <w:p>
            <w:r>
              <w:rPr>
                <w:rFonts w:ascii="Aptos" w:hAnsi="Aptos"/>
                <w:b/>
                <w:i w:val="0"/>
                <w:color w:val="E5D39A"/>
                <w:sz w:val="18"/>
              </w:rPr>
              <w:t>User action</w:t>
            </w:r>
          </w:p>
        </w:tc>
      </w:tr>
      <w:tr>
        <w:tc>
          <w:tcPr>
            <w:tcW w:type="dxa" w:w="1850"/>
            <w:vAlign w:val="top"/>
            <w:tcMar>
              <w:top w:w="80" w:type="dxa"/>
              <w:start w:w="120" w:type="dxa"/>
              <w:bottom w:w="80" w:type="dxa"/>
              <w:end w:w="120" w:type="dxa"/>
            </w:tcMar>
          </w:tcPr>
          <w:p>
            <w:r>
              <w:rPr>
                <w:rFonts w:ascii="Aptos" w:hAnsi="Aptos"/>
                <w:b/>
                <w:i w:val="0"/>
                <w:color w:val="17212B"/>
                <w:sz w:val="18"/>
              </w:rPr>
              <w:t>Live</w:t>
            </w:r>
          </w:p>
        </w:tc>
        <w:tc>
          <w:tcPr>
            <w:tcW w:type="dxa" w:w="3650"/>
            <w:vAlign w:val="top"/>
            <w:tcMar>
              <w:top w:w="80" w:type="dxa"/>
              <w:start w:w="120" w:type="dxa"/>
              <w:bottom w:w="80" w:type="dxa"/>
              <w:end w:w="120" w:type="dxa"/>
            </w:tcMar>
          </w:tcPr>
          <w:p>
            <w:r>
              <w:rPr>
                <w:rFonts w:ascii="Aptos" w:hAnsi="Aptos"/>
                <w:b w:val="0"/>
                <w:i w:val="0"/>
                <w:color w:val="17212B"/>
                <w:sz w:val="18"/>
              </w:rPr>
              <w:t>Current provider data is within freshness policy.</w:t>
            </w:r>
          </w:p>
        </w:tc>
        <w:tc>
          <w:tcPr>
            <w:tcW w:type="dxa" w:w="3860"/>
            <w:vAlign w:val="top"/>
            <w:tcMar>
              <w:top w:w="80" w:type="dxa"/>
              <w:start w:w="120" w:type="dxa"/>
              <w:bottom w:w="80" w:type="dxa"/>
              <w:end w:w="120" w:type="dxa"/>
            </w:tcMar>
          </w:tcPr>
          <w:p>
            <w:r>
              <w:rPr>
                <w:rFonts w:ascii="Aptos" w:hAnsi="Aptos"/>
                <w:b w:val="0"/>
                <w:i w:val="0"/>
                <w:color w:val="17212B"/>
                <w:sz w:val="18"/>
              </w:rPr>
              <w:t>Continue research and confirm the named source line.</w:t>
            </w:r>
          </w:p>
        </w:tc>
      </w:tr>
      <w:tr>
        <w:tc>
          <w:tcPr>
            <w:tcW w:type="dxa" w:w="1850"/>
            <w:shd w:fill="F3F6F8"/>
            <w:vAlign w:val="top"/>
            <w:tcMar>
              <w:top w:w="80" w:type="dxa"/>
              <w:start w:w="120" w:type="dxa"/>
              <w:bottom w:w="80" w:type="dxa"/>
              <w:end w:w="120" w:type="dxa"/>
            </w:tcMar>
          </w:tcPr>
          <w:p>
            <w:r>
              <w:rPr>
                <w:rFonts w:ascii="Aptos" w:hAnsi="Aptos"/>
                <w:b/>
                <w:i w:val="0"/>
                <w:color w:val="17212B"/>
                <w:sz w:val="18"/>
              </w:rPr>
              <w:t>Refresh Due / Stale Data</w:t>
            </w:r>
          </w:p>
        </w:tc>
        <w:tc>
          <w:tcPr>
            <w:tcW w:type="dxa" w:w="3650"/>
            <w:shd w:fill="F3F6F8"/>
            <w:vAlign w:val="top"/>
            <w:tcMar>
              <w:top w:w="80" w:type="dxa"/>
              <w:start w:w="120" w:type="dxa"/>
              <w:bottom w:w="80" w:type="dxa"/>
              <w:end w:w="120" w:type="dxa"/>
            </w:tcMar>
          </w:tcPr>
          <w:p>
            <w:r>
              <w:rPr>
                <w:rFonts w:ascii="Aptos" w:hAnsi="Aptos"/>
                <w:b w:val="0"/>
                <w:i w:val="0"/>
                <w:color w:val="17212B"/>
                <w:sz w:val="18"/>
              </w:rPr>
              <w:t>The latest successful provider update is older than expected.</w:t>
            </w:r>
          </w:p>
        </w:tc>
        <w:tc>
          <w:tcPr>
            <w:tcW w:type="dxa" w:w="3860"/>
            <w:shd w:fill="F3F6F8"/>
            <w:vAlign w:val="top"/>
            <w:tcMar>
              <w:top w:w="80" w:type="dxa"/>
              <w:start w:w="120" w:type="dxa"/>
              <w:bottom w:w="80" w:type="dxa"/>
              <w:end w:w="120" w:type="dxa"/>
            </w:tcMar>
          </w:tcPr>
          <w:p>
            <w:r>
              <w:rPr>
                <w:rFonts w:ascii="Aptos" w:hAnsi="Aptos"/>
                <w:b w:val="0"/>
                <w:i w:val="0"/>
                <w:color w:val="17212B"/>
                <w:sz w:val="18"/>
              </w:rPr>
              <w:t>Wait for recovery or refresh once; do not rely on a stale Pro recommendation.</w:t>
            </w:r>
          </w:p>
        </w:tc>
      </w:tr>
      <w:tr>
        <w:tc>
          <w:tcPr>
            <w:tcW w:type="dxa" w:w="1850"/>
            <w:vAlign w:val="top"/>
            <w:tcMar>
              <w:top w:w="80" w:type="dxa"/>
              <w:start w:w="120" w:type="dxa"/>
              <w:bottom w:w="80" w:type="dxa"/>
              <w:end w:w="120" w:type="dxa"/>
            </w:tcMar>
          </w:tcPr>
          <w:p>
            <w:r>
              <w:rPr>
                <w:rFonts w:ascii="Aptos" w:hAnsi="Aptos"/>
                <w:b/>
                <w:i w:val="0"/>
                <w:color w:val="17212B"/>
                <w:sz w:val="18"/>
              </w:rPr>
              <w:t>No Inventory</w:t>
            </w:r>
          </w:p>
        </w:tc>
        <w:tc>
          <w:tcPr>
            <w:tcW w:type="dxa" w:w="3650"/>
            <w:vAlign w:val="top"/>
            <w:tcMar>
              <w:top w:w="80" w:type="dxa"/>
              <w:start w:w="120" w:type="dxa"/>
              <w:bottom w:w="80" w:type="dxa"/>
              <w:end w:w="120" w:type="dxa"/>
            </w:tcMar>
          </w:tcPr>
          <w:p>
            <w:r>
              <w:rPr>
                <w:rFonts w:ascii="Aptos" w:hAnsi="Aptos"/>
                <w:b w:val="0"/>
                <w:i w:val="0"/>
                <w:color w:val="17212B"/>
                <w:sz w:val="18"/>
              </w:rPr>
              <w:t>A connected provider returned no active props.</w:t>
            </w:r>
          </w:p>
        </w:tc>
        <w:tc>
          <w:tcPr>
            <w:tcW w:type="dxa" w:w="3860"/>
            <w:vAlign w:val="top"/>
            <w:tcMar>
              <w:top w:w="80" w:type="dxa"/>
              <w:start w:w="120" w:type="dxa"/>
              <w:bottom w:w="80" w:type="dxa"/>
              <w:end w:w="120" w:type="dxa"/>
            </w:tcMar>
          </w:tcPr>
          <w:p>
            <w:r>
              <w:rPr>
                <w:rFonts w:ascii="Aptos" w:hAnsi="Aptos"/>
                <w:b w:val="0"/>
                <w:i w:val="0"/>
                <w:color w:val="17212B"/>
                <w:sz w:val="18"/>
              </w:rPr>
              <w:t>This is not necessarily an outage; select another site or sport.</w:t>
            </w:r>
          </w:p>
        </w:tc>
      </w:tr>
      <w:tr>
        <w:tc>
          <w:tcPr>
            <w:tcW w:type="dxa" w:w="1850"/>
            <w:shd w:fill="F3F6F8"/>
            <w:vAlign w:val="top"/>
            <w:tcMar>
              <w:top w:w="80" w:type="dxa"/>
              <w:start w:w="120" w:type="dxa"/>
              <w:bottom w:w="80" w:type="dxa"/>
              <w:end w:w="120" w:type="dxa"/>
            </w:tcMar>
          </w:tcPr>
          <w:p>
            <w:r>
              <w:rPr>
                <w:rFonts w:ascii="Aptos" w:hAnsi="Aptos"/>
                <w:b/>
                <w:i w:val="0"/>
                <w:color w:val="17212B"/>
                <w:sz w:val="18"/>
              </w:rPr>
              <w:t>Recovery Running</w:t>
            </w:r>
          </w:p>
        </w:tc>
        <w:tc>
          <w:tcPr>
            <w:tcW w:type="dxa" w:w="3650"/>
            <w:shd w:fill="F3F6F8"/>
            <w:vAlign w:val="top"/>
            <w:tcMar>
              <w:top w:w="80" w:type="dxa"/>
              <w:start w:w="120" w:type="dxa"/>
              <w:bottom w:w="80" w:type="dxa"/>
              <w:end w:w="120" w:type="dxa"/>
            </w:tcMar>
          </w:tcPr>
          <w:p>
            <w:r>
              <w:rPr>
                <w:rFonts w:ascii="Aptos" w:hAnsi="Aptos"/>
                <w:b w:val="0"/>
                <w:i w:val="0"/>
                <w:color w:val="17212B"/>
                <w:sz w:val="18"/>
              </w:rPr>
              <w:t>Automatic provider recovery is active.</w:t>
            </w:r>
          </w:p>
        </w:tc>
        <w:tc>
          <w:tcPr>
            <w:tcW w:type="dxa" w:w="3860"/>
            <w:shd w:fill="F3F6F8"/>
            <w:vAlign w:val="top"/>
            <w:tcMar>
              <w:top w:w="80" w:type="dxa"/>
              <w:start w:w="120" w:type="dxa"/>
              <w:bottom w:w="80" w:type="dxa"/>
              <w:end w:w="120" w:type="dxa"/>
            </w:tcMar>
          </w:tcPr>
          <w:p>
            <w:r>
              <w:rPr>
                <w:rFonts w:ascii="Aptos" w:hAnsi="Aptos"/>
                <w:b w:val="0"/>
                <w:i w:val="0"/>
                <w:color w:val="17212B"/>
                <w:sz w:val="18"/>
              </w:rPr>
              <w:t>Avoid repeated manual refreshes while cooldown/retry logic runs.</w:t>
            </w:r>
          </w:p>
        </w:tc>
      </w:tr>
      <w:tr>
        <w:tc>
          <w:tcPr>
            <w:tcW w:type="dxa" w:w="1850"/>
            <w:vAlign w:val="top"/>
            <w:tcMar>
              <w:top w:w="80" w:type="dxa"/>
              <w:start w:w="120" w:type="dxa"/>
              <w:bottom w:w="80" w:type="dxa"/>
              <w:end w:w="120" w:type="dxa"/>
            </w:tcMar>
          </w:tcPr>
          <w:p>
            <w:r>
              <w:rPr>
                <w:rFonts w:ascii="Aptos" w:hAnsi="Aptos"/>
                <w:b/>
                <w:i w:val="0"/>
                <w:color w:val="17212B"/>
                <w:sz w:val="18"/>
              </w:rPr>
              <w:t>Owner Alert</w:t>
            </w:r>
          </w:p>
        </w:tc>
        <w:tc>
          <w:tcPr>
            <w:tcW w:type="dxa" w:w="3650"/>
            <w:vAlign w:val="top"/>
            <w:tcMar>
              <w:top w:w="80" w:type="dxa"/>
              <w:start w:w="120" w:type="dxa"/>
              <w:bottom w:w="80" w:type="dxa"/>
              <w:end w:w="120" w:type="dxa"/>
            </w:tcMar>
          </w:tcPr>
          <w:p>
            <w:r>
              <w:rPr>
                <w:rFonts w:ascii="Aptos" w:hAnsi="Aptos"/>
                <w:b w:val="0"/>
                <w:i w:val="0"/>
                <w:color w:val="17212B"/>
                <w:sz w:val="18"/>
              </w:rPr>
              <w:t>Expected provider freshness crossed an owner threshold.</w:t>
            </w:r>
          </w:p>
        </w:tc>
        <w:tc>
          <w:tcPr>
            <w:tcW w:type="dxa" w:w="3860"/>
            <w:vAlign w:val="top"/>
            <w:tcMar>
              <w:top w:w="80" w:type="dxa"/>
              <w:start w:w="120" w:type="dxa"/>
              <w:bottom w:w="80" w:type="dxa"/>
              <w:end w:w="120" w:type="dxa"/>
            </w:tcMar>
          </w:tcPr>
          <w:p>
            <w:r>
              <w:rPr>
                <w:rFonts w:ascii="Aptos" w:hAnsi="Aptos"/>
                <w:b w:val="0"/>
                <w:i w:val="0"/>
                <w:color w:val="17212B"/>
                <w:sz w:val="18"/>
              </w:rPr>
              <w:t>Owner reviews provider, quota, workers, and last successful update.</w:t>
            </w:r>
          </w:p>
        </w:tc>
      </w:tr>
    </w:tbl>
    <w:p>
      <w:pPr>
        <w:spacing w:after="40"/>
      </w:pPr>
    </w:p>
    <w:p>
      <w:pPr>
        <w:pStyle w:val="Heading1"/>
      </w:pPr>
      <w:r>
        <w:t>5. Prop cards and research</w:t>
      </w: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071621"/>
            <w:tcMar>
              <w:top w:w="80" w:type="dxa"/>
              <w:start w:w="120" w:type="dxa"/>
              <w:bottom w:w="80" w:type="dxa"/>
              <w:end w:w="120" w:type="dxa"/>
            </w:tcMar>
          </w:tcPr>
          <w:p>
            <w:r>
              <w:rPr>
                <w:rFonts w:ascii="Aptos" w:hAnsi="Aptos"/>
                <w:b/>
                <w:i w:val="0"/>
                <w:color w:val="E5D39A"/>
                <w:sz w:val="18"/>
              </w:rPr>
              <w:t>Card element</w:t>
            </w:r>
          </w:p>
        </w:tc>
        <w:tc>
          <w:tcPr>
            <w:tcW w:type="dxa" w:w="7210"/>
            <w:shd w:fill="071621"/>
            <w:tcMar>
              <w:top w:w="80" w:type="dxa"/>
              <w:start w:w="120" w:type="dxa"/>
              <w:bottom w:w="80" w:type="dxa"/>
              <w:end w:w="120" w:type="dxa"/>
            </w:tcMar>
          </w:tcPr>
          <w:p>
            <w:r>
              <w:rPr>
                <w:rFonts w:ascii="Aptos" w:hAnsi="Aptos"/>
                <w:b/>
                <w:i w:val="0"/>
                <w:color w:val="E5D39A"/>
                <w:sz w:val="18"/>
              </w:rPr>
              <w:t>What it means</w:t>
            </w:r>
          </w:p>
        </w:tc>
      </w:tr>
      <w:tr>
        <w:tc>
          <w:tcPr>
            <w:tcW w:type="dxa" w:w="2150"/>
            <w:vAlign w:val="top"/>
            <w:tcMar>
              <w:top w:w="80" w:type="dxa"/>
              <w:start w:w="120" w:type="dxa"/>
              <w:bottom w:w="80" w:type="dxa"/>
              <w:end w:w="120" w:type="dxa"/>
            </w:tcMar>
          </w:tcPr>
          <w:p>
            <w:r>
              <w:rPr>
                <w:rFonts w:ascii="Aptos" w:hAnsi="Aptos"/>
                <w:b/>
                <w:i w:val="0"/>
                <w:color w:val="17212B"/>
                <w:sz w:val="18"/>
              </w:rPr>
              <w:t>Headshot / initials</w:t>
            </w:r>
          </w:p>
        </w:tc>
        <w:tc>
          <w:tcPr>
            <w:tcW w:type="dxa" w:w="7210"/>
            <w:vAlign w:val="top"/>
            <w:tcMar>
              <w:top w:w="80" w:type="dxa"/>
              <w:start w:w="120" w:type="dxa"/>
              <w:bottom w:w="80" w:type="dxa"/>
              <w:end w:w="120" w:type="dxa"/>
            </w:tcMar>
          </w:tcPr>
          <w:p>
            <w:r>
              <w:rPr>
                <w:rFonts w:ascii="Aptos" w:hAnsi="Aptos"/>
                <w:b w:val="0"/>
                <w:i w:val="0"/>
                <w:color w:val="17212B"/>
                <w:sz w:val="18"/>
              </w:rPr>
              <w:t>Stable keyed player identity. The previous valid image or branded fallback remains visible while a new image loads.</w:t>
            </w:r>
          </w:p>
        </w:tc>
      </w:tr>
      <w:tr>
        <w:tc>
          <w:tcPr>
            <w:tcW w:type="dxa" w:w="2150"/>
            <w:shd w:fill="F3F6F8"/>
            <w:vAlign w:val="top"/>
            <w:tcMar>
              <w:top w:w="80" w:type="dxa"/>
              <w:start w:w="120" w:type="dxa"/>
              <w:bottom w:w="80" w:type="dxa"/>
              <w:end w:w="120" w:type="dxa"/>
            </w:tcMar>
          </w:tcPr>
          <w:p>
            <w:r>
              <w:rPr>
                <w:rFonts w:ascii="Aptos" w:hAnsi="Aptos"/>
                <w:b/>
                <w:i w:val="0"/>
                <w:color w:val="17212B"/>
                <w:sz w:val="18"/>
              </w:rPr>
              <w:t>PI Pick / PI Signal / Model Pick</w:t>
            </w:r>
          </w:p>
        </w:tc>
        <w:tc>
          <w:tcPr>
            <w:tcW w:type="dxa" w:w="7210"/>
            <w:shd w:fill="F3F6F8"/>
            <w:vAlign w:val="top"/>
            <w:tcMar>
              <w:top w:w="80" w:type="dxa"/>
              <w:start w:w="120" w:type="dxa"/>
              <w:bottom w:w="80" w:type="dxa"/>
              <w:end w:w="120" w:type="dxa"/>
            </w:tcMar>
          </w:tcPr>
          <w:p>
            <w:r>
              <w:rPr>
                <w:rFonts w:ascii="Aptos" w:hAnsi="Aptos"/>
                <w:b w:val="0"/>
                <w:i w:val="0"/>
                <w:color w:val="17212B"/>
                <w:sz w:val="18"/>
              </w:rPr>
              <w:t>The qualified system direction and selected line when authorized. A lean is not the same as a released play.</w:t>
            </w:r>
          </w:p>
        </w:tc>
      </w:tr>
      <w:tr>
        <w:tc>
          <w:tcPr>
            <w:tcW w:type="dxa" w:w="2150"/>
            <w:vAlign w:val="top"/>
            <w:tcMar>
              <w:top w:w="80" w:type="dxa"/>
              <w:start w:w="120" w:type="dxa"/>
              <w:bottom w:w="80" w:type="dxa"/>
              <w:end w:w="120" w:type="dxa"/>
            </w:tcMar>
          </w:tcPr>
          <w:p>
            <w:r>
              <w:rPr>
                <w:rFonts w:ascii="Aptos" w:hAnsi="Aptos"/>
                <w:b/>
                <w:i w:val="0"/>
                <w:color w:val="17212B"/>
                <w:sz w:val="18"/>
              </w:rPr>
              <w:t>PI Trust</w:t>
            </w:r>
          </w:p>
        </w:tc>
        <w:tc>
          <w:tcPr>
            <w:tcW w:type="dxa" w:w="7210"/>
            <w:vAlign w:val="top"/>
            <w:tcMar>
              <w:top w:w="80" w:type="dxa"/>
              <w:start w:w="120" w:type="dxa"/>
              <w:bottom w:w="80" w:type="dxa"/>
              <w:end w:w="120" w:type="dxa"/>
            </w:tcMar>
          </w:tcPr>
          <w:p>
            <w:r>
              <w:rPr>
                <w:rFonts w:ascii="Aptos" w:hAnsi="Aptos"/>
                <w:b w:val="0"/>
                <w:i w:val="0"/>
                <w:color w:val="17212B"/>
                <w:sz w:val="18"/>
              </w:rPr>
              <w:t>Data-readiness and confidence context, not a guaranteed win rate.</w:t>
            </w:r>
          </w:p>
        </w:tc>
      </w:tr>
      <w:tr>
        <w:tc>
          <w:tcPr>
            <w:tcW w:type="dxa" w:w="2150"/>
            <w:shd w:fill="F3F6F8"/>
            <w:vAlign w:val="top"/>
            <w:tcMar>
              <w:top w:w="80" w:type="dxa"/>
              <w:start w:w="120" w:type="dxa"/>
              <w:bottom w:w="80" w:type="dxa"/>
              <w:end w:w="120" w:type="dxa"/>
            </w:tcMar>
          </w:tcPr>
          <w:p>
            <w:r>
              <w:rPr>
                <w:rFonts w:ascii="Aptos" w:hAnsi="Aptos"/>
                <w:b/>
                <w:i w:val="0"/>
                <w:color w:val="17212B"/>
                <w:sz w:val="18"/>
              </w:rPr>
              <w:t>Projection / verdict side</w:t>
            </w:r>
          </w:p>
        </w:tc>
        <w:tc>
          <w:tcPr>
            <w:tcW w:type="dxa" w:w="7210"/>
            <w:shd w:fill="F3F6F8"/>
            <w:vAlign w:val="top"/>
            <w:tcMar>
              <w:top w:w="80" w:type="dxa"/>
              <w:start w:w="120" w:type="dxa"/>
              <w:bottom w:w="80" w:type="dxa"/>
              <w:end w:w="120" w:type="dxa"/>
            </w:tcMar>
          </w:tcPr>
          <w:p>
            <w:r>
              <w:rPr>
                <w:rFonts w:ascii="Aptos" w:hAnsi="Aptos"/>
                <w:b w:val="0"/>
                <w:i w:val="0"/>
                <w:color w:val="17212B"/>
                <w:sz w:val="18"/>
              </w:rPr>
              <w:t>Model estimate or research direction used in the explanation.</w:t>
            </w:r>
          </w:p>
        </w:tc>
      </w:tr>
      <w:tr>
        <w:tc>
          <w:tcPr>
            <w:tcW w:type="dxa" w:w="2150"/>
            <w:vAlign w:val="top"/>
            <w:tcMar>
              <w:top w:w="80" w:type="dxa"/>
              <w:start w:w="120" w:type="dxa"/>
              <w:bottom w:w="80" w:type="dxa"/>
              <w:end w:w="120" w:type="dxa"/>
            </w:tcMar>
          </w:tcPr>
          <w:p>
            <w:r>
              <w:rPr>
                <w:rFonts w:ascii="Aptos" w:hAnsi="Aptos"/>
                <w:b/>
                <w:i w:val="0"/>
                <w:color w:val="17212B"/>
                <w:sz w:val="18"/>
              </w:rPr>
              <w:t>Under / Line / Over</w:t>
            </w:r>
          </w:p>
        </w:tc>
        <w:tc>
          <w:tcPr>
            <w:tcW w:type="dxa" w:w="7210"/>
            <w:vAlign w:val="top"/>
            <w:tcMar>
              <w:top w:w="80" w:type="dxa"/>
              <w:start w:w="120" w:type="dxa"/>
              <w:bottom w:w="80" w:type="dxa"/>
              <w:end w:w="120" w:type="dxa"/>
            </w:tcMar>
          </w:tcPr>
          <w:p>
            <w:r>
              <w:rPr>
                <w:rFonts w:ascii="Aptos" w:hAnsi="Aptos"/>
                <w:b w:val="0"/>
                <w:i w:val="0"/>
                <w:color w:val="17212B"/>
                <w:sz w:val="18"/>
              </w:rPr>
              <w:t>Select a side to add it; select the same side again or use Remove to undo.</w:t>
            </w:r>
          </w:p>
        </w:tc>
      </w:tr>
      <w:tr>
        <w:tc>
          <w:tcPr>
            <w:tcW w:type="dxa" w:w="2150"/>
            <w:shd w:fill="F3F6F8"/>
            <w:vAlign w:val="top"/>
            <w:tcMar>
              <w:top w:w="80" w:type="dxa"/>
              <w:start w:w="120" w:type="dxa"/>
              <w:bottom w:w="80" w:type="dxa"/>
              <w:end w:w="120" w:type="dxa"/>
            </w:tcMar>
          </w:tcPr>
          <w:p>
            <w:r>
              <w:rPr>
                <w:rFonts w:ascii="Aptos" w:hAnsi="Aptos"/>
                <w:b/>
                <w:i w:val="0"/>
                <w:color w:val="17212B"/>
                <w:sz w:val="18"/>
              </w:rPr>
              <w:t>EP</w:t>
            </w:r>
          </w:p>
        </w:tc>
        <w:tc>
          <w:tcPr>
            <w:tcW w:type="dxa" w:w="7210"/>
            <w:shd w:fill="F3F6F8"/>
            <w:vAlign w:val="top"/>
            <w:tcMar>
              <w:top w:w="80" w:type="dxa"/>
              <w:start w:w="120" w:type="dxa"/>
              <w:bottom w:w="80" w:type="dxa"/>
              <w:end w:w="120" w:type="dxa"/>
            </w:tcMar>
          </w:tcPr>
          <w:p>
            <w:r>
              <w:rPr>
                <w:rFonts w:ascii="Aptos" w:hAnsi="Aptos"/>
                <w:b w:val="0"/>
                <w:i w:val="0"/>
                <w:color w:val="17212B"/>
                <w:sz w:val="18"/>
              </w:rPr>
              <w:t>Opens other active props for that player. Other card areas should not trigger this player-props overlay.</w:t>
            </w:r>
          </w:p>
        </w:tc>
      </w:tr>
      <w:tr>
        <w:tc>
          <w:tcPr>
            <w:tcW w:type="dxa" w:w="2150"/>
            <w:vAlign w:val="top"/>
            <w:tcMar>
              <w:top w:w="80" w:type="dxa"/>
              <w:start w:w="120" w:type="dxa"/>
              <w:bottom w:w="80" w:type="dxa"/>
              <w:end w:w="120" w:type="dxa"/>
            </w:tcMar>
          </w:tcPr>
          <w:p>
            <w:r>
              <w:rPr>
                <w:rFonts w:ascii="Aptos" w:hAnsi="Aptos"/>
                <w:b/>
                <w:i w:val="0"/>
                <w:color w:val="17212B"/>
                <w:sz w:val="18"/>
              </w:rPr>
              <w:t>View Research</w:t>
            </w:r>
          </w:p>
        </w:tc>
        <w:tc>
          <w:tcPr>
            <w:tcW w:type="dxa" w:w="7210"/>
            <w:vAlign w:val="top"/>
            <w:tcMar>
              <w:top w:w="80" w:type="dxa"/>
              <w:start w:w="120" w:type="dxa"/>
              <w:bottom w:w="80" w:type="dxa"/>
              <w:end w:w="120" w:type="dxa"/>
            </w:tcMar>
          </w:tcPr>
          <w:p>
            <w:r>
              <w:rPr>
                <w:rFonts w:ascii="Aptos" w:hAnsi="Aptos"/>
                <w:b w:val="0"/>
                <w:i w:val="0"/>
                <w:color w:val="17212B"/>
                <w:sz w:val="18"/>
              </w:rPr>
              <w:t>Opens a blurred translucent modal with enlarged text, evidence chips, injury context, explainability, and research tools.</w:t>
            </w:r>
          </w:p>
        </w:tc>
      </w:tr>
      <w:tr>
        <w:tc>
          <w:tcPr>
            <w:tcW w:type="dxa" w:w="2150"/>
            <w:shd w:fill="F3F6F8"/>
            <w:vAlign w:val="top"/>
            <w:tcMar>
              <w:top w:w="80" w:type="dxa"/>
              <w:start w:w="120" w:type="dxa"/>
              <w:bottom w:w="80" w:type="dxa"/>
              <w:end w:w="120" w:type="dxa"/>
            </w:tcMar>
          </w:tcPr>
          <w:p>
            <w:r>
              <w:rPr>
                <w:rFonts w:ascii="Aptos" w:hAnsi="Aptos"/>
                <w:b/>
                <w:i w:val="0"/>
                <w:color w:val="17212B"/>
                <w:sz w:val="18"/>
              </w:rPr>
              <w:t>Provider and sport strip</w:t>
            </w:r>
          </w:p>
        </w:tc>
        <w:tc>
          <w:tcPr>
            <w:tcW w:type="dxa" w:w="7210"/>
            <w:shd w:fill="F3F6F8"/>
            <w:vAlign w:val="top"/>
            <w:tcMar>
              <w:top w:w="80" w:type="dxa"/>
              <w:start w:w="120" w:type="dxa"/>
              <w:bottom w:w="80" w:type="dxa"/>
              <w:end w:w="120" w:type="dxa"/>
            </w:tcMar>
          </w:tcPr>
          <w:p>
            <w:r>
              <w:rPr>
                <w:rFonts w:ascii="Aptos" w:hAnsi="Aptos"/>
                <w:b w:val="0"/>
                <w:i w:val="0"/>
                <w:color w:val="17212B"/>
                <w:sz w:val="18"/>
              </w:rPr>
              <w:t>Identifies exactly which site and sport supplied the displayed market.</w:t>
            </w:r>
          </w:p>
        </w:tc>
      </w:tr>
    </w:tbl>
    <w:p>
      <w:pPr>
        <w:spacing w:after="40"/>
      </w:pPr>
    </w:p>
    <w:p>
      <w:r>
        <w:rPr>
          <w:rFonts w:ascii="Aptos" w:hAnsi="Aptos"/>
          <w:b w:val="0"/>
          <w:i w:val="0"/>
          <w:color w:val="17212B"/>
          <w:sz w:val="21"/>
        </w:rPr>
        <w:t>Research opens as a dedicated scrollable overlay rather than expanding between grid cards. Close Research dismisses the overlay. This protects card alignment and keeps detailed methodology readable on laptops and phones.</w:t>
      </w:r>
    </w:p>
    <w:p>
      <w:pPr>
        <w:pStyle w:val="Heading1"/>
      </w:pPr>
      <w:r>
        <w:t>6. Sports and season status</w:t>
      </w:r>
    </w:p>
    <w:tbl>
      <w:tblPr>
        <w:tblStyle w:val="TableGrid"/>
        <w:tblW w:type="dxa" w:w="9360"/>
        <w:jc w:val="left"/>
        <w:tblLayout w:type="fixed"/>
        <w:tblLook w:firstColumn="1" w:firstRow="1" w:lastColumn="0" w:lastRow="0" w:noHBand="0" w:noVBand="1" w:val="04A0"/>
        <w:tblInd w:w="120" w:type="dxa"/>
      </w:tblPr>
      <w:tblGrid>
        <w:gridCol w:w="2200"/>
        <w:gridCol w:w="2860"/>
        <w:gridCol w:w="4300"/>
      </w:tblGrid>
      <w:tr>
        <w:trPr>
          <w:tblHeader w:val="true"/>
        </w:trPr>
        <w:tc>
          <w:tcPr>
            <w:tcW w:type="dxa" w:w="2200"/>
            <w:shd w:fill="071621"/>
            <w:tcMar>
              <w:top w:w="80" w:type="dxa"/>
              <w:start w:w="120" w:type="dxa"/>
              <w:bottom w:w="80" w:type="dxa"/>
              <w:end w:w="120" w:type="dxa"/>
            </w:tcMar>
          </w:tcPr>
          <w:p>
            <w:r>
              <w:rPr>
                <w:rFonts w:ascii="Aptos" w:hAnsi="Aptos"/>
                <w:b/>
                <w:i w:val="0"/>
                <w:color w:val="E5D39A"/>
                <w:sz w:val="18"/>
              </w:rPr>
              <w:t>Situation</w:t>
            </w:r>
          </w:p>
        </w:tc>
        <w:tc>
          <w:tcPr>
            <w:tcW w:type="dxa" w:w="2860"/>
            <w:shd w:fill="071621"/>
            <w:tcMar>
              <w:top w:w="80" w:type="dxa"/>
              <w:start w:w="120" w:type="dxa"/>
              <w:bottom w:w="80" w:type="dxa"/>
              <w:end w:w="120" w:type="dxa"/>
            </w:tcMar>
          </w:tcPr>
          <w:p>
            <w:r>
              <w:rPr>
                <w:rFonts w:ascii="Aptos" w:hAnsi="Aptos"/>
                <w:b/>
                <w:i w:val="0"/>
                <w:color w:val="E5D39A"/>
                <w:sz w:val="18"/>
              </w:rPr>
              <w:t>Panel heading</w:t>
            </w:r>
          </w:p>
        </w:tc>
        <w:tc>
          <w:tcPr>
            <w:tcW w:type="dxa" w:w="4300"/>
            <w:shd w:fill="071621"/>
            <w:tcMar>
              <w:top w:w="80" w:type="dxa"/>
              <w:start w:w="120" w:type="dxa"/>
              <w:bottom w:w="80" w:type="dxa"/>
              <w:end w:w="120" w:type="dxa"/>
            </w:tcMar>
          </w:tcPr>
          <w:p>
            <w:r>
              <w:rPr>
                <w:rFonts w:ascii="Aptos" w:hAnsi="Aptos"/>
                <w:b/>
                <w:i w:val="0"/>
                <w:color w:val="E5D39A"/>
                <w:sz w:val="18"/>
              </w:rPr>
              <w:t>Behavior</w:t>
            </w:r>
          </w:p>
        </w:tc>
      </w:tr>
      <w:tr>
        <w:tc>
          <w:tcPr>
            <w:tcW w:type="dxa" w:w="2200"/>
            <w:vAlign w:val="top"/>
            <w:tcMar>
              <w:top w:w="80" w:type="dxa"/>
              <w:start w:w="120" w:type="dxa"/>
              <w:bottom w:w="80" w:type="dxa"/>
              <w:end w:w="120" w:type="dxa"/>
            </w:tcMar>
          </w:tcPr>
          <w:p>
            <w:r>
              <w:rPr>
                <w:rFonts w:ascii="Aptos" w:hAnsi="Aptos"/>
                <w:b/>
                <w:i w:val="0"/>
                <w:color w:val="17212B"/>
                <w:sz w:val="18"/>
              </w:rPr>
              <w:t>Filters removed all results</w:t>
            </w:r>
          </w:p>
        </w:tc>
        <w:tc>
          <w:tcPr>
            <w:tcW w:type="dxa" w:w="2860"/>
            <w:vAlign w:val="top"/>
            <w:tcMar>
              <w:top w:w="80" w:type="dxa"/>
              <w:start w:w="120" w:type="dxa"/>
              <w:bottom w:w="80" w:type="dxa"/>
              <w:end w:w="120" w:type="dxa"/>
            </w:tcMar>
          </w:tcPr>
          <w:p>
            <w:r>
              <w:rPr>
                <w:rFonts w:ascii="Aptos" w:hAnsi="Aptos"/>
                <w:b w:val="0"/>
                <w:i w:val="0"/>
                <w:color w:val="17212B"/>
                <w:sz w:val="18"/>
              </w:rPr>
              <w:t>No Props Match These Filters</w:t>
            </w:r>
          </w:p>
        </w:tc>
        <w:tc>
          <w:tcPr>
            <w:tcW w:type="dxa" w:w="4300"/>
            <w:vAlign w:val="top"/>
            <w:tcMar>
              <w:top w:w="80" w:type="dxa"/>
              <w:start w:w="120" w:type="dxa"/>
              <w:bottom w:w="80" w:type="dxa"/>
              <w:end w:w="120" w:type="dxa"/>
            </w:tcMar>
          </w:tcPr>
          <w:p>
            <w:r>
              <w:rPr>
                <w:rFonts w:ascii="Aptos" w:hAnsi="Aptos"/>
                <w:b w:val="0"/>
                <w:i w:val="0"/>
                <w:color w:val="17212B"/>
                <w:sz w:val="18"/>
              </w:rPr>
              <w:t>Clear or adjust filters; sorting alone is not treated as a filter.</w:t>
            </w:r>
          </w:p>
        </w:tc>
      </w:tr>
      <w:tr>
        <w:tc>
          <w:tcPr>
            <w:tcW w:type="dxa" w:w="2200"/>
            <w:shd w:fill="F3F6F8"/>
            <w:vAlign w:val="top"/>
            <w:tcMar>
              <w:top w:w="80" w:type="dxa"/>
              <w:start w:w="120" w:type="dxa"/>
              <w:bottom w:w="80" w:type="dxa"/>
              <w:end w:w="120" w:type="dxa"/>
            </w:tcMar>
          </w:tcPr>
          <w:p>
            <w:r>
              <w:rPr>
                <w:rFonts w:ascii="Aptos" w:hAnsi="Aptos"/>
                <w:b/>
                <w:i w:val="0"/>
                <w:color w:val="17212B"/>
                <w:sz w:val="18"/>
              </w:rPr>
              <w:t>Upcoming games, markets not open</w:t>
            </w:r>
          </w:p>
        </w:tc>
        <w:tc>
          <w:tcPr>
            <w:tcW w:type="dxa" w:w="2860"/>
            <w:shd w:fill="F3F6F8"/>
            <w:vAlign w:val="top"/>
            <w:tcMar>
              <w:top w:w="80" w:type="dxa"/>
              <w:start w:w="120" w:type="dxa"/>
              <w:bottom w:w="80" w:type="dxa"/>
              <w:end w:w="120" w:type="dxa"/>
            </w:tcMar>
          </w:tcPr>
          <w:p>
            <w:r>
              <w:rPr>
                <w:rFonts w:ascii="Aptos" w:hAnsi="Aptos"/>
                <w:b w:val="0"/>
                <w:i w:val="0"/>
                <w:color w:val="17212B"/>
                <w:sz w:val="18"/>
              </w:rPr>
              <w:t>Preseason - Markets Opening Soon</w:t>
            </w:r>
          </w:p>
        </w:tc>
        <w:tc>
          <w:tcPr>
            <w:tcW w:type="dxa" w:w="4300"/>
            <w:shd w:fill="F3F6F8"/>
            <w:vAlign w:val="top"/>
            <w:tcMar>
              <w:top w:w="80" w:type="dxa"/>
              <w:start w:w="120" w:type="dxa"/>
              <w:bottom w:w="80" w:type="dxa"/>
              <w:end w:w="120" w:type="dxa"/>
            </w:tcMar>
          </w:tcPr>
          <w:p>
            <w:r>
              <w:rPr>
                <w:rFonts w:ascii="Aptos" w:hAnsi="Aptos"/>
                <w:b w:val="0"/>
                <w:i w:val="0"/>
                <w:color w:val="17212B"/>
                <w:sz w:val="18"/>
              </w:rPr>
              <w:t>Shows first scheduled game, countdown, and up to three matchups.</w:t>
            </w:r>
          </w:p>
        </w:tc>
      </w:tr>
      <w:tr>
        <w:tc>
          <w:tcPr>
            <w:tcW w:type="dxa" w:w="2200"/>
            <w:vAlign w:val="top"/>
            <w:tcMar>
              <w:top w:w="80" w:type="dxa"/>
              <w:start w:w="120" w:type="dxa"/>
              <w:bottom w:w="80" w:type="dxa"/>
              <w:end w:w="120" w:type="dxa"/>
            </w:tcMar>
          </w:tcPr>
          <w:p>
            <w:r>
              <w:rPr>
                <w:rFonts w:ascii="Aptos" w:hAnsi="Aptos"/>
                <w:b/>
                <w:i w:val="0"/>
                <w:color w:val="17212B"/>
                <w:sz w:val="18"/>
              </w:rPr>
              <w:t>Game imminent, no props</w:t>
            </w:r>
          </w:p>
        </w:tc>
        <w:tc>
          <w:tcPr>
            <w:tcW w:type="dxa" w:w="2860"/>
            <w:vAlign w:val="top"/>
            <w:tcMar>
              <w:top w:w="80" w:type="dxa"/>
              <w:start w:w="120" w:type="dxa"/>
              <w:bottom w:w="80" w:type="dxa"/>
              <w:end w:w="120" w:type="dxa"/>
            </w:tcMar>
          </w:tcPr>
          <w:p>
            <w:r>
              <w:rPr>
                <w:rFonts w:ascii="Aptos" w:hAnsi="Aptos"/>
                <w:b w:val="0"/>
                <w:i w:val="0"/>
                <w:color w:val="17212B"/>
                <w:sz w:val="18"/>
              </w:rPr>
              <w:t>Markets Currently Unavailable</w:t>
            </w:r>
          </w:p>
        </w:tc>
        <w:tc>
          <w:tcPr>
            <w:tcW w:type="dxa" w:w="4300"/>
            <w:vAlign w:val="top"/>
            <w:tcMar>
              <w:top w:w="80" w:type="dxa"/>
              <w:start w:w="120" w:type="dxa"/>
              <w:bottom w:w="80" w:type="dxa"/>
              <w:end w:w="120" w:type="dxa"/>
            </w:tcMar>
          </w:tcPr>
          <w:p>
            <w:r>
              <w:rPr>
                <w:rFonts w:ascii="Aptos" w:hAnsi="Aptos"/>
                <w:b w:val="0"/>
                <w:i w:val="0"/>
                <w:color w:val="17212B"/>
                <w:sz w:val="18"/>
              </w:rPr>
              <w:t>The app keeps checking connected sites.</w:t>
            </w:r>
          </w:p>
        </w:tc>
      </w:tr>
      <w:tr>
        <w:tc>
          <w:tcPr>
            <w:tcW w:type="dxa" w:w="2200"/>
            <w:shd w:fill="F3F6F8"/>
            <w:vAlign w:val="top"/>
            <w:tcMar>
              <w:top w:w="80" w:type="dxa"/>
              <w:start w:w="120" w:type="dxa"/>
              <w:bottom w:w="80" w:type="dxa"/>
              <w:end w:w="120" w:type="dxa"/>
            </w:tcMar>
          </w:tcPr>
          <w:p>
            <w:r>
              <w:rPr>
                <w:rFonts w:ascii="Aptos" w:hAnsi="Aptos"/>
                <w:b/>
                <w:i w:val="0"/>
                <w:color w:val="17212B"/>
                <w:sz w:val="18"/>
              </w:rPr>
              <w:t>No future seasonal schedule</w:t>
            </w:r>
          </w:p>
        </w:tc>
        <w:tc>
          <w:tcPr>
            <w:tcW w:type="dxa" w:w="2860"/>
            <w:shd w:fill="F3F6F8"/>
            <w:vAlign w:val="top"/>
            <w:tcMar>
              <w:top w:w="80" w:type="dxa"/>
              <w:start w:w="120" w:type="dxa"/>
              <w:bottom w:w="80" w:type="dxa"/>
              <w:end w:w="120" w:type="dxa"/>
            </w:tcMar>
          </w:tcPr>
          <w:p>
            <w:r>
              <w:rPr>
                <w:rFonts w:ascii="Aptos" w:hAnsi="Aptos"/>
                <w:b w:val="0"/>
                <w:i w:val="0"/>
                <w:color w:val="17212B"/>
                <w:sz w:val="18"/>
              </w:rPr>
              <w:t>Offseason</w:t>
            </w:r>
          </w:p>
        </w:tc>
        <w:tc>
          <w:tcPr>
            <w:tcW w:type="dxa" w:w="4300"/>
            <w:shd w:fill="F3F6F8"/>
            <w:vAlign w:val="top"/>
            <w:tcMar>
              <w:top w:w="80" w:type="dxa"/>
              <w:start w:w="120" w:type="dxa"/>
              <w:bottom w:w="80" w:type="dxa"/>
              <w:end w:w="120" w:type="dxa"/>
            </w:tcMar>
          </w:tcPr>
          <w:p>
            <w:r>
              <w:rPr>
                <w:rFonts w:ascii="Aptos" w:hAnsi="Aptos"/>
                <w:b w:val="0"/>
                <w:i w:val="0"/>
                <w:color w:val="17212B"/>
                <w:sz w:val="18"/>
              </w:rPr>
              <w:t>Updates automatically when the scoreboard schedule becomes available.</w:t>
            </w:r>
          </w:p>
        </w:tc>
      </w:tr>
      <w:tr>
        <w:tc>
          <w:tcPr>
            <w:tcW w:type="dxa" w:w="2200"/>
            <w:vAlign w:val="top"/>
            <w:tcMar>
              <w:top w:w="80" w:type="dxa"/>
              <w:start w:w="120" w:type="dxa"/>
              <w:bottom w:w="80" w:type="dxa"/>
              <w:end w:w="120" w:type="dxa"/>
            </w:tcMar>
          </w:tcPr>
          <w:p>
            <w:r>
              <w:rPr>
                <w:rFonts w:ascii="Aptos" w:hAnsi="Aptos"/>
                <w:b/>
                <w:i w:val="0"/>
                <w:color w:val="17212B"/>
                <w:sz w:val="18"/>
              </w:rPr>
              <w:t>Schedule lookup failed</w:t>
            </w:r>
          </w:p>
        </w:tc>
        <w:tc>
          <w:tcPr>
            <w:tcW w:type="dxa" w:w="2860"/>
            <w:vAlign w:val="top"/>
            <w:tcMar>
              <w:top w:w="80" w:type="dxa"/>
              <w:start w:w="120" w:type="dxa"/>
              <w:bottom w:w="80" w:type="dxa"/>
              <w:end w:w="120" w:type="dxa"/>
            </w:tcMar>
          </w:tcPr>
          <w:p>
            <w:r>
              <w:rPr>
                <w:rFonts w:ascii="Aptos" w:hAnsi="Aptos"/>
                <w:b w:val="0"/>
                <w:i w:val="0"/>
                <w:color w:val="17212B"/>
                <w:sz w:val="18"/>
              </w:rPr>
              <w:t>Schedule Temporarily Unavailable</w:t>
            </w:r>
          </w:p>
        </w:tc>
        <w:tc>
          <w:tcPr>
            <w:tcW w:type="dxa" w:w="4300"/>
            <w:vAlign w:val="top"/>
            <w:tcMar>
              <w:top w:w="80" w:type="dxa"/>
              <w:start w:w="120" w:type="dxa"/>
              <w:bottom w:w="80" w:type="dxa"/>
              <w:end w:w="120" w:type="dxa"/>
            </w:tcMar>
          </w:tcPr>
          <w:p>
            <w:r>
              <w:rPr>
                <w:rFonts w:ascii="Aptos" w:hAnsi="Aptos"/>
                <w:b w:val="0"/>
                <w:i w:val="0"/>
                <w:color w:val="17212B"/>
                <w:sz w:val="18"/>
              </w:rPr>
              <w:t>Does not mislabel a network failure as offseason.</w:t>
            </w:r>
          </w:p>
        </w:tc>
      </w:tr>
      <w:tr>
        <w:tc>
          <w:tcPr>
            <w:tcW w:type="dxa" w:w="2200"/>
            <w:shd w:fill="F3F6F8"/>
            <w:vAlign w:val="top"/>
            <w:tcMar>
              <w:top w:w="80" w:type="dxa"/>
              <w:start w:w="120" w:type="dxa"/>
              <w:bottom w:w="80" w:type="dxa"/>
              <w:end w:w="120" w:type="dxa"/>
            </w:tcMar>
          </w:tcPr>
          <w:p>
            <w:r>
              <w:rPr>
                <w:rFonts w:ascii="Aptos" w:hAnsi="Aptos"/>
                <w:b/>
                <w:i w:val="0"/>
                <w:color w:val="17212B"/>
                <w:sz w:val="18"/>
              </w:rPr>
              <w:t>Soccer or tennis gap</w:t>
            </w:r>
          </w:p>
        </w:tc>
        <w:tc>
          <w:tcPr>
            <w:tcW w:type="dxa" w:w="2860"/>
            <w:shd w:fill="F3F6F8"/>
            <w:vAlign w:val="top"/>
            <w:tcMar>
              <w:top w:w="80" w:type="dxa"/>
              <w:start w:w="120" w:type="dxa"/>
              <w:bottom w:w="80" w:type="dxa"/>
              <w:end w:w="120" w:type="dxa"/>
            </w:tcMar>
          </w:tcPr>
          <w:p>
            <w:r>
              <w:rPr>
                <w:rFonts w:ascii="Aptos" w:hAnsi="Aptos"/>
                <w:b w:val="0"/>
                <w:i w:val="0"/>
                <w:color w:val="17212B"/>
                <w:sz w:val="18"/>
              </w:rPr>
              <w:t>No Upcoming Markets / Events Coming Soon</w:t>
            </w:r>
          </w:p>
        </w:tc>
        <w:tc>
          <w:tcPr>
            <w:tcW w:type="dxa" w:w="4300"/>
            <w:shd w:fill="F3F6F8"/>
            <w:vAlign w:val="top"/>
            <w:tcMar>
              <w:top w:w="80" w:type="dxa"/>
              <w:start w:w="120" w:type="dxa"/>
              <w:bottom w:w="80" w:type="dxa"/>
              <w:end w:w="120" w:type="dxa"/>
            </w:tcMar>
          </w:tcPr>
          <w:p>
            <w:r>
              <w:rPr>
                <w:rFonts w:ascii="Aptos" w:hAnsi="Aptos"/>
                <w:b w:val="0"/>
                <w:i w:val="0"/>
                <w:color w:val="17212B"/>
                <w:sz w:val="18"/>
              </w:rPr>
              <w:t>Avoids inaccurate season language for multi-league or tour sports.</w:t>
            </w:r>
          </w:p>
        </w:tc>
      </w:tr>
    </w:tbl>
    <w:p>
      <w:pPr>
        <w:spacing w:after="40"/>
      </w:pPr>
    </w:p>
    <w:p>
      <w:r>
        <w:rPr>
          <w:rFonts w:ascii="Aptos" w:hAnsi="Aptos"/>
          <w:b w:val="0"/>
          <w:i w:val="0"/>
          <w:color w:val="17212B"/>
          <w:sz w:val="21"/>
        </w:rPr>
        <w:t>View Schedule opens the first available matchups. Notify Me enables session-level market notification feedback. Check Again reruns the prop query. Dates come from scoreboard data and are not hard-coded.</w:t>
      </w:r>
    </w:p>
    <w:p>
      <w:pPr>
        <w:pStyle w:val="Heading1"/>
      </w:pPr>
      <w:r>
        <w:t>7. Scoreboard and Game Markets</w:t>
      </w:r>
    </w:p>
    <w:p>
      <w:pPr>
        <w:pStyle w:val="ListBullet"/>
      </w:pPr>
      <w:r>
        <w:rPr>
          <w:rFonts w:ascii="Aptos" w:hAnsi="Aptos"/>
          <w:b w:val="0"/>
          <w:i w:val="0"/>
          <w:color w:val="17212B"/>
          <w:sz w:val="20"/>
        </w:rPr>
        <w:t>Scoreboard: choose date, status, and sport; review upcoming, live, and final games in local 12-hour time.</w:t>
      </w:r>
    </w:p>
    <w:p>
      <w:pPr>
        <w:pStyle w:val="ListBullet"/>
      </w:pPr>
      <w:r>
        <w:rPr>
          <w:rFonts w:ascii="Aptos" w:hAnsi="Aptos"/>
          <w:b w:val="0"/>
          <w:i w:val="0"/>
          <w:color w:val="17212B"/>
          <w:sz w:val="20"/>
        </w:rPr>
        <w:t>Watch: add a game to Score Watch for score-change, final, overtime, or extended-play alerts.</w:t>
      </w:r>
    </w:p>
    <w:p>
      <w:pPr>
        <w:pStyle w:val="ListBullet"/>
      </w:pPr>
      <w:r>
        <w:rPr>
          <w:rFonts w:ascii="Aptos" w:hAnsi="Aptos"/>
          <w:b w:val="0"/>
          <w:i w:val="0"/>
          <w:color w:val="17212B"/>
          <w:sz w:val="20"/>
        </w:rPr>
        <w:t>Game Markets: compare moneyline, spread, and total markets across available books.</w:t>
      </w:r>
    </w:p>
    <w:p>
      <w:pPr>
        <w:pStyle w:val="ListBullet"/>
      </w:pPr>
      <w:r>
        <w:rPr>
          <w:rFonts w:ascii="Aptos" w:hAnsi="Aptos"/>
          <w:b w:val="0"/>
          <w:i w:val="0"/>
          <w:color w:val="17212B"/>
          <w:sz w:val="20"/>
        </w:rPr>
        <w:t>Refresh: requests the newest scoreboard state; authoritative final status is required before grading.</w:t>
      </w:r>
    </w:p>
    <w:p>
      <w:pPr>
        <w:pStyle w:val="ListBullet"/>
      </w:pPr>
      <w:r>
        <w:rPr>
          <w:rFonts w:ascii="Aptos" w:hAnsi="Aptos"/>
          <w:b w:val="0"/>
          <w:i w:val="0"/>
          <w:color w:val="17212B"/>
          <w:sz w:val="20"/>
        </w:rPr>
        <w:t>The desktop left sidebar remains consistent when Scoreboard opens; user-collapsed groups stay collapsed until reopened.</w:t>
      </w:r>
    </w:p>
    <w:p>
      <w:pPr>
        <w:pStyle w:val="Heading1"/>
      </w:pPr>
      <w:r>
        <w:t>8. Research features</w:t>
      </w:r>
    </w:p>
    <w:tbl>
      <w:tblPr>
        <w:tblStyle w:val="TableGrid"/>
        <w:tblW w:type="dxa" w:w="9360"/>
        <w:jc w:val="left"/>
        <w:tblLayout w:type="fixed"/>
        <w:tblLook w:firstColumn="1" w:firstRow="1" w:lastColumn="0" w:lastRow="0" w:noHBand="0" w:noVBand="1" w:val="04A0"/>
        <w:tblInd w:w="120" w:type="dxa"/>
      </w:tblPr>
      <w:tblGrid>
        <w:gridCol w:w="1850"/>
        <w:gridCol w:w="1050"/>
        <w:gridCol w:w="6460"/>
      </w:tblGrid>
      <w:tr>
        <w:trPr>
          <w:tblHeader w:val="true"/>
        </w:trPr>
        <w:tc>
          <w:tcPr>
            <w:tcW w:type="dxa" w:w="1850"/>
            <w:shd w:fill="071621"/>
            <w:tcMar>
              <w:top w:w="80" w:type="dxa"/>
              <w:start w:w="120" w:type="dxa"/>
              <w:bottom w:w="80" w:type="dxa"/>
              <w:end w:w="120" w:type="dxa"/>
            </w:tcMar>
          </w:tcPr>
          <w:p>
            <w:r>
              <w:rPr>
                <w:rFonts w:ascii="Aptos" w:hAnsi="Aptos"/>
                <w:b/>
                <w:i w:val="0"/>
                <w:color w:val="E5D39A"/>
                <w:sz w:val="18"/>
              </w:rPr>
              <w:t>Feature</w:t>
            </w:r>
          </w:p>
        </w:tc>
        <w:tc>
          <w:tcPr>
            <w:tcW w:type="dxa" w:w="1050"/>
            <w:shd w:fill="071621"/>
            <w:tcMar>
              <w:top w:w="80" w:type="dxa"/>
              <w:start w:w="120" w:type="dxa"/>
              <w:bottom w:w="80" w:type="dxa"/>
              <w:end w:w="120" w:type="dxa"/>
            </w:tcMar>
          </w:tcPr>
          <w:p>
            <w:r>
              <w:rPr>
                <w:rFonts w:ascii="Aptos" w:hAnsi="Aptos"/>
                <w:b/>
                <w:i w:val="0"/>
                <w:color w:val="E5D39A"/>
                <w:sz w:val="18"/>
              </w:rPr>
              <w:t>Access</w:t>
            </w:r>
          </w:p>
        </w:tc>
        <w:tc>
          <w:tcPr>
            <w:tcW w:type="dxa" w:w="6460"/>
            <w:shd w:fill="071621"/>
            <w:tcMar>
              <w:top w:w="80" w:type="dxa"/>
              <w:start w:w="120" w:type="dxa"/>
              <w:bottom w:w="80" w:type="dxa"/>
              <w:end w:w="120" w:type="dxa"/>
            </w:tcMar>
          </w:tcPr>
          <w:p>
            <w:r>
              <w:rPr>
                <w:rFonts w:ascii="Aptos" w:hAnsi="Aptos"/>
                <w:b/>
                <w:i w:val="0"/>
                <w:color w:val="E5D39A"/>
                <w:sz w:val="18"/>
              </w:rPr>
              <w:t>How to use / what it does</w:t>
            </w:r>
          </w:p>
        </w:tc>
      </w:tr>
      <w:tr>
        <w:tc>
          <w:tcPr>
            <w:tcW w:type="dxa" w:w="1850"/>
            <w:vAlign w:val="top"/>
            <w:tcMar>
              <w:top w:w="80" w:type="dxa"/>
              <w:start w:w="120" w:type="dxa"/>
              <w:bottom w:w="80" w:type="dxa"/>
              <w:end w:w="120" w:type="dxa"/>
            </w:tcMar>
          </w:tcPr>
          <w:p>
            <w:r>
              <w:rPr>
                <w:rFonts w:ascii="Aptos" w:hAnsi="Aptos"/>
                <w:b/>
                <w:i w:val="0"/>
                <w:color w:val="17212B"/>
                <w:sz w:val="18"/>
              </w:rPr>
              <w:t>Today's Briefing</w:t>
            </w:r>
          </w:p>
        </w:tc>
        <w:tc>
          <w:tcPr>
            <w:tcW w:type="dxa" w:w="1050"/>
            <w:vAlign w:val="top"/>
            <w:tcMar>
              <w:top w:w="80" w:type="dxa"/>
              <w:start w:w="120" w:type="dxa"/>
              <w:bottom w:w="80" w:type="dxa"/>
              <w:end w:w="120" w:type="dxa"/>
            </w:tcMar>
          </w:tcPr>
          <w:p>
            <w:r>
              <w:rPr>
                <w:rFonts w:ascii="Aptos" w:hAnsi="Aptos"/>
                <w:b w:val="0"/>
                <w:i w:val="0"/>
                <w:color w:val="17212B"/>
                <w:sz w:val="18"/>
              </w:rPr>
              <w:t>Public/Core</w:t>
            </w:r>
          </w:p>
        </w:tc>
        <w:tc>
          <w:tcPr>
            <w:tcW w:type="dxa" w:w="6460"/>
            <w:vAlign w:val="top"/>
            <w:tcMar>
              <w:top w:w="80" w:type="dxa"/>
              <w:start w:w="120" w:type="dxa"/>
              <w:bottom w:w="80" w:type="dxa"/>
              <w:end w:w="120" w:type="dxa"/>
            </w:tcMar>
          </w:tcPr>
          <w:p>
            <w:r>
              <w:rPr>
                <w:rFonts w:ascii="Aptos" w:hAnsi="Aptos"/>
                <w:b w:val="0"/>
                <w:i w:val="0"/>
                <w:color w:val="17212B"/>
                <w:sz w:val="18"/>
              </w:rPr>
              <w:t>Summarizes what clears the daily bar and explicitly states caveats or a no-play slate.</w:t>
            </w:r>
          </w:p>
        </w:tc>
      </w:tr>
      <w:tr>
        <w:tc>
          <w:tcPr>
            <w:tcW w:type="dxa" w:w="1850"/>
            <w:shd w:fill="F3F6F8"/>
            <w:vAlign w:val="top"/>
            <w:tcMar>
              <w:top w:w="80" w:type="dxa"/>
              <w:start w:w="120" w:type="dxa"/>
              <w:bottom w:w="80" w:type="dxa"/>
              <w:end w:w="120" w:type="dxa"/>
            </w:tcMar>
          </w:tcPr>
          <w:p>
            <w:r>
              <w:rPr>
                <w:rFonts w:ascii="Aptos" w:hAnsi="Aptos"/>
                <w:b/>
                <w:i w:val="0"/>
                <w:color w:val="17212B"/>
                <w:sz w:val="18"/>
              </w:rPr>
              <w:t>Search Players</w:t>
            </w:r>
          </w:p>
        </w:tc>
        <w:tc>
          <w:tcPr>
            <w:tcW w:type="dxa" w:w="1050"/>
            <w:shd w:fill="F3F6F8"/>
            <w:vAlign w:val="top"/>
            <w:tcMar>
              <w:top w:w="80" w:type="dxa"/>
              <w:start w:w="120" w:type="dxa"/>
              <w:bottom w:w="80" w:type="dxa"/>
              <w:end w:w="120" w:type="dxa"/>
            </w:tcMar>
          </w:tcPr>
          <w:p>
            <w:r>
              <w:rPr>
                <w:rFonts w:ascii="Aptos" w:hAnsi="Aptos"/>
                <w:b w:val="0"/>
                <w:i w:val="0"/>
                <w:color w:val="17212B"/>
                <w:sz w:val="18"/>
              </w:rPr>
              <w:t>Public/Core</w:t>
            </w:r>
          </w:p>
        </w:tc>
        <w:tc>
          <w:tcPr>
            <w:tcW w:type="dxa" w:w="6460"/>
            <w:shd w:fill="F3F6F8"/>
            <w:vAlign w:val="top"/>
            <w:tcMar>
              <w:top w:w="80" w:type="dxa"/>
              <w:start w:w="120" w:type="dxa"/>
              <w:bottom w:w="80" w:type="dxa"/>
              <w:end w:w="120" w:type="dxa"/>
            </w:tcMar>
          </w:tcPr>
          <w:p>
            <w:r>
              <w:rPr>
                <w:rFonts w:ascii="Aptos" w:hAnsi="Aptos"/>
                <w:b w:val="0"/>
                <w:i w:val="0"/>
                <w:color w:val="17212B"/>
                <w:sz w:val="18"/>
              </w:rPr>
              <w:t>Search a player, open focused research, and compare active markets and sites.</w:t>
            </w:r>
          </w:p>
        </w:tc>
      </w:tr>
      <w:tr>
        <w:tc>
          <w:tcPr>
            <w:tcW w:type="dxa" w:w="1850"/>
            <w:vAlign w:val="top"/>
            <w:tcMar>
              <w:top w:w="80" w:type="dxa"/>
              <w:start w:w="120" w:type="dxa"/>
              <w:bottom w:w="80" w:type="dxa"/>
              <w:end w:w="120" w:type="dxa"/>
            </w:tcMar>
          </w:tcPr>
          <w:p>
            <w:r>
              <w:rPr>
                <w:rFonts w:ascii="Aptos" w:hAnsi="Aptos"/>
                <w:b/>
                <w:i w:val="0"/>
                <w:color w:val="17212B"/>
                <w:sz w:val="18"/>
              </w:rPr>
              <w:t>Line Movement</w:t>
            </w:r>
          </w:p>
        </w:tc>
        <w:tc>
          <w:tcPr>
            <w:tcW w:type="dxa" w:w="1050"/>
            <w:vAlign w:val="top"/>
            <w:tcMar>
              <w:top w:w="80" w:type="dxa"/>
              <w:start w:w="120" w:type="dxa"/>
              <w:bottom w:w="80" w:type="dxa"/>
              <w:end w:w="120" w:type="dxa"/>
            </w:tcMar>
          </w:tcPr>
          <w:p>
            <w:r>
              <w:rPr>
                <w:rFonts w:ascii="Aptos" w:hAnsi="Aptos"/>
                <w:b w:val="0"/>
                <w:i w:val="0"/>
                <w:color w:val="17212B"/>
                <w:sz w:val="18"/>
              </w:rPr>
              <w:t>Core</w:t>
            </w:r>
          </w:p>
        </w:tc>
        <w:tc>
          <w:tcPr>
            <w:tcW w:type="dxa" w:w="6460"/>
            <w:vAlign w:val="top"/>
            <w:tcMar>
              <w:top w:w="80" w:type="dxa"/>
              <w:start w:w="120" w:type="dxa"/>
              <w:bottom w:w="80" w:type="dxa"/>
              <w:end w:w="120" w:type="dxa"/>
            </w:tcMar>
          </w:tcPr>
          <w:p>
            <w:r>
              <w:rPr>
                <w:rFonts w:ascii="Aptos" w:hAnsi="Aptos"/>
                <w:b w:val="0"/>
                <w:i w:val="0"/>
                <w:color w:val="17212B"/>
                <w:sz w:val="18"/>
              </w:rPr>
              <w:t>Uses persisted opening observations and current lines; compare direction, magnitude, freshness, and market median.</w:t>
            </w:r>
          </w:p>
        </w:tc>
      </w:tr>
      <w:tr>
        <w:tc>
          <w:tcPr>
            <w:tcW w:type="dxa" w:w="1850"/>
            <w:shd w:fill="F3F6F8"/>
            <w:vAlign w:val="top"/>
            <w:tcMar>
              <w:top w:w="80" w:type="dxa"/>
              <w:start w:w="120" w:type="dxa"/>
              <w:bottom w:w="80" w:type="dxa"/>
              <w:end w:w="120" w:type="dxa"/>
            </w:tcMar>
          </w:tcPr>
          <w:p>
            <w:r>
              <w:rPr>
                <w:rFonts w:ascii="Aptos" w:hAnsi="Aptos"/>
                <w:b/>
                <w:i w:val="0"/>
                <w:color w:val="17212B"/>
                <w:sz w:val="18"/>
              </w:rPr>
              <w:t>Injury Impact</w:t>
            </w:r>
          </w:p>
        </w:tc>
        <w:tc>
          <w:tcPr>
            <w:tcW w:type="dxa" w:w="1050"/>
            <w:shd w:fill="F3F6F8"/>
            <w:vAlign w:val="top"/>
            <w:tcMar>
              <w:top w:w="80" w:type="dxa"/>
              <w:start w:w="120" w:type="dxa"/>
              <w:bottom w:w="80" w:type="dxa"/>
              <w:end w:w="120" w:type="dxa"/>
            </w:tcMar>
          </w:tcPr>
          <w:p>
            <w:r>
              <w:rPr>
                <w:rFonts w:ascii="Aptos" w:hAnsi="Aptos"/>
                <w:b w:val="0"/>
                <w:i w:val="0"/>
                <w:color w:val="17212B"/>
                <w:sz w:val="18"/>
              </w:rPr>
              <w:t>Pro</w:t>
            </w:r>
          </w:p>
        </w:tc>
        <w:tc>
          <w:tcPr>
            <w:tcW w:type="dxa" w:w="6460"/>
            <w:shd w:fill="F3F6F8"/>
            <w:vAlign w:val="top"/>
            <w:tcMar>
              <w:top w:w="80" w:type="dxa"/>
              <w:start w:w="120" w:type="dxa"/>
              <w:bottom w:w="80" w:type="dxa"/>
              <w:end w:w="120" w:type="dxa"/>
            </w:tcMar>
          </w:tcPr>
          <w:p>
            <w:r>
              <w:rPr>
                <w:rFonts w:ascii="Aptos" w:hAnsi="Aptos"/>
                <w:b w:val="0"/>
                <w:i w:val="0"/>
                <w:color w:val="17212B"/>
                <w:sz w:val="18"/>
              </w:rPr>
              <w:t>Reviews verified status, role, usage, opportunity, teammate context, and recheck guidance.</w:t>
            </w:r>
          </w:p>
        </w:tc>
      </w:tr>
      <w:tr>
        <w:tc>
          <w:tcPr>
            <w:tcW w:type="dxa" w:w="1850"/>
            <w:vAlign w:val="top"/>
            <w:tcMar>
              <w:top w:w="80" w:type="dxa"/>
              <w:start w:w="120" w:type="dxa"/>
              <w:bottom w:w="80" w:type="dxa"/>
              <w:end w:w="120" w:type="dxa"/>
            </w:tcMar>
          </w:tcPr>
          <w:p>
            <w:r>
              <w:rPr>
                <w:rFonts w:ascii="Aptos" w:hAnsi="Aptos"/>
                <w:b/>
                <w:i w:val="0"/>
                <w:color w:val="17212B"/>
                <w:sz w:val="18"/>
              </w:rPr>
              <w:t>Analytics</w:t>
            </w:r>
          </w:p>
        </w:tc>
        <w:tc>
          <w:tcPr>
            <w:tcW w:type="dxa" w:w="1050"/>
            <w:vAlign w:val="top"/>
            <w:tcMar>
              <w:top w:w="80" w:type="dxa"/>
              <w:start w:w="120" w:type="dxa"/>
              <w:bottom w:w="80" w:type="dxa"/>
              <w:end w:w="120" w:type="dxa"/>
            </w:tcMar>
          </w:tcPr>
          <w:p>
            <w:r>
              <w:rPr>
                <w:rFonts w:ascii="Aptos" w:hAnsi="Aptos"/>
                <w:b w:val="0"/>
                <w:i w:val="0"/>
                <w:color w:val="17212B"/>
                <w:sz w:val="18"/>
              </w:rPr>
              <w:t>Core</w:t>
            </w:r>
          </w:p>
        </w:tc>
        <w:tc>
          <w:tcPr>
            <w:tcW w:type="dxa" w:w="6460"/>
            <w:vAlign w:val="top"/>
            <w:tcMar>
              <w:top w:w="80" w:type="dxa"/>
              <w:start w:w="120" w:type="dxa"/>
              <w:bottom w:w="80" w:type="dxa"/>
              <w:end w:w="120" w:type="dxa"/>
            </w:tcMar>
          </w:tcPr>
          <w:p>
            <w:r>
              <w:rPr>
                <w:rFonts w:ascii="Aptos" w:hAnsi="Aptos"/>
                <w:b w:val="0"/>
                <w:i w:val="0"/>
                <w:color w:val="17212B"/>
                <w:sz w:val="18"/>
              </w:rPr>
              <w:t>Filters historical results; use meaningful sample sizes rather than short streaks.</w:t>
            </w:r>
          </w:p>
        </w:tc>
      </w:tr>
      <w:tr>
        <w:tc>
          <w:tcPr>
            <w:tcW w:type="dxa" w:w="1850"/>
            <w:shd w:fill="F3F6F8"/>
            <w:vAlign w:val="top"/>
            <w:tcMar>
              <w:top w:w="80" w:type="dxa"/>
              <w:start w:w="120" w:type="dxa"/>
              <w:bottom w:w="80" w:type="dxa"/>
              <w:end w:w="120" w:type="dxa"/>
            </w:tcMar>
          </w:tcPr>
          <w:p>
            <w:r>
              <w:rPr>
                <w:rFonts w:ascii="Aptos" w:hAnsi="Aptos"/>
                <w:b/>
                <w:i w:val="0"/>
                <w:color w:val="17212B"/>
                <w:sz w:val="18"/>
              </w:rPr>
              <w:t>EV Scanner</w:t>
            </w:r>
          </w:p>
        </w:tc>
        <w:tc>
          <w:tcPr>
            <w:tcW w:type="dxa" w:w="1050"/>
            <w:shd w:fill="F3F6F8"/>
            <w:vAlign w:val="top"/>
            <w:tcMar>
              <w:top w:w="80" w:type="dxa"/>
              <w:start w:w="120" w:type="dxa"/>
              <w:bottom w:w="80" w:type="dxa"/>
              <w:end w:w="120" w:type="dxa"/>
            </w:tcMar>
          </w:tcPr>
          <w:p>
            <w:r>
              <w:rPr>
                <w:rFonts w:ascii="Aptos" w:hAnsi="Aptos"/>
                <w:b w:val="0"/>
                <w:i w:val="0"/>
                <w:color w:val="17212B"/>
                <w:sz w:val="18"/>
              </w:rPr>
              <w:t>Pro</w:t>
            </w:r>
          </w:p>
        </w:tc>
        <w:tc>
          <w:tcPr>
            <w:tcW w:type="dxa" w:w="6460"/>
            <w:shd w:fill="F3F6F8"/>
            <w:vAlign w:val="top"/>
            <w:tcMar>
              <w:top w:w="80" w:type="dxa"/>
              <w:start w:w="120" w:type="dxa"/>
              <w:bottom w:w="80" w:type="dxa"/>
              <w:end w:w="120" w:type="dxa"/>
            </w:tcMar>
          </w:tcPr>
          <w:p>
            <w:r>
              <w:rPr>
                <w:rFonts w:ascii="Aptos" w:hAnsi="Aptos"/>
                <w:b w:val="0"/>
                <w:i w:val="0"/>
                <w:color w:val="17212B"/>
                <w:sz w:val="18"/>
              </w:rPr>
              <w:t>Ranks qualified candidates by estimated EV, fair probability, or edge; confirm the live line.</w:t>
            </w:r>
          </w:p>
        </w:tc>
      </w:tr>
      <w:tr>
        <w:tc>
          <w:tcPr>
            <w:tcW w:type="dxa" w:w="1850"/>
            <w:vAlign w:val="top"/>
            <w:tcMar>
              <w:top w:w="80" w:type="dxa"/>
              <w:start w:w="120" w:type="dxa"/>
              <w:bottom w:w="80" w:type="dxa"/>
              <w:end w:w="120" w:type="dxa"/>
            </w:tcMar>
          </w:tcPr>
          <w:p>
            <w:r>
              <w:rPr>
                <w:rFonts w:ascii="Aptos" w:hAnsi="Aptos"/>
                <w:b/>
                <w:i w:val="0"/>
                <w:color w:val="17212B"/>
                <w:sz w:val="18"/>
              </w:rPr>
              <w:t>Intelligence Lab</w:t>
            </w:r>
          </w:p>
        </w:tc>
        <w:tc>
          <w:tcPr>
            <w:tcW w:type="dxa" w:w="1050"/>
            <w:vAlign w:val="top"/>
            <w:tcMar>
              <w:top w:w="80" w:type="dxa"/>
              <w:start w:w="120" w:type="dxa"/>
              <w:bottom w:w="80" w:type="dxa"/>
              <w:end w:w="120" w:type="dxa"/>
            </w:tcMar>
          </w:tcPr>
          <w:p>
            <w:r>
              <w:rPr>
                <w:rFonts w:ascii="Aptos" w:hAnsi="Aptos"/>
                <w:b w:val="0"/>
                <w:i w:val="0"/>
                <w:color w:val="17212B"/>
                <w:sz w:val="18"/>
              </w:rPr>
              <w:t>Pro</w:t>
            </w:r>
          </w:p>
        </w:tc>
        <w:tc>
          <w:tcPr>
            <w:tcW w:type="dxa" w:w="6460"/>
            <w:vAlign w:val="top"/>
            <w:tcMar>
              <w:top w:w="80" w:type="dxa"/>
              <w:start w:w="120" w:type="dxa"/>
              <w:bottom w:w="80" w:type="dxa"/>
              <w:end w:w="120" w:type="dxa"/>
            </w:tcMar>
          </w:tcPr>
          <w:p>
            <w:r>
              <w:rPr>
                <w:rFonts w:ascii="Aptos" w:hAnsi="Aptos"/>
                <w:b w:val="0"/>
                <w:i w:val="0"/>
                <w:color w:val="17212B"/>
                <w:sz w:val="18"/>
              </w:rPr>
              <w:t>Runs correlation, scenario, matchup, fatigue, similarity, and simulation workflows.</w:t>
            </w:r>
          </w:p>
        </w:tc>
      </w:tr>
      <w:tr>
        <w:tc>
          <w:tcPr>
            <w:tcW w:type="dxa" w:w="1850"/>
            <w:shd w:fill="F3F6F8"/>
            <w:vAlign w:val="top"/>
            <w:tcMar>
              <w:top w:w="80" w:type="dxa"/>
              <w:start w:w="120" w:type="dxa"/>
              <w:bottom w:w="80" w:type="dxa"/>
              <w:end w:w="120" w:type="dxa"/>
            </w:tcMar>
          </w:tcPr>
          <w:p>
            <w:r>
              <w:rPr>
                <w:rFonts w:ascii="Aptos" w:hAnsi="Aptos"/>
                <w:b/>
                <w:i w:val="0"/>
                <w:color w:val="17212B"/>
                <w:sz w:val="18"/>
              </w:rPr>
              <w:t>Officiating Tracker</w:t>
            </w:r>
          </w:p>
        </w:tc>
        <w:tc>
          <w:tcPr>
            <w:tcW w:type="dxa" w:w="1050"/>
            <w:shd w:fill="F3F6F8"/>
            <w:vAlign w:val="top"/>
            <w:tcMar>
              <w:top w:w="80" w:type="dxa"/>
              <w:start w:w="120" w:type="dxa"/>
              <w:bottom w:w="80" w:type="dxa"/>
              <w:end w:w="120" w:type="dxa"/>
            </w:tcMar>
          </w:tcPr>
          <w:p>
            <w:r>
              <w:rPr>
                <w:rFonts w:ascii="Aptos" w:hAnsi="Aptos"/>
                <w:b w:val="0"/>
                <w:i w:val="0"/>
                <w:color w:val="17212B"/>
                <w:sz w:val="18"/>
              </w:rPr>
              <w:t>Pro</w:t>
            </w:r>
          </w:p>
        </w:tc>
        <w:tc>
          <w:tcPr>
            <w:tcW w:type="dxa" w:w="6460"/>
            <w:shd w:fill="F3F6F8"/>
            <w:vAlign w:val="top"/>
            <w:tcMar>
              <w:top w:w="80" w:type="dxa"/>
              <w:start w:w="120" w:type="dxa"/>
              <w:bottom w:w="80" w:type="dxa"/>
              <w:end w:w="120" w:type="dxa"/>
            </w:tcMar>
          </w:tcPr>
          <w:p>
            <w:r>
              <w:rPr>
                <w:rFonts w:ascii="Aptos" w:hAnsi="Aptos"/>
                <w:b w:val="0"/>
                <w:i w:val="0"/>
                <w:color w:val="17212B"/>
                <w:sz w:val="18"/>
              </w:rPr>
              <w:t>NBA/WNBA referee and MLB umpire profiles. NFL officials are not yet supported.</w:t>
            </w:r>
          </w:p>
        </w:tc>
      </w:tr>
      <w:tr>
        <w:tc>
          <w:tcPr>
            <w:tcW w:type="dxa" w:w="1850"/>
            <w:vAlign w:val="top"/>
            <w:tcMar>
              <w:top w:w="80" w:type="dxa"/>
              <w:start w:w="120" w:type="dxa"/>
              <w:bottom w:w="80" w:type="dxa"/>
              <w:end w:w="120" w:type="dxa"/>
            </w:tcMar>
          </w:tcPr>
          <w:p>
            <w:r>
              <w:rPr>
                <w:rFonts w:ascii="Aptos" w:hAnsi="Aptos"/>
                <w:b/>
                <w:i w:val="0"/>
                <w:color w:val="17212B"/>
                <w:sz w:val="18"/>
              </w:rPr>
              <w:t>Prop Alerts</w:t>
            </w:r>
          </w:p>
        </w:tc>
        <w:tc>
          <w:tcPr>
            <w:tcW w:type="dxa" w:w="1050"/>
            <w:vAlign w:val="top"/>
            <w:tcMar>
              <w:top w:w="80" w:type="dxa"/>
              <w:start w:w="120" w:type="dxa"/>
              <w:bottom w:w="80" w:type="dxa"/>
              <w:end w:w="120" w:type="dxa"/>
            </w:tcMar>
          </w:tcPr>
          <w:p>
            <w:r>
              <w:rPr>
                <w:rFonts w:ascii="Aptos" w:hAnsi="Aptos"/>
                <w:b w:val="0"/>
                <w:i w:val="0"/>
                <w:color w:val="17212B"/>
                <w:sz w:val="18"/>
              </w:rPr>
              <w:t>Pro</w:t>
            </w:r>
          </w:p>
        </w:tc>
        <w:tc>
          <w:tcPr>
            <w:tcW w:type="dxa" w:w="6460"/>
            <w:vAlign w:val="top"/>
            <w:tcMar>
              <w:top w:w="80" w:type="dxa"/>
              <w:start w:w="120" w:type="dxa"/>
              <w:bottom w:w="80" w:type="dxa"/>
              <w:end w:w="120" w:type="dxa"/>
            </w:tcMar>
          </w:tcPr>
          <w:p>
            <w:r>
              <w:rPr>
                <w:rFonts w:ascii="Aptos" w:hAnsi="Aptos"/>
                <w:b w:val="0"/>
                <w:i w:val="0"/>
                <w:color w:val="17212B"/>
                <w:sz w:val="18"/>
              </w:rPr>
              <w:t>Displays triggered conditions and links back to the affected market for confirmation.</w:t>
            </w:r>
          </w:p>
        </w:tc>
      </w:tr>
      <w:tr>
        <w:tc>
          <w:tcPr>
            <w:tcW w:type="dxa" w:w="1850"/>
            <w:shd w:fill="F3F6F8"/>
            <w:vAlign w:val="top"/>
            <w:tcMar>
              <w:top w:w="80" w:type="dxa"/>
              <w:start w:w="120" w:type="dxa"/>
              <w:bottom w:w="80" w:type="dxa"/>
              <w:end w:w="120" w:type="dxa"/>
            </w:tcMar>
          </w:tcPr>
          <w:p>
            <w:r>
              <w:rPr>
                <w:rFonts w:ascii="Aptos" w:hAnsi="Aptos"/>
                <w:b/>
                <w:i w:val="0"/>
                <w:color w:val="17212B"/>
                <w:sz w:val="18"/>
              </w:rPr>
              <w:t>Strikeout Pro Gold</w:t>
            </w:r>
          </w:p>
        </w:tc>
        <w:tc>
          <w:tcPr>
            <w:tcW w:type="dxa" w:w="1050"/>
            <w:shd w:fill="F3F6F8"/>
            <w:vAlign w:val="top"/>
            <w:tcMar>
              <w:top w:w="80" w:type="dxa"/>
              <w:start w:w="120" w:type="dxa"/>
              <w:bottom w:w="80" w:type="dxa"/>
              <w:end w:w="120" w:type="dxa"/>
            </w:tcMar>
          </w:tcPr>
          <w:p>
            <w:r>
              <w:rPr>
                <w:rFonts w:ascii="Aptos" w:hAnsi="Aptos"/>
                <w:b w:val="0"/>
                <w:i w:val="0"/>
                <w:color w:val="17212B"/>
                <w:sz w:val="18"/>
              </w:rPr>
              <w:t>Pro</w:t>
            </w:r>
          </w:p>
        </w:tc>
        <w:tc>
          <w:tcPr>
            <w:tcW w:type="dxa" w:w="6460"/>
            <w:shd w:fill="F3F6F8"/>
            <w:vAlign w:val="top"/>
            <w:tcMar>
              <w:top w:w="80" w:type="dxa"/>
              <w:start w:w="120" w:type="dxa"/>
              <w:bottom w:w="80" w:type="dxa"/>
              <w:end w:w="120" w:type="dxa"/>
            </w:tcMar>
          </w:tcPr>
          <w:p>
            <w:r>
              <w:rPr>
                <w:rFonts w:ascii="Aptos" w:hAnsi="Aptos"/>
                <w:b w:val="0"/>
                <w:i w:val="0"/>
                <w:color w:val="17212B"/>
                <w:sz w:val="18"/>
              </w:rPr>
              <w:t>Ranks MLB pitcher strikeout opportunities with projection, edge, trust, lineup, weather, park, and umpire inputs.</w:t>
            </w:r>
          </w:p>
        </w:tc>
      </w:tr>
    </w:tbl>
    <w:p>
      <w:pPr>
        <w:spacing w:after="40"/>
      </w:pPr>
    </w:p>
    <w:p>
      <w:pPr>
        <w:pStyle w:val="Heading1"/>
      </w:pPr>
      <w:r>
        <w:t>9. Build and active slips</w:t>
      </w:r>
    </w:p>
    <w:p>
      <w:pPr>
        <w:ind w:left="346" w:hanging="346"/>
      </w:pPr>
      <w:r>
        <w:rPr>
          <w:rFonts w:ascii="Aptos" w:hAnsi="Aptos"/>
          <w:b/>
          <w:i w:val="0"/>
          <w:color w:val="17212B"/>
          <w:sz w:val="20"/>
        </w:rPr>
        <w:t xml:space="preserve">1. </w:t>
      </w:r>
      <w:r>
        <w:rPr>
          <w:rFonts w:ascii="Aptos" w:hAnsi="Aptos"/>
          <w:b w:val="0"/>
          <w:i w:val="0"/>
          <w:color w:val="17212B"/>
          <w:sz w:val="20"/>
        </w:rPr>
        <w:t>Add a leg from a card by selecting Over or Under.</w:t>
      </w:r>
    </w:p>
    <w:p>
      <w:pPr>
        <w:ind w:left="346" w:hanging="346"/>
      </w:pPr>
      <w:r>
        <w:rPr>
          <w:rFonts w:ascii="Aptos" w:hAnsi="Aptos"/>
          <w:b/>
          <w:i w:val="0"/>
          <w:color w:val="17212B"/>
          <w:sz w:val="20"/>
        </w:rPr>
        <w:t xml:space="preserve">2. </w:t>
      </w:r>
      <w:r>
        <w:rPr>
          <w:rFonts w:ascii="Aptos" w:hAnsi="Aptos"/>
          <w:b w:val="0"/>
          <w:i w:val="0"/>
          <w:color w:val="17212B"/>
          <w:sz w:val="20"/>
        </w:rPr>
        <w:t>The active Slip counter reflects selected legs and stays separate from the slip icon.</w:t>
      </w:r>
    </w:p>
    <w:p>
      <w:pPr>
        <w:ind w:left="346" w:hanging="346"/>
      </w:pPr>
      <w:r>
        <w:rPr>
          <w:rFonts w:ascii="Aptos" w:hAnsi="Aptos"/>
          <w:b/>
          <w:i w:val="0"/>
          <w:color w:val="17212B"/>
          <w:sz w:val="20"/>
        </w:rPr>
        <w:t xml:space="preserve">3. </w:t>
      </w:r>
      <w:r>
        <w:rPr>
          <w:rFonts w:ascii="Aptos" w:hAnsi="Aptos"/>
          <w:b w:val="0"/>
          <w:i w:val="0"/>
          <w:color w:val="17212B"/>
          <w:sz w:val="20"/>
        </w:rPr>
        <w:t>Remove a leg by selecting its chosen side again or using the dedicated Remove control.</w:t>
      </w:r>
    </w:p>
    <w:p>
      <w:pPr>
        <w:ind w:left="346" w:hanging="346"/>
      </w:pPr>
      <w:r>
        <w:rPr>
          <w:rFonts w:ascii="Aptos" w:hAnsi="Aptos"/>
          <w:b/>
          <w:i w:val="0"/>
          <w:color w:val="17212B"/>
          <w:sz w:val="20"/>
        </w:rPr>
        <w:t xml:space="preserve">4. </w:t>
      </w:r>
      <w:r>
        <w:rPr>
          <w:rFonts w:ascii="Aptos" w:hAnsi="Aptos"/>
          <w:b w:val="0"/>
          <w:i w:val="0"/>
          <w:color w:val="17212B"/>
          <w:sz w:val="20"/>
        </w:rPr>
        <w:t>Review provider, player, market, side, line, odds/multiplier context, and start time before locking.</w:t>
      </w:r>
    </w:p>
    <w:p>
      <w:pPr>
        <w:ind w:left="346" w:hanging="346"/>
      </w:pPr>
      <w:r>
        <w:rPr>
          <w:rFonts w:ascii="Aptos" w:hAnsi="Aptos"/>
          <w:b/>
          <w:i w:val="0"/>
          <w:color w:val="17212B"/>
          <w:sz w:val="20"/>
        </w:rPr>
        <w:t xml:space="preserve">5. </w:t>
      </w:r>
      <w:r>
        <w:rPr>
          <w:rFonts w:ascii="Aptos" w:hAnsi="Aptos"/>
          <w:b w:val="0"/>
          <w:i w:val="0"/>
          <w:color w:val="17212B"/>
          <w:sz w:val="20"/>
        </w:rPr>
        <w:t>Same-provider rules and duplicate-market protection prevent incompatible or repeated legs.</w:t>
      </w:r>
    </w:p>
    <w:p>
      <w:pPr>
        <w:ind w:left="346" w:hanging="346"/>
      </w:pPr>
      <w:r>
        <w:rPr>
          <w:rFonts w:ascii="Aptos" w:hAnsi="Aptos"/>
          <w:b/>
          <w:i w:val="0"/>
          <w:color w:val="17212B"/>
          <w:sz w:val="20"/>
        </w:rPr>
        <w:t xml:space="preserve">6. </w:t>
      </w:r>
      <w:r>
        <w:rPr>
          <w:rFonts w:ascii="Aptos" w:hAnsi="Aptos"/>
          <w:b w:val="0"/>
          <w:i w:val="0"/>
          <w:color w:val="17212B"/>
          <w:sz w:val="20"/>
        </w:rPr>
        <w:t>Prop Builder can apply sport, site, category, minimum trust/edge, and leg-count criteria, then allows removal or replacement before save.</w:t>
      </w:r>
    </w:p>
    <w:p>
      <w:pPr>
        <w:ind w:left="346" w:hanging="346"/>
      </w:pPr>
      <w:r>
        <w:rPr>
          <w:rFonts w:ascii="Aptos" w:hAnsi="Aptos"/>
          <w:b/>
          <w:i w:val="0"/>
          <w:color w:val="17212B"/>
          <w:sz w:val="20"/>
        </w:rPr>
        <w:t xml:space="preserve">7. </w:t>
      </w:r>
      <w:r>
        <w:rPr>
          <w:rFonts w:ascii="Aptos" w:hAnsi="Aptos"/>
          <w:b w:val="0"/>
          <w:i w:val="0"/>
          <w:color w:val="17212B"/>
          <w:sz w:val="20"/>
        </w:rPr>
        <w:t>PI tracks research tickets only. Saving a slip in PI does not submit anything to a sportsbook or fantasy operator.</w:t>
      </w:r>
    </w:p>
    <w:p>
      <w:pPr>
        <w:pStyle w:val="Heading1"/>
      </w:pPr>
      <w:r>
        <w:t>10. Live tracking and history</w:t>
      </w:r>
    </w:p>
    <w:tbl>
      <w:tblPr>
        <w:tblStyle w:val="TableGrid"/>
        <w:tblW w:type="dxa" w:w="9360"/>
        <w:jc w:val="left"/>
        <w:tblLayout w:type="fixed"/>
        <w:tblLook w:firstColumn="1" w:firstRow="1" w:lastColumn="0" w:lastRow="0" w:noHBand="0" w:noVBand="1" w:val="04A0"/>
        <w:tblInd w:w="120" w:type="dxa"/>
      </w:tblPr>
      <w:tblGrid>
        <w:gridCol w:w="1800"/>
        <w:gridCol w:w="3000"/>
        <w:gridCol w:w="4560"/>
      </w:tblGrid>
      <w:tr>
        <w:trPr>
          <w:tblHeader w:val="true"/>
        </w:trPr>
        <w:tc>
          <w:tcPr>
            <w:tcW w:type="dxa" w:w="1800"/>
            <w:shd w:fill="071621"/>
            <w:tcMar>
              <w:top w:w="80" w:type="dxa"/>
              <w:start w:w="120" w:type="dxa"/>
              <w:bottom w:w="80" w:type="dxa"/>
              <w:end w:w="120" w:type="dxa"/>
            </w:tcMar>
          </w:tcPr>
          <w:p>
            <w:r>
              <w:rPr>
                <w:rFonts w:ascii="Aptos" w:hAnsi="Aptos"/>
                <w:b/>
                <w:i w:val="0"/>
                <w:color w:val="E5D39A"/>
                <w:sz w:val="18"/>
              </w:rPr>
              <w:t>Feature</w:t>
            </w:r>
          </w:p>
        </w:tc>
        <w:tc>
          <w:tcPr>
            <w:tcW w:type="dxa" w:w="3000"/>
            <w:shd w:fill="071621"/>
            <w:tcMar>
              <w:top w:w="80" w:type="dxa"/>
              <w:start w:w="120" w:type="dxa"/>
              <w:bottom w:w="80" w:type="dxa"/>
              <w:end w:w="120" w:type="dxa"/>
            </w:tcMar>
          </w:tcPr>
          <w:p>
            <w:r>
              <w:rPr>
                <w:rFonts w:ascii="Aptos" w:hAnsi="Aptos"/>
                <w:b/>
                <w:i w:val="0"/>
                <w:color w:val="E5D39A"/>
                <w:sz w:val="18"/>
              </w:rPr>
              <w:t>Purpose</w:t>
            </w:r>
          </w:p>
        </w:tc>
        <w:tc>
          <w:tcPr>
            <w:tcW w:type="dxa" w:w="4560"/>
            <w:shd w:fill="071621"/>
            <w:tcMar>
              <w:top w:w="80" w:type="dxa"/>
              <w:start w:w="120" w:type="dxa"/>
              <w:bottom w:w="80" w:type="dxa"/>
              <w:end w:w="120" w:type="dxa"/>
            </w:tcMar>
          </w:tcPr>
          <w:p>
            <w:r>
              <w:rPr>
                <w:rFonts w:ascii="Aptos" w:hAnsi="Aptos"/>
                <w:b/>
                <w:i w:val="0"/>
                <w:color w:val="E5D39A"/>
                <w:sz w:val="18"/>
              </w:rPr>
              <w:t>Key interpretation</w:t>
            </w:r>
          </w:p>
        </w:tc>
      </w:tr>
      <w:tr>
        <w:tc>
          <w:tcPr>
            <w:tcW w:type="dxa" w:w="1800"/>
            <w:vAlign w:val="top"/>
            <w:tcMar>
              <w:top w:w="80" w:type="dxa"/>
              <w:start w:w="120" w:type="dxa"/>
              <w:bottom w:w="80" w:type="dxa"/>
              <w:end w:w="120" w:type="dxa"/>
            </w:tcMar>
          </w:tcPr>
          <w:p>
            <w:r>
              <w:rPr>
                <w:rFonts w:ascii="Aptos" w:hAnsi="Aptos"/>
                <w:b/>
                <w:i w:val="0"/>
                <w:color w:val="17212B"/>
                <w:sz w:val="18"/>
              </w:rPr>
              <w:t>Slip Watcher</w:t>
            </w:r>
          </w:p>
        </w:tc>
        <w:tc>
          <w:tcPr>
            <w:tcW w:type="dxa" w:w="3000"/>
            <w:vAlign w:val="top"/>
            <w:tcMar>
              <w:top w:w="80" w:type="dxa"/>
              <w:start w:w="120" w:type="dxa"/>
              <w:bottom w:w="80" w:type="dxa"/>
              <w:end w:w="120" w:type="dxa"/>
            </w:tcMar>
          </w:tcPr>
          <w:p>
            <w:r>
              <w:rPr>
                <w:rFonts w:ascii="Aptos" w:hAnsi="Aptos"/>
                <w:b w:val="0"/>
                <w:i w:val="0"/>
                <w:color w:val="17212B"/>
                <w:sz w:val="18"/>
              </w:rPr>
              <w:t>Unresolved locked tickets</w:t>
            </w:r>
          </w:p>
        </w:tc>
        <w:tc>
          <w:tcPr>
            <w:tcW w:type="dxa" w:w="4560"/>
            <w:vAlign w:val="top"/>
            <w:tcMar>
              <w:top w:w="80" w:type="dxa"/>
              <w:start w:w="120" w:type="dxa"/>
              <w:bottom w:w="80" w:type="dxa"/>
              <w:end w:w="120" w:type="dxa"/>
            </w:tcMar>
          </w:tcPr>
          <w:p>
            <w:r>
              <w:rPr>
                <w:rFonts w:ascii="Aptos" w:hAnsi="Aptos"/>
                <w:b w:val="0"/>
                <w:i w:val="0"/>
                <w:color w:val="17212B"/>
                <w:sz w:val="18"/>
              </w:rPr>
              <w:t>Shows live value, game state, and grading progress; settled tickets move to history.</w:t>
            </w:r>
          </w:p>
        </w:tc>
      </w:tr>
      <w:tr>
        <w:tc>
          <w:tcPr>
            <w:tcW w:type="dxa" w:w="1800"/>
            <w:shd w:fill="F3F6F8"/>
            <w:vAlign w:val="top"/>
            <w:tcMar>
              <w:top w:w="80" w:type="dxa"/>
              <w:start w:w="120" w:type="dxa"/>
              <w:bottom w:w="80" w:type="dxa"/>
              <w:end w:w="120" w:type="dxa"/>
            </w:tcMar>
          </w:tcPr>
          <w:p>
            <w:r>
              <w:rPr>
                <w:rFonts w:ascii="Aptos" w:hAnsi="Aptos"/>
                <w:b/>
                <w:i w:val="0"/>
                <w:color w:val="17212B"/>
                <w:sz w:val="18"/>
              </w:rPr>
              <w:t>Past Slip History</w:t>
            </w:r>
          </w:p>
        </w:tc>
        <w:tc>
          <w:tcPr>
            <w:tcW w:type="dxa" w:w="3000"/>
            <w:shd w:fill="F3F6F8"/>
            <w:vAlign w:val="top"/>
            <w:tcMar>
              <w:top w:w="80" w:type="dxa"/>
              <w:start w:w="120" w:type="dxa"/>
              <w:bottom w:w="80" w:type="dxa"/>
              <w:end w:w="120" w:type="dxa"/>
            </w:tcMar>
          </w:tcPr>
          <w:p>
            <w:r>
              <w:rPr>
                <w:rFonts w:ascii="Aptos" w:hAnsi="Aptos"/>
                <w:b w:val="0"/>
                <w:i w:val="0"/>
                <w:color w:val="17212B"/>
                <w:sz w:val="18"/>
              </w:rPr>
              <w:t>Resolved tickets</w:t>
            </w:r>
          </w:p>
        </w:tc>
        <w:tc>
          <w:tcPr>
            <w:tcW w:type="dxa" w:w="4560"/>
            <w:shd w:fill="F3F6F8"/>
            <w:vAlign w:val="top"/>
            <w:tcMar>
              <w:top w:w="80" w:type="dxa"/>
              <w:start w:w="120" w:type="dxa"/>
              <w:bottom w:w="80" w:type="dxa"/>
              <w:end w:w="120" w:type="dxa"/>
            </w:tcMar>
          </w:tcPr>
          <w:p>
            <w:r>
              <w:rPr>
                <w:rFonts w:ascii="Aptos" w:hAnsi="Aptos"/>
                <w:b w:val="0"/>
                <w:i w:val="0"/>
                <w:color w:val="17212B"/>
                <w:sz w:val="18"/>
              </w:rPr>
              <w:t>Filter All/Won/Lost and review ticket cards, leg results, and today's win/loss percentage.</w:t>
            </w:r>
          </w:p>
        </w:tc>
      </w:tr>
      <w:tr>
        <w:tc>
          <w:tcPr>
            <w:tcW w:type="dxa" w:w="1800"/>
            <w:vAlign w:val="top"/>
            <w:tcMar>
              <w:top w:w="80" w:type="dxa"/>
              <w:start w:w="120" w:type="dxa"/>
              <w:bottom w:w="80" w:type="dxa"/>
              <w:end w:w="120" w:type="dxa"/>
            </w:tcMar>
          </w:tcPr>
          <w:p>
            <w:r>
              <w:rPr>
                <w:rFonts w:ascii="Aptos" w:hAnsi="Aptos"/>
                <w:b/>
                <w:i w:val="0"/>
                <w:color w:val="17212B"/>
                <w:sz w:val="18"/>
              </w:rPr>
              <w:t>Track Record</w:t>
            </w:r>
          </w:p>
        </w:tc>
        <w:tc>
          <w:tcPr>
            <w:tcW w:type="dxa" w:w="3000"/>
            <w:vAlign w:val="top"/>
            <w:tcMar>
              <w:top w:w="80" w:type="dxa"/>
              <w:start w:w="120" w:type="dxa"/>
              <w:bottom w:w="80" w:type="dxa"/>
              <w:end w:w="120" w:type="dxa"/>
            </w:tcMar>
          </w:tcPr>
          <w:p>
            <w:r>
              <w:rPr>
                <w:rFonts w:ascii="Aptos" w:hAnsi="Aptos"/>
                <w:b w:val="0"/>
                <w:i w:val="0"/>
                <w:color w:val="17212B"/>
                <w:sz w:val="18"/>
              </w:rPr>
              <w:t>Published model outcomes</w:t>
            </w:r>
          </w:p>
        </w:tc>
        <w:tc>
          <w:tcPr>
            <w:tcW w:type="dxa" w:w="4560"/>
            <w:vAlign w:val="top"/>
            <w:tcMar>
              <w:top w:w="80" w:type="dxa"/>
              <w:start w:w="120" w:type="dxa"/>
              <w:bottom w:w="80" w:type="dxa"/>
              <w:end w:w="120" w:type="dxa"/>
            </w:tcMar>
          </w:tcPr>
          <w:p>
            <w:r>
              <w:rPr>
                <w:rFonts w:ascii="Aptos" w:hAnsi="Aptos"/>
                <w:b w:val="0"/>
                <w:i w:val="0"/>
                <w:color w:val="17212B"/>
                <w:sz w:val="18"/>
              </w:rPr>
              <w:t>Rates remain contextualized by sample size; losses remain visible.</w:t>
            </w:r>
          </w:p>
        </w:tc>
      </w:tr>
      <w:tr>
        <w:tc>
          <w:tcPr>
            <w:tcW w:type="dxa" w:w="1800"/>
            <w:shd w:fill="F3F6F8"/>
            <w:vAlign w:val="top"/>
            <w:tcMar>
              <w:top w:w="80" w:type="dxa"/>
              <w:start w:w="120" w:type="dxa"/>
              <w:bottom w:w="80" w:type="dxa"/>
              <w:end w:w="120" w:type="dxa"/>
            </w:tcMar>
          </w:tcPr>
          <w:p>
            <w:r>
              <w:rPr>
                <w:rFonts w:ascii="Aptos" w:hAnsi="Aptos"/>
                <w:b/>
                <w:i w:val="0"/>
                <w:color w:val="17212B"/>
                <w:sz w:val="18"/>
              </w:rPr>
              <w:t>Build Performance</w:t>
            </w:r>
          </w:p>
        </w:tc>
        <w:tc>
          <w:tcPr>
            <w:tcW w:type="dxa" w:w="3000"/>
            <w:shd w:fill="F3F6F8"/>
            <w:vAlign w:val="top"/>
            <w:tcMar>
              <w:top w:w="80" w:type="dxa"/>
              <w:start w:w="120" w:type="dxa"/>
              <w:bottom w:w="80" w:type="dxa"/>
              <w:end w:w="120" w:type="dxa"/>
            </w:tcMar>
          </w:tcPr>
          <w:p>
            <w:r>
              <w:rPr>
                <w:rFonts w:ascii="Aptos" w:hAnsi="Aptos"/>
                <w:b w:val="0"/>
                <w:i w:val="0"/>
                <w:color w:val="17212B"/>
                <w:sz w:val="18"/>
              </w:rPr>
              <w:t>Strategy review</w:t>
            </w:r>
          </w:p>
        </w:tc>
        <w:tc>
          <w:tcPr>
            <w:tcW w:type="dxa" w:w="4560"/>
            <w:shd w:fill="F3F6F8"/>
            <w:vAlign w:val="top"/>
            <w:tcMar>
              <w:top w:w="80" w:type="dxa"/>
              <w:start w:w="120" w:type="dxa"/>
              <w:bottom w:w="80" w:type="dxa"/>
              <w:end w:w="120" w:type="dxa"/>
            </w:tcMar>
          </w:tcPr>
          <w:p>
            <w:r>
              <w:rPr>
                <w:rFonts w:ascii="Aptos" w:hAnsi="Aptos"/>
                <w:b w:val="0"/>
                <w:i w:val="0"/>
                <w:color w:val="17212B"/>
                <w:sz w:val="18"/>
              </w:rPr>
              <w:t>Compare ticket win rate with individual-leg hit rate by sport, site, player, and market.</w:t>
            </w:r>
          </w:p>
        </w:tc>
      </w:tr>
      <w:tr>
        <w:tc>
          <w:tcPr>
            <w:tcW w:type="dxa" w:w="1800"/>
            <w:vAlign w:val="top"/>
            <w:tcMar>
              <w:top w:w="80" w:type="dxa"/>
              <w:start w:w="120" w:type="dxa"/>
              <w:bottom w:w="80" w:type="dxa"/>
              <w:end w:w="120" w:type="dxa"/>
            </w:tcMar>
          </w:tcPr>
          <w:p>
            <w:r>
              <w:rPr>
                <w:rFonts w:ascii="Aptos" w:hAnsi="Aptos"/>
                <w:b/>
                <w:i w:val="0"/>
                <w:color w:val="17212B"/>
                <w:sz w:val="18"/>
              </w:rPr>
              <w:t>Closing-line value</w:t>
            </w:r>
          </w:p>
        </w:tc>
        <w:tc>
          <w:tcPr>
            <w:tcW w:type="dxa" w:w="3000"/>
            <w:vAlign w:val="top"/>
            <w:tcMar>
              <w:top w:w="80" w:type="dxa"/>
              <w:start w:w="120" w:type="dxa"/>
              <w:bottom w:w="80" w:type="dxa"/>
              <w:end w:w="120" w:type="dxa"/>
            </w:tcMar>
          </w:tcPr>
          <w:p>
            <w:r>
              <w:rPr>
                <w:rFonts w:ascii="Aptos" w:hAnsi="Aptos"/>
                <w:b w:val="0"/>
                <w:i w:val="0"/>
                <w:color w:val="17212B"/>
                <w:sz w:val="18"/>
              </w:rPr>
              <w:t>Entry versus close</w:t>
            </w:r>
          </w:p>
        </w:tc>
        <w:tc>
          <w:tcPr>
            <w:tcW w:type="dxa" w:w="4560"/>
            <w:vAlign w:val="top"/>
            <w:tcMar>
              <w:top w:w="80" w:type="dxa"/>
              <w:start w:w="120" w:type="dxa"/>
              <w:bottom w:w="80" w:type="dxa"/>
              <w:end w:w="120" w:type="dxa"/>
            </w:tcMar>
          </w:tcPr>
          <w:p>
            <w:r>
              <w:rPr>
                <w:rFonts w:ascii="Aptos" w:hAnsi="Aptos"/>
                <w:b w:val="0"/>
                <w:i w:val="0"/>
                <w:color w:val="17212B"/>
                <w:sz w:val="18"/>
              </w:rPr>
              <w:t>Positive CLV is useful process evidence but does not guarantee the result.</w:t>
            </w:r>
          </w:p>
        </w:tc>
      </w:tr>
    </w:tbl>
    <w:p>
      <w:pPr>
        <w:spacing w:after="40"/>
      </w:pPr>
    </w:p>
    <w:p>
      <w:pPr>
        <w:pStyle w:val="Heading1"/>
      </w:pPr>
      <w:r>
        <w:t>11. Prop Chat and notifications</w:t>
      </w:r>
    </w:p>
    <w:p>
      <w:pPr>
        <w:pStyle w:val="ListBullet"/>
      </w:pPr>
      <w:r>
        <w:rPr>
          <w:rFonts w:ascii="Aptos" w:hAnsi="Aptos"/>
          <w:b w:val="0"/>
          <w:i w:val="0"/>
          <w:color w:val="17212B"/>
          <w:sz w:val="20"/>
        </w:rPr>
        <w:t>Use a public username; never post passwords, payment details, private contact information, or account tokens.</w:t>
      </w:r>
    </w:p>
    <w:p>
      <w:pPr>
        <w:pStyle w:val="ListBullet"/>
      </w:pPr>
      <w:r>
        <w:rPr>
          <w:rFonts w:ascii="Aptos" w:hAnsi="Aptos"/>
          <w:b w:val="0"/>
          <w:i w:val="0"/>
          <w:color w:val="17212B"/>
          <w:sz w:val="20"/>
        </w:rPr>
        <w:t>Community chat supports text, approved HTTPS links, attachments, shared props, and shared slips.</w:t>
      </w:r>
    </w:p>
    <w:p>
      <w:pPr>
        <w:pStyle w:val="ListBullet"/>
      </w:pPr>
      <w:r>
        <w:rPr>
          <w:rFonts w:ascii="Aptos" w:hAnsi="Aptos"/>
          <w:b w:val="0"/>
          <w:i w:val="0"/>
          <w:color w:val="17212B"/>
          <w:sz w:val="20"/>
        </w:rPr>
        <w:t>Direct contacts, mentions, and unread counts use gold badges. Owner messages and identity indicators are visibly distinct.</w:t>
      </w:r>
    </w:p>
    <w:p>
      <w:pPr>
        <w:pStyle w:val="ListBullet"/>
      </w:pPr>
      <w:r>
        <w:rPr>
          <w:rFonts w:ascii="Aptos" w:hAnsi="Aptos"/>
          <w:b w:val="0"/>
          <w:i w:val="0"/>
          <w:color w:val="17212B"/>
          <w:sz w:val="20"/>
        </w:rPr>
        <w:t>The floating chat bubble can be dismissed and restored. It should not cover key utility controls.</w:t>
      </w:r>
    </w:p>
    <w:p>
      <w:pPr>
        <w:pStyle w:val="ListBullet"/>
      </w:pPr>
      <w:r>
        <w:rPr>
          <w:rFonts w:ascii="Aptos" w:hAnsi="Aptos"/>
          <w:b w:val="0"/>
          <w:i w:val="0"/>
          <w:color w:val="17212B"/>
          <w:sz w:val="20"/>
        </w:rPr>
        <w:t>Push and sound preferences are device-specific. Browser permission must be granted before delivery can begin.</w:t>
      </w:r>
    </w:p>
    <w:p>
      <w:pPr>
        <w:pStyle w:val="Heading1"/>
      </w:pPr>
      <w:r>
        <w:t>12. Supported sports and prop sites</w:t>
      </w:r>
    </w:p>
    <w:tbl>
      <w:tblPr>
        <w:tblStyle w:val="TableGrid"/>
        <w:tblW w:type="dxa" w:w="9360"/>
        <w:jc w:val="left"/>
        <w:tblLayout w:type="fixed"/>
        <w:tblLook w:firstColumn="1" w:firstRow="1" w:lastColumn="0" w:lastRow="0" w:noHBand="0" w:noVBand="1" w:val="04A0"/>
        <w:tblInd w:w="120" w:type="dxa"/>
      </w:tblPr>
      <w:tblGrid>
        <w:gridCol w:w="1200"/>
        <w:gridCol w:w="8160"/>
      </w:tblGrid>
      <w:tr>
        <w:trPr>
          <w:tblHeader w:val="true"/>
        </w:trPr>
        <w:tc>
          <w:tcPr>
            <w:tcW w:type="dxa" w:w="1200"/>
            <w:shd w:fill="071621"/>
            <w:tcMar>
              <w:top w:w="80" w:type="dxa"/>
              <w:start w:w="120" w:type="dxa"/>
              <w:bottom w:w="80" w:type="dxa"/>
              <w:end w:w="120" w:type="dxa"/>
            </w:tcMar>
          </w:tcPr>
          <w:p>
            <w:r>
              <w:rPr>
                <w:rFonts w:ascii="Aptos" w:hAnsi="Aptos"/>
                <w:b/>
                <w:i w:val="0"/>
                <w:color w:val="E5D39A"/>
                <w:sz w:val="18"/>
              </w:rPr>
              <w:t>Sport</w:t>
            </w:r>
          </w:p>
        </w:tc>
        <w:tc>
          <w:tcPr>
            <w:tcW w:type="dxa" w:w="8160"/>
            <w:shd w:fill="071621"/>
            <w:tcMar>
              <w:top w:w="80" w:type="dxa"/>
              <w:start w:w="120" w:type="dxa"/>
              <w:bottom w:w="80" w:type="dxa"/>
              <w:end w:w="120" w:type="dxa"/>
            </w:tcMar>
          </w:tcPr>
          <w:p>
            <w:r>
              <w:rPr>
                <w:rFonts w:ascii="Aptos" w:hAnsi="Aptos"/>
                <w:b/>
                <w:i w:val="0"/>
                <w:color w:val="E5D39A"/>
                <w:sz w:val="18"/>
              </w:rPr>
              <w:t>Current application use</w:t>
            </w:r>
          </w:p>
        </w:tc>
      </w:tr>
      <w:tr>
        <w:tc>
          <w:tcPr>
            <w:tcW w:type="dxa" w:w="1200"/>
            <w:vAlign w:val="top"/>
            <w:tcMar>
              <w:top w:w="80" w:type="dxa"/>
              <w:start w:w="120" w:type="dxa"/>
              <w:bottom w:w="80" w:type="dxa"/>
              <w:end w:w="120" w:type="dxa"/>
            </w:tcMar>
          </w:tcPr>
          <w:p>
            <w:r>
              <w:rPr>
                <w:rFonts w:ascii="Aptos" w:hAnsi="Aptos"/>
                <w:b/>
                <w:i w:val="0"/>
                <w:color w:val="17212B"/>
                <w:sz w:val="18"/>
              </w:rPr>
              <w:t>MLB</w:t>
            </w:r>
          </w:p>
        </w:tc>
        <w:tc>
          <w:tcPr>
            <w:tcW w:type="dxa" w:w="8160"/>
            <w:vAlign w:val="top"/>
            <w:tcMar>
              <w:top w:w="80" w:type="dxa"/>
              <w:start w:w="120" w:type="dxa"/>
              <w:bottom w:w="80" w:type="dxa"/>
              <w:end w:w="120" w:type="dxa"/>
            </w:tcMar>
          </w:tcPr>
          <w:p>
            <w:r>
              <w:rPr>
                <w:rFonts w:ascii="Aptos" w:hAnsi="Aptos"/>
                <w:b w:val="0"/>
                <w:i w:val="0"/>
                <w:color w:val="17212B"/>
                <w:sz w:val="18"/>
              </w:rPr>
              <w:t>Baseball player props, scoreboard, game markets, Strikeout Pro Gold, and MLB umpire context.</w:t>
            </w:r>
          </w:p>
        </w:tc>
      </w:tr>
      <w:tr>
        <w:tc>
          <w:tcPr>
            <w:tcW w:type="dxa" w:w="1200"/>
            <w:shd w:fill="F3F6F8"/>
            <w:vAlign w:val="top"/>
            <w:tcMar>
              <w:top w:w="80" w:type="dxa"/>
              <w:start w:w="120" w:type="dxa"/>
              <w:bottom w:w="80" w:type="dxa"/>
              <w:end w:w="120" w:type="dxa"/>
            </w:tcMar>
          </w:tcPr>
          <w:p>
            <w:r>
              <w:rPr>
                <w:rFonts w:ascii="Aptos" w:hAnsi="Aptos"/>
                <w:b/>
                <w:i w:val="0"/>
                <w:color w:val="17212B"/>
                <w:sz w:val="18"/>
              </w:rPr>
              <w:t>NFL</w:t>
            </w:r>
          </w:p>
        </w:tc>
        <w:tc>
          <w:tcPr>
            <w:tcW w:type="dxa" w:w="8160"/>
            <w:shd w:fill="F3F6F8"/>
            <w:vAlign w:val="top"/>
            <w:tcMar>
              <w:top w:w="80" w:type="dxa"/>
              <w:start w:w="120" w:type="dxa"/>
              <w:bottom w:w="80" w:type="dxa"/>
              <w:end w:w="120" w:type="dxa"/>
            </w:tcMar>
          </w:tcPr>
          <w:p>
            <w:r>
              <w:rPr>
                <w:rFonts w:ascii="Aptos" w:hAnsi="Aptos"/>
                <w:b w:val="0"/>
                <w:i w:val="0"/>
                <w:color w:val="17212B"/>
                <w:sz w:val="18"/>
              </w:rPr>
              <w:t>Football player props, scoreboard, game markets, injuries, line movement, and research tools.</w:t>
            </w:r>
          </w:p>
        </w:tc>
      </w:tr>
      <w:tr>
        <w:tc>
          <w:tcPr>
            <w:tcW w:type="dxa" w:w="1200"/>
            <w:vAlign w:val="top"/>
            <w:tcMar>
              <w:top w:w="80" w:type="dxa"/>
              <w:start w:w="120" w:type="dxa"/>
              <w:bottom w:w="80" w:type="dxa"/>
              <w:end w:w="120" w:type="dxa"/>
            </w:tcMar>
          </w:tcPr>
          <w:p>
            <w:r>
              <w:rPr>
                <w:rFonts w:ascii="Aptos" w:hAnsi="Aptos"/>
                <w:b/>
                <w:i w:val="0"/>
                <w:color w:val="17212B"/>
                <w:sz w:val="18"/>
              </w:rPr>
              <w:t>NBA</w:t>
            </w:r>
          </w:p>
        </w:tc>
        <w:tc>
          <w:tcPr>
            <w:tcW w:type="dxa" w:w="8160"/>
            <w:vAlign w:val="top"/>
            <w:tcMar>
              <w:top w:w="80" w:type="dxa"/>
              <w:start w:w="120" w:type="dxa"/>
              <w:bottom w:w="80" w:type="dxa"/>
              <w:end w:w="120" w:type="dxa"/>
            </w:tcMar>
          </w:tcPr>
          <w:p>
            <w:r>
              <w:rPr>
                <w:rFonts w:ascii="Aptos" w:hAnsi="Aptos"/>
                <w:b w:val="0"/>
                <w:i w:val="0"/>
                <w:color w:val="17212B"/>
                <w:sz w:val="18"/>
              </w:rPr>
              <w:t>Basketball props, scoreboard, game markets, injuries, and referee tendencies.</w:t>
            </w:r>
          </w:p>
        </w:tc>
      </w:tr>
      <w:tr>
        <w:tc>
          <w:tcPr>
            <w:tcW w:type="dxa" w:w="1200"/>
            <w:shd w:fill="F3F6F8"/>
            <w:vAlign w:val="top"/>
            <w:tcMar>
              <w:top w:w="80" w:type="dxa"/>
              <w:start w:w="120" w:type="dxa"/>
              <w:bottom w:w="80" w:type="dxa"/>
              <w:end w:w="120" w:type="dxa"/>
            </w:tcMar>
          </w:tcPr>
          <w:p>
            <w:r>
              <w:rPr>
                <w:rFonts w:ascii="Aptos" w:hAnsi="Aptos"/>
                <w:b/>
                <w:i w:val="0"/>
                <w:color w:val="17212B"/>
                <w:sz w:val="18"/>
              </w:rPr>
              <w:t>WNBA</w:t>
            </w:r>
          </w:p>
        </w:tc>
        <w:tc>
          <w:tcPr>
            <w:tcW w:type="dxa" w:w="8160"/>
            <w:shd w:fill="F3F6F8"/>
            <w:vAlign w:val="top"/>
            <w:tcMar>
              <w:top w:w="80" w:type="dxa"/>
              <w:start w:w="120" w:type="dxa"/>
              <w:bottom w:w="80" w:type="dxa"/>
              <w:end w:w="120" w:type="dxa"/>
            </w:tcMar>
          </w:tcPr>
          <w:p>
            <w:r>
              <w:rPr>
                <w:rFonts w:ascii="Aptos" w:hAnsi="Aptos"/>
                <w:b w:val="0"/>
                <w:i w:val="0"/>
                <w:color w:val="17212B"/>
                <w:sz w:val="18"/>
              </w:rPr>
              <w:t>Basketball props, scoreboard, game markets, injuries, and referee tendencies.</w:t>
            </w:r>
          </w:p>
        </w:tc>
      </w:tr>
      <w:tr>
        <w:tc>
          <w:tcPr>
            <w:tcW w:type="dxa" w:w="1200"/>
            <w:vAlign w:val="top"/>
            <w:tcMar>
              <w:top w:w="80" w:type="dxa"/>
              <w:start w:w="120" w:type="dxa"/>
              <w:bottom w:w="80" w:type="dxa"/>
              <w:end w:w="120" w:type="dxa"/>
            </w:tcMar>
          </w:tcPr>
          <w:p>
            <w:r>
              <w:rPr>
                <w:rFonts w:ascii="Aptos" w:hAnsi="Aptos"/>
                <w:b/>
                <w:i w:val="0"/>
                <w:color w:val="17212B"/>
                <w:sz w:val="18"/>
              </w:rPr>
              <w:t>NHL</w:t>
            </w:r>
          </w:p>
        </w:tc>
        <w:tc>
          <w:tcPr>
            <w:tcW w:type="dxa" w:w="8160"/>
            <w:vAlign w:val="top"/>
            <w:tcMar>
              <w:top w:w="80" w:type="dxa"/>
              <w:start w:w="120" w:type="dxa"/>
              <w:bottom w:w="80" w:type="dxa"/>
              <w:end w:w="120" w:type="dxa"/>
            </w:tcMar>
          </w:tcPr>
          <w:p>
            <w:r>
              <w:rPr>
                <w:rFonts w:ascii="Aptos" w:hAnsi="Aptos"/>
                <w:b w:val="0"/>
                <w:i w:val="0"/>
                <w:color w:val="17212B"/>
                <w:sz w:val="18"/>
              </w:rPr>
              <w:t>Hockey player props, scoreboard, game markets, and research tools.</w:t>
            </w:r>
          </w:p>
        </w:tc>
      </w:tr>
      <w:tr>
        <w:tc>
          <w:tcPr>
            <w:tcW w:type="dxa" w:w="1200"/>
            <w:shd w:fill="F3F6F8"/>
            <w:vAlign w:val="top"/>
            <w:tcMar>
              <w:top w:w="80" w:type="dxa"/>
              <w:start w:w="120" w:type="dxa"/>
              <w:bottom w:w="80" w:type="dxa"/>
              <w:end w:w="120" w:type="dxa"/>
            </w:tcMar>
          </w:tcPr>
          <w:p>
            <w:r>
              <w:rPr>
                <w:rFonts w:ascii="Aptos" w:hAnsi="Aptos"/>
                <w:b/>
                <w:i w:val="0"/>
                <w:color w:val="17212B"/>
                <w:sz w:val="18"/>
              </w:rPr>
              <w:t>Soccer</w:t>
            </w:r>
          </w:p>
        </w:tc>
        <w:tc>
          <w:tcPr>
            <w:tcW w:type="dxa" w:w="8160"/>
            <w:shd w:fill="F3F6F8"/>
            <w:vAlign w:val="top"/>
            <w:tcMar>
              <w:top w:w="80" w:type="dxa"/>
              <w:start w:w="120" w:type="dxa"/>
              <w:bottom w:w="80" w:type="dxa"/>
              <w:end w:w="120" w:type="dxa"/>
            </w:tcMar>
          </w:tcPr>
          <w:p>
            <w:r>
              <w:rPr>
                <w:rFonts w:ascii="Aptos" w:hAnsi="Aptos"/>
                <w:b w:val="0"/>
                <w:i w:val="0"/>
                <w:color w:val="17212B"/>
                <w:sz w:val="18"/>
              </w:rPr>
              <w:t>Supported competition props, scoreboard/game context, and market research; availability varies by league.</w:t>
            </w:r>
          </w:p>
        </w:tc>
      </w:tr>
      <w:tr>
        <w:tc>
          <w:tcPr>
            <w:tcW w:type="dxa" w:w="1200"/>
            <w:vAlign w:val="top"/>
            <w:tcMar>
              <w:top w:w="80" w:type="dxa"/>
              <w:start w:w="120" w:type="dxa"/>
              <w:bottom w:w="80" w:type="dxa"/>
              <w:end w:w="120" w:type="dxa"/>
            </w:tcMar>
          </w:tcPr>
          <w:p>
            <w:r>
              <w:rPr>
                <w:rFonts w:ascii="Aptos" w:hAnsi="Aptos"/>
                <w:b/>
                <w:i w:val="0"/>
                <w:color w:val="17212B"/>
                <w:sz w:val="18"/>
              </w:rPr>
              <w:t>NCAAF</w:t>
            </w:r>
          </w:p>
        </w:tc>
        <w:tc>
          <w:tcPr>
            <w:tcW w:type="dxa" w:w="8160"/>
            <w:vAlign w:val="top"/>
            <w:tcMar>
              <w:top w:w="80" w:type="dxa"/>
              <w:start w:w="120" w:type="dxa"/>
              <w:bottom w:w="80" w:type="dxa"/>
              <w:end w:w="120" w:type="dxa"/>
            </w:tcMar>
          </w:tcPr>
          <w:p>
            <w:r>
              <w:rPr>
                <w:rFonts w:ascii="Aptos" w:hAnsi="Aptos"/>
                <w:b w:val="0"/>
                <w:i w:val="0"/>
                <w:color w:val="17212B"/>
                <w:sz w:val="18"/>
              </w:rPr>
              <w:t>College football props and scoreboard/game context when scheduled markets are available.</w:t>
            </w:r>
          </w:p>
        </w:tc>
      </w:tr>
      <w:tr>
        <w:tc>
          <w:tcPr>
            <w:tcW w:type="dxa" w:w="1200"/>
            <w:shd w:fill="F3F6F8"/>
            <w:vAlign w:val="top"/>
            <w:tcMar>
              <w:top w:w="80" w:type="dxa"/>
              <w:start w:w="120" w:type="dxa"/>
              <w:bottom w:w="80" w:type="dxa"/>
              <w:end w:w="120" w:type="dxa"/>
            </w:tcMar>
          </w:tcPr>
          <w:p>
            <w:r>
              <w:rPr>
                <w:rFonts w:ascii="Aptos" w:hAnsi="Aptos"/>
                <w:b/>
                <w:i w:val="0"/>
                <w:color w:val="17212B"/>
                <w:sz w:val="18"/>
              </w:rPr>
              <w:t>NCAAB</w:t>
            </w:r>
          </w:p>
        </w:tc>
        <w:tc>
          <w:tcPr>
            <w:tcW w:type="dxa" w:w="8160"/>
            <w:shd w:fill="F3F6F8"/>
            <w:vAlign w:val="top"/>
            <w:tcMar>
              <w:top w:w="80" w:type="dxa"/>
              <w:start w:w="120" w:type="dxa"/>
              <w:bottom w:w="80" w:type="dxa"/>
              <w:end w:w="120" w:type="dxa"/>
            </w:tcMar>
          </w:tcPr>
          <w:p>
            <w:r>
              <w:rPr>
                <w:rFonts w:ascii="Aptos" w:hAnsi="Aptos"/>
                <w:b w:val="0"/>
                <w:i w:val="0"/>
                <w:color w:val="17212B"/>
                <w:sz w:val="18"/>
              </w:rPr>
              <w:t>College basketball props and scoreboard/game context when scheduled markets are available.</w:t>
            </w:r>
          </w:p>
        </w:tc>
      </w:tr>
      <w:tr>
        <w:tc>
          <w:tcPr>
            <w:tcW w:type="dxa" w:w="1200"/>
            <w:vAlign w:val="top"/>
            <w:tcMar>
              <w:top w:w="80" w:type="dxa"/>
              <w:start w:w="120" w:type="dxa"/>
              <w:bottom w:w="80" w:type="dxa"/>
              <w:end w:w="120" w:type="dxa"/>
            </w:tcMar>
          </w:tcPr>
          <w:p>
            <w:r>
              <w:rPr>
                <w:rFonts w:ascii="Aptos" w:hAnsi="Aptos"/>
                <w:b/>
                <w:i w:val="0"/>
                <w:color w:val="17212B"/>
                <w:sz w:val="18"/>
              </w:rPr>
              <w:t>CFL</w:t>
            </w:r>
          </w:p>
        </w:tc>
        <w:tc>
          <w:tcPr>
            <w:tcW w:type="dxa" w:w="8160"/>
            <w:vAlign w:val="top"/>
            <w:tcMar>
              <w:top w:w="80" w:type="dxa"/>
              <w:start w:w="120" w:type="dxa"/>
              <w:bottom w:w="80" w:type="dxa"/>
              <w:end w:w="120" w:type="dxa"/>
            </w:tcMar>
          </w:tcPr>
          <w:p>
            <w:r>
              <w:rPr>
                <w:rFonts w:ascii="Aptos" w:hAnsi="Aptos"/>
                <w:b w:val="0"/>
                <w:i w:val="0"/>
                <w:color w:val="17212B"/>
                <w:sz w:val="18"/>
              </w:rPr>
              <w:t>Canadian football props and game context when provider inventory is available.</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071621"/>
            <w:tcMar>
              <w:top w:w="80" w:type="dxa"/>
              <w:start w:w="120" w:type="dxa"/>
              <w:bottom w:w="80" w:type="dxa"/>
              <w:end w:w="120" w:type="dxa"/>
            </w:tcMar>
          </w:tcPr>
          <w:p>
            <w:r>
              <w:rPr>
                <w:rFonts w:ascii="Aptos" w:hAnsi="Aptos"/>
                <w:b/>
                <w:i w:val="0"/>
                <w:color w:val="E5D39A"/>
                <w:sz w:val="18"/>
              </w:rPr>
              <w:t>Prop site</w:t>
            </w:r>
          </w:p>
        </w:tc>
        <w:tc>
          <w:tcPr>
            <w:tcW w:type="dxa" w:w="7460"/>
            <w:shd w:fill="071621"/>
            <w:tcMar>
              <w:top w:w="80" w:type="dxa"/>
              <w:start w:w="120" w:type="dxa"/>
              <w:bottom w:w="80" w:type="dxa"/>
              <w:end w:w="120" w:type="dxa"/>
            </w:tcMar>
          </w:tcPr>
          <w:p>
            <w:r>
              <w:rPr>
                <w:rFonts w:ascii="Aptos" w:hAnsi="Aptos"/>
                <w:b/>
                <w:i w:val="0"/>
                <w:color w:val="E5D39A"/>
                <w:sz w:val="18"/>
              </w:rPr>
              <w:t>How PI uses it</w:t>
            </w:r>
          </w:p>
        </w:tc>
      </w:tr>
      <w:tr>
        <w:tc>
          <w:tcPr>
            <w:tcW w:type="dxa" w:w="1900"/>
            <w:vAlign w:val="top"/>
            <w:tcMar>
              <w:top w:w="80" w:type="dxa"/>
              <w:start w:w="120" w:type="dxa"/>
              <w:bottom w:w="80" w:type="dxa"/>
              <w:end w:w="120" w:type="dxa"/>
            </w:tcMar>
          </w:tcPr>
          <w:p>
            <w:r>
              <w:rPr>
                <w:rFonts w:ascii="Aptos" w:hAnsi="Aptos"/>
                <w:b/>
                <w:i w:val="0"/>
                <w:color w:val="17212B"/>
                <w:sz w:val="18"/>
              </w:rPr>
              <w:t>PrizePicks</w:t>
            </w:r>
          </w:p>
        </w:tc>
        <w:tc>
          <w:tcPr>
            <w:tcW w:type="dxa" w:w="7460"/>
            <w:vAlign w:val="top"/>
            <w:tcMar>
              <w:top w:w="80" w:type="dxa"/>
              <w:start w:w="120" w:type="dxa"/>
              <w:bottom w:w="80" w:type="dxa"/>
              <w:end w:w="120" w:type="dxa"/>
            </w:tcMar>
          </w:tcPr>
          <w:p>
            <w:r>
              <w:rPr>
                <w:rFonts w:ascii="Aptos" w:hAnsi="Aptos"/>
                <w:b w:val="0"/>
                <w:i w:val="0"/>
                <w:color w:val="17212B"/>
                <w:sz w:val="18"/>
              </w:rPr>
              <w:t>Pick'em prop inventory. PI displays provider lines and tracks research selections; confirm rules in PrizePicks.</w:t>
            </w:r>
          </w:p>
        </w:tc>
      </w:tr>
      <w:tr>
        <w:tc>
          <w:tcPr>
            <w:tcW w:type="dxa" w:w="1900"/>
            <w:shd w:fill="F3F6F8"/>
            <w:vAlign w:val="top"/>
            <w:tcMar>
              <w:top w:w="80" w:type="dxa"/>
              <w:start w:w="120" w:type="dxa"/>
              <w:bottom w:w="80" w:type="dxa"/>
              <w:end w:w="120" w:type="dxa"/>
            </w:tcMar>
          </w:tcPr>
          <w:p>
            <w:r>
              <w:rPr>
                <w:rFonts w:ascii="Aptos" w:hAnsi="Aptos"/>
                <w:b/>
                <w:i w:val="0"/>
                <w:color w:val="17212B"/>
                <w:sz w:val="18"/>
              </w:rPr>
              <w:t>Underdog</w:t>
            </w:r>
          </w:p>
        </w:tc>
        <w:tc>
          <w:tcPr>
            <w:tcW w:type="dxa" w:w="7460"/>
            <w:shd w:fill="F3F6F8"/>
            <w:vAlign w:val="top"/>
            <w:tcMar>
              <w:top w:w="80" w:type="dxa"/>
              <w:start w:w="120" w:type="dxa"/>
              <w:bottom w:w="80" w:type="dxa"/>
              <w:end w:w="120" w:type="dxa"/>
            </w:tcMar>
          </w:tcPr>
          <w:p>
            <w:r>
              <w:rPr>
                <w:rFonts w:ascii="Aptos" w:hAnsi="Aptos"/>
                <w:b w:val="0"/>
                <w:i w:val="0"/>
                <w:color w:val="17212B"/>
                <w:sz w:val="18"/>
              </w:rPr>
              <w:t>Fantasy pick'em inventory and tracked slip presentation; provider rules and multipliers remain authoritative.</w:t>
            </w:r>
          </w:p>
        </w:tc>
      </w:tr>
      <w:tr>
        <w:tc>
          <w:tcPr>
            <w:tcW w:type="dxa" w:w="1900"/>
            <w:vAlign w:val="top"/>
            <w:tcMar>
              <w:top w:w="80" w:type="dxa"/>
              <w:start w:w="120" w:type="dxa"/>
              <w:bottom w:w="80" w:type="dxa"/>
              <w:end w:w="120" w:type="dxa"/>
            </w:tcMar>
          </w:tcPr>
          <w:p>
            <w:r>
              <w:rPr>
                <w:rFonts w:ascii="Aptos" w:hAnsi="Aptos"/>
                <w:b/>
                <w:i w:val="0"/>
                <w:color w:val="17212B"/>
                <w:sz w:val="18"/>
              </w:rPr>
              <w:t>FanDuel</w:t>
            </w:r>
          </w:p>
        </w:tc>
        <w:tc>
          <w:tcPr>
            <w:tcW w:type="dxa" w:w="7460"/>
            <w:vAlign w:val="top"/>
            <w:tcMar>
              <w:top w:w="80" w:type="dxa"/>
              <w:start w:w="120" w:type="dxa"/>
              <w:bottom w:w="80" w:type="dxa"/>
              <w:end w:w="120" w:type="dxa"/>
            </w:tcMar>
          </w:tcPr>
          <w:p>
            <w:r>
              <w:rPr>
                <w:rFonts w:ascii="Aptos" w:hAnsi="Aptos"/>
                <w:b w:val="0"/>
                <w:i w:val="0"/>
                <w:color w:val="17212B"/>
                <w:sz w:val="18"/>
              </w:rPr>
              <w:t>Sportsbook prop and game-market inventory where licensed data is available; verify price/odds in FanDuel.</w:t>
            </w:r>
          </w:p>
        </w:tc>
      </w:tr>
      <w:tr>
        <w:tc>
          <w:tcPr>
            <w:tcW w:type="dxa" w:w="1900"/>
            <w:shd w:fill="F3F6F8"/>
            <w:vAlign w:val="top"/>
            <w:tcMar>
              <w:top w:w="80" w:type="dxa"/>
              <w:start w:w="120" w:type="dxa"/>
              <w:bottom w:w="80" w:type="dxa"/>
              <w:end w:w="120" w:type="dxa"/>
            </w:tcMar>
          </w:tcPr>
          <w:p>
            <w:r>
              <w:rPr>
                <w:rFonts w:ascii="Aptos" w:hAnsi="Aptos"/>
                <w:b/>
                <w:i w:val="0"/>
                <w:color w:val="17212B"/>
                <w:sz w:val="18"/>
              </w:rPr>
              <w:t>DraftKings Pick6</w:t>
            </w:r>
          </w:p>
        </w:tc>
        <w:tc>
          <w:tcPr>
            <w:tcW w:type="dxa" w:w="7460"/>
            <w:shd w:fill="F3F6F8"/>
            <w:vAlign w:val="top"/>
            <w:tcMar>
              <w:top w:w="80" w:type="dxa"/>
              <w:start w:w="120" w:type="dxa"/>
              <w:bottom w:w="80" w:type="dxa"/>
              <w:end w:w="120" w:type="dxa"/>
            </w:tcMar>
          </w:tcPr>
          <w:p>
            <w:r>
              <w:rPr>
                <w:rFonts w:ascii="Aptos" w:hAnsi="Aptos"/>
                <w:b w:val="0"/>
                <w:i w:val="0"/>
                <w:color w:val="17212B"/>
                <w:sz w:val="18"/>
              </w:rPr>
              <w:t>Pick6 prop inventory, separate from DraftKings sportsbook lines.</w:t>
            </w:r>
          </w:p>
        </w:tc>
      </w:tr>
      <w:tr>
        <w:tc>
          <w:tcPr>
            <w:tcW w:type="dxa" w:w="1900"/>
            <w:vAlign w:val="top"/>
            <w:tcMar>
              <w:top w:w="80" w:type="dxa"/>
              <w:start w:w="120" w:type="dxa"/>
              <w:bottom w:w="80" w:type="dxa"/>
              <w:end w:w="120" w:type="dxa"/>
            </w:tcMar>
          </w:tcPr>
          <w:p>
            <w:r>
              <w:rPr>
                <w:rFonts w:ascii="Aptos" w:hAnsi="Aptos"/>
                <w:b/>
                <w:i w:val="0"/>
                <w:color w:val="17212B"/>
                <w:sz w:val="18"/>
              </w:rPr>
              <w:t>Draft Picks</w:t>
            </w:r>
          </w:p>
        </w:tc>
        <w:tc>
          <w:tcPr>
            <w:tcW w:type="dxa" w:w="7460"/>
            <w:vAlign w:val="top"/>
            <w:tcMar>
              <w:top w:w="80" w:type="dxa"/>
              <w:start w:w="120" w:type="dxa"/>
              <w:bottom w:w="80" w:type="dxa"/>
              <w:end w:w="120" w:type="dxa"/>
            </w:tcMar>
          </w:tcPr>
          <w:p>
            <w:r>
              <w:rPr>
                <w:rFonts w:ascii="Aptos" w:hAnsi="Aptos"/>
                <w:b w:val="0"/>
                <w:i w:val="0"/>
                <w:color w:val="17212B"/>
                <w:sz w:val="18"/>
              </w:rPr>
              <w:t>Normalized provider label used when this feed returns inventory; do not confuse it with DraftKings.</w:t>
            </w:r>
          </w:p>
        </w:tc>
      </w:tr>
      <w:tr>
        <w:tc>
          <w:tcPr>
            <w:tcW w:type="dxa" w:w="1900"/>
            <w:shd w:fill="F3F6F8"/>
            <w:vAlign w:val="top"/>
            <w:tcMar>
              <w:top w:w="80" w:type="dxa"/>
              <w:start w:w="120" w:type="dxa"/>
              <w:bottom w:w="80" w:type="dxa"/>
              <w:end w:w="120" w:type="dxa"/>
            </w:tcMar>
          </w:tcPr>
          <w:p>
            <w:r>
              <w:rPr>
                <w:rFonts w:ascii="Aptos" w:hAnsi="Aptos"/>
                <w:b/>
                <w:i w:val="0"/>
                <w:color w:val="17212B"/>
                <w:sz w:val="18"/>
              </w:rPr>
              <w:t>Betr</w:t>
            </w:r>
          </w:p>
        </w:tc>
        <w:tc>
          <w:tcPr>
            <w:tcW w:type="dxa" w:w="7460"/>
            <w:shd w:fill="F3F6F8"/>
            <w:vAlign w:val="top"/>
            <w:tcMar>
              <w:top w:w="80" w:type="dxa"/>
              <w:start w:w="120" w:type="dxa"/>
              <w:bottom w:w="80" w:type="dxa"/>
              <w:end w:w="120" w:type="dxa"/>
            </w:tcMar>
          </w:tcPr>
          <w:p>
            <w:r>
              <w:rPr>
                <w:rFonts w:ascii="Aptos" w:hAnsi="Aptos"/>
                <w:b w:val="0"/>
                <w:i w:val="0"/>
                <w:color w:val="17212B"/>
                <w:sz w:val="18"/>
              </w:rPr>
              <w:t>Betr Picks inventory where the connected feed provides active markets.</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071621"/>
          </w:tcPr>
          <w:p>
            <w:r>
              <w:rPr>
                <w:rFonts w:ascii="Aptos" w:hAnsi="Aptos"/>
                <w:b/>
                <w:i w:val="0"/>
                <w:color w:val="B59B52"/>
                <w:sz w:val="18"/>
              </w:rPr>
              <w:t xml:space="preserve">SITE DISTINCTION  </w:t>
            </w:r>
            <w:r>
              <w:rPr>
                <w:rFonts w:ascii="Aptos" w:hAnsi="Aptos"/>
                <w:b w:val="0"/>
                <w:i w:val="0"/>
                <w:color w:val="FFFFFF"/>
                <w:sz w:val="19"/>
              </w:rPr>
              <w:t>Prop sites are customer-visible market sources. The Odds API, SportsGameOdds, API-Sports, ESPN, Sportmonks, Supabase, Render, Vercel, RevenueCat, OneSignal, and Cloudflare are infrastructure or data services, not selectable prop sites.</w:t>
            </w:r>
          </w:p>
        </w:tc>
      </w:tr>
    </w:tbl>
    <w:p>
      <w:pPr>
        <w:spacing w:after="20"/>
      </w:pPr>
    </w:p>
    <w:p>
      <w:pPr>
        <w:pStyle w:val="Heading1"/>
      </w:pPr>
      <w:r>
        <w:t>13. Owner tools</w:t>
      </w:r>
    </w:p>
    <w:p>
      <w:pPr>
        <w:pStyle w:val="ListBullet"/>
      </w:pPr>
      <w:r>
        <w:rPr>
          <w:rFonts w:ascii="Aptos" w:hAnsi="Aptos"/>
          <w:b w:val="0"/>
          <w:i w:val="0"/>
          <w:color w:val="17212B"/>
          <w:sz w:val="20"/>
        </w:rPr>
        <w:t>Owner Ops is available only to the verified owner role. Paid tier alone does not grant access.</w:t>
      </w:r>
    </w:p>
    <w:p>
      <w:pPr>
        <w:pStyle w:val="ListBullet"/>
      </w:pPr>
      <w:r>
        <w:rPr>
          <w:rFonts w:ascii="Aptos" w:hAnsi="Aptos"/>
          <w:b w:val="0"/>
          <w:i w:val="0"/>
          <w:color w:val="17212B"/>
          <w:sz w:val="20"/>
        </w:rPr>
        <w:t>Run All Checks refreshes API, database, Redis, queue/worker, provider, quota, freshness, scoreboard, billing, active-user, grading, and deployment signals.</w:t>
      </w:r>
    </w:p>
    <w:p>
      <w:pPr>
        <w:pStyle w:val="ListBullet"/>
      </w:pPr>
      <w:r>
        <w:rPr>
          <w:rFonts w:ascii="Aptos" w:hAnsi="Aptos"/>
          <w:b w:val="0"/>
          <w:i w:val="0"/>
          <w:color w:val="17212B"/>
          <w:sz w:val="20"/>
        </w:rPr>
        <w:t>Provider status distinguishes Active, No Current Inventory, Stale, and Outage. Last successful update is shown when available.</w:t>
      </w:r>
    </w:p>
    <w:p>
      <w:pPr>
        <w:pStyle w:val="ListBullet"/>
      </w:pPr>
      <w:r>
        <w:rPr>
          <w:rFonts w:ascii="Aptos" w:hAnsi="Aptos"/>
          <w:b w:val="0"/>
          <w:i w:val="0"/>
          <w:color w:val="17212B"/>
          <w:sz w:val="20"/>
        </w:rPr>
        <w:t>Owner top picks surface up to four qualified picks per supported sport for owner use; normal release gates and data caveats still apply.</w:t>
      </w:r>
    </w:p>
    <w:p>
      <w:pPr>
        <w:pStyle w:val="ListBullet"/>
      </w:pPr>
      <w:r>
        <w:rPr>
          <w:rFonts w:ascii="Aptos" w:hAnsi="Aptos"/>
          <w:b w:val="0"/>
          <w:i w:val="0"/>
          <w:color w:val="17212B"/>
          <w:sz w:val="20"/>
        </w:rPr>
        <w:t>Issues Requiring Review contains overdue pending, questionable grading, provider, pipeline, and billing follow-ups.</w:t>
      </w:r>
    </w:p>
    <w:p>
      <w:pPr>
        <w:pStyle w:val="ListBullet"/>
      </w:pPr>
      <w:r>
        <w:rPr>
          <w:rFonts w:ascii="Aptos" w:hAnsi="Aptos"/>
          <w:b w:val="0"/>
          <w:i w:val="0"/>
          <w:color w:val="17212B"/>
          <w:sz w:val="20"/>
        </w:rPr>
        <w:t>Owner tier preview changes visible member experience without changing the owner's protected authorization.</w:t>
      </w:r>
    </w:p>
    <w:p>
      <w:pPr>
        <w:pStyle w:val="Heading1"/>
      </w:pPr>
      <w:r>
        <w:t>14. Loading, empty, stale, and error states</w:t>
      </w:r>
    </w:p>
    <w:tbl>
      <w:tblPr>
        <w:tblStyle w:val="TableGrid"/>
        <w:tblW w:type="dxa" w:w="9360"/>
        <w:jc w:val="left"/>
        <w:tblLayout w:type="fixed"/>
        <w:tblLook w:firstColumn="1" w:firstRow="1" w:lastColumn="0" w:lastRow="0" w:noHBand="0" w:noVBand="1" w:val="04A0"/>
        <w:tblInd w:w="120" w:type="dxa"/>
      </w:tblPr>
      <w:tblGrid>
        <w:gridCol w:w="1450"/>
        <w:gridCol w:w="4350"/>
        <w:gridCol w:w="3560"/>
      </w:tblGrid>
      <w:tr>
        <w:trPr>
          <w:tblHeader w:val="true"/>
        </w:trPr>
        <w:tc>
          <w:tcPr>
            <w:tcW w:type="dxa" w:w="1450"/>
            <w:shd w:fill="071621"/>
            <w:tcMar>
              <w:top w:w="80" w:type="dxa"/>
              <w:start w:w="120" w:type="dxa"/>
              <w:bottom w:w="80" w:type="dxa"/>
              <w:end w:w="120" w:type="dxa"/>
            </w:tcMar>
          </w:tcPr>
          <w:p>
            <w:r>
              <w:rPr>
                <w:rFonts w:ascii="Aptos" w:hAnsi="Aptos"/>
                <w:b/>
                <w:i w:val="0"/>
                <w:color w:val="E5D39A"/>
                <w:sz w:val="18"/>
              </w:rPr>
              <w:t>State</w:t>
            </w:r>
          </w:p>
        </w:tc>
        <w:tc>
          <w:tcPr>
            <w:tcW w:type="dxa" w:w="4350"/>
            <w:shd w:fill="071621"/>
            <w:tcMar>
              <w:top w:w="80" w:type="dxa"/>
              <w:start w:w="120" w:type="dxa"/>
              <w:bottom w:w="80" w:type="dxa"/>
              <w:end w:w="120" w:type="dxa"/>
            </w:tcMar>
          </w:tcPr>
          <w:p>
            <w:r>
              <w:rPr>
                <w:rFonts w:ascii="Aptos" w:hAnsi="Aptos"/>
                <w:b/>
                <w:i w:val="0"/>
                <w:color w:val="E5D39A"/>
                <w:sz w:val="18"/>
              </w:rPr>
              <w:t>What the interface should show</w:t>
            </w:r>
          </w:p>
        </w:tc>
        <w:tc>
          <w:tcPr>
            <w:tcW w:type="dxa" w:w="3560"/>
            <w:shd w:fill="071621"/>
            <w:tcMar>
              <w:top w:w="80" w:type="dxa"/>
              <w:start w:w="120" w:type="dxa"/>
              <w:bottom w:w="80" w:type="dxa"/>
              <w:end w:w="120" w:type="dxa"/>
            </w:tcMar>
          </w:tcPr>
          <w:p>
            <w:r>
              <w:rPr>
                <w:rFonts w:ascii="Aptos" w:hAnsi="Aptos"/>
                <w:b/>
                <w:i w:val="0"/>
                <w:color w:val="E5D39A"/>
                <w:sz w:val="18"/>
              </w:rPr>
              <w:t>What not to assume</w:t>
            </w:r>
          </w:p>
        </w:tc>
      </w:tr>
      <w:tr>
        <w:tc>
          <w:tcPr>
            <w:tcW w:type="dxa" w:w="1450"/>
            <w:vAlign w:val="top"/>
            <w:tcMar>
              <w:top w:w="80" w:type="dxa"/>
              <w:start w:w="120" w:type="dxa"/>
              <w:bottom w:w="80" w:type="dxa"/>
              <w:end w:w="120" w:type="dxa"/>
            </w:tcMar>
          </w:tcPr>
          <w:p>
            <w:r>
              <w:rPr>
                <w:rFonts w:ascii="Aptos" w:hAnsi="Aptos"/>
                <w:b/>
                <w:i w:val="0"/>
                <w:color w:val="17212B"/>
                <w:sz w:val="18"/>
              </w:rPr>
              <w:t>Loading</w:t>
            </w:r>
          </w:p>
        </w:tc>
        <w:tc>
          <w:tcPr>
            <w:tcW w:type="dxa" w:w="4350"/>
            <w:vAlign w:val="top"/>
            <w:tcMar>
              <w:top w:w="80" w:type="dxa"/>
              <w:start w:w="120" w:type="dxa"/>
              <w:bottom w:w="80" w:type="dxa"/>
              <w:end w:w="120" w:type="dxa"/>
            </w:tcMar>
          </w:tcPr>
          <w:p>
            <w:r>
              <w:rPr>
                <w:rFonts w:ascii="Aptos" w:hAnsi="Aptos"/>
                <w:b w:val="0"/>
                <w:i w:val="0"/>
                <w:color w:val="17212B"/>
                <w:sz w:val="18"/>
              </w:rPr>
              <w:t>Stable skeleton cards and branded headshot fallbacks</w:t>
            </w:r>
          </w:p>
        </w:tc>
        <w:tc>
          <w:tcPr>
            <w:tcW w:type="dxa" w:w="3560"/>
            <w:vAlign w:val="top"/>
            <w:tcMar>
              <w:top w:w="80" w:type="dxa"/>
              <w:start w:w="120" w:type="dxa"/>
              <w:bottom w:w="80" w:type="dxa"/>
              <w:end w:w="120" w:type="dxa"/>
            </w:tcMar>
          </w:tcPr>
          <w:p>
            <w:r>
              <w:rPr>
                <w:rFonts w:ascii="Aptos" w:hAnsi="Aptos"/>
                <w:b w:val="0"/>
                <w:i w:val="0"/>
                <w:color w:val="17212B"/>
                <w:sz w:val="18"/>
              </w:rPr>
              <w:t>A blank circle or moving layout is not an acceptable loading state.</w:t>
            </w:r>
          </w:p>
        </w:tc>
      </w:tr>
      <w:tr>
        <w:tc>
          <w:tcPr>
            <w:tcW w:type="dxa" w:w="1450"/>
            <w:shd w:fill="F3F6F8"/>
            <w:vAlign w:val="top"/>
            <w:tcMar>
              <w:top w:w="80" w:type="dxa"/>
              <w:start w:w="120" w:type="dxa"/>
              <w:bottom w:w="80" w:type="dxa"/>
              <w:end w:w="120" w:type="dxa"/>
            </w:tcMar>
          </w:tcPr>
          <w:p>
            <w:r>
              <w:rPr>
                <w:rFonts w:ascii="Aptos" w:hAnsi="Aptos"/>
                <w:b/>
                <w:i w:val="0"/>
                <w:color w:val="17212B"/>
                <w:sz w:val="18"/>
              </w:rPr>
              <w:t>Empty</w:t>
            </w:r>
          </w:p>
        </w:tc>
        <w:tc>
          <w:tcPr>
            <w:tcW w:type="dxa" w:w="4350"/>
            <w:shd w:fill="F3F6F8"/>
            <w:vAlign w:val="top"/>
            <w:tcMar>
              <w:top w:w="80" w:type="dxa"/>
              <w:start w:w="120" w:type="dxa"/>
              <w:bottom w:w="80" w:type="dxa"/>
              <w:end w:w="120" w:type="dxa"/>
            </w:tcMar>
          </w:tcPr>
          <w:p>
            <w:r>
              <w:rPr>
                <w:rFonts w:ascii="Aptos" w:hAnsi="Aptos"/>
                <w:b w:val="0"/>
                <w:i w:val="0"/>
                <w:color w:val="17212B"/>
                <w:sz w:val="18"/>
              </w:rPr>
              <w:t>Filter-specific or schedule-aware explanation</w:t>
            </w:r>
          </w:p>
        </w:tc>
        <w:tc>
          <w:tcPr>
            <w:tcW w:type="dxa" w:w="3560"/>
            <w:shd w:fill="F3F6F8"/>
            <w:vAlign w:val="top"/>
            <w:tcMar>
              <w:top w:w="80" w:type="dxa"/>
              <w:start w:w="120" w:type="dxa"/>
              <w:bottom w:w="80" w:type="dxa"/>
              <w:end w:w="120" w:type="dxa"/>
            </w:tcMar>
          </w:tcPr>
          <w:p>
            <w:r>
              <w:rPr>
                <w:rFonts w:ascii="Aptos" w:hAnsi="Aptos"/>
                <w:b w:val="0"/>
                <w:i w:val="0"/>
                <w:color w:val="17212B"/>
                <w:sz w:val="18"/>
              </w:rPr>
              <w:t>Zero cards does not automatically mean provider failure.</w:t>
            </w:r>
          </w:p>
        </w:tc>
      </w:tr>
      <w:tr>
        <w:tc>
          <w:tcPr>
            <w:tcW w:type="dxa" w:w="1450"/>
            <w:vAlign w:val="top"/>
            <w:tcMar>
              <w:top w:w="80" w:type="dxa"/>
              <w:start w:w="120" w:type="dxa"/>
              <w:bottom w:w="80" w:type="dxa"/>
              <w:end w:w="120" w:type="dxa"/>
            </w:tcMar>
          </w:tcPr>
          <w:p>
            <w:r>
              <w:rPr>
                <w:rFonts w:ascii="Aptos" w:hAnsi="Aptos"/>
                <w:b/>
                <w:i w:val="0"/>
                <w:color w:val="17212B"/>
                <w:sz w:val="18"/>
              </w:rPr>
              <w:t>Stale</w:t>
            </w:r>
          </w:p>
        </w:tc>
        <w:tc>
          <w:tcPr>
            <w:tcW w:type="dxa" w:w="4350"/>
            <w:vAlign w:val="top"/>
            <w:tcMar>
              <w:top w:w="80" w:type="dxa"/>
              <w:start w:w="120" w:type="dxa"/>
              <w:bottom w:w="80" w:type="dxa"/>
              <w:end w:w="120" w:type="dxa"/>
            </w:tcMar>
          </w:tcPr>
          <w:p>
            <w:r>
              <w:rPr>
                <w:rFonts w:ascii="Aptos" w:hAnsi="Aptos"/>
                <w:b w:val="0"/>
                <w:i w:val="0"/>
                <w:color w:val="17212B"/>
                <w:sz w:val="18"/>
              </w:rPr>
              <w:t>Age, affected providers, and recovery guidance</w:t>
            </w:r>
          </w:p>
        </w:tc>
        <w:tc>
          <w:tcPr>
            <w:tcW w:type="dxa" w:w="3560"/>
            <w:vAlign w:val="top"/>
            <w:tcMar>
              <w:top w:w="80" w:type="dxa"/>
              <w:start w:w="120" w:type="dxa"/>
              <w:bottom w:w="80" w:type="dxa"/>
              <w:end w:w="120" w:type="dxa"/>
            </w:tcMar>
          </w:tcPr>
          <w:p>
            <w:r>
              <w:rPr>
                <w:rFonts w:ascii="Aptos" w:hAnsi="Aptos"/>
                <w:b w:val="0"/>
                <w:i w:val="0"/>
                <w:color w:val="17212B"/>
                <w:sz w:val="18"/>
              </w:rPr>
              <w:t>Old inventory is not current merely because it remains visible.</w:t>
            </w:r>
          </w:p>
        </w:tc>
      </w:tr>
      <w:tr>
        <w:tc>
          <w:tcPr>
            <w:tcW w:type="dxa" w:w="1450"/>
            <w:shd w:fill="F3F6F8"/>
            <w:vAlign w:val="top"/>
            <w:tcMar>
              <w:top w:w="80" w:type="dxa"/>
              <w:start w:w="120" w:type="dxa"/>
              <w:bottom w:w="80" w:type="dxa"/>
              <w:end w:w="120" w:type="dxa"/>
            </w:tcMar>
          </w:tcPr>
          <w:p>
            <w:r>
              <w:rPr>
                <w:rFonts w:ascii="Aptos" w:hAnsi="Aptos"/>
                <w:b/>
                <w:i w:val="0"/>
                <w:color w:val="17212B"/>
                <w:sz w:val="18"/>
              </w:rPr>
              <w:t>Error</w:t>
            </w:r>
          </w:p>
        </w:tc>
        <w:tc>
          <w:tcPr>
            <w:tcW w:type="dxa" w:w="4350"/>
            <w:shd w:fill="F3F6F8"/>
            <w:vAlign w:val="top"/>
            <w:tcMar>
              <w:top w:w="80" w:type="dxa"/>
              <w:start w:w="120" w:type="dxa"/>
              <w:bottom w:w="80" w:type="dxa"/>
              <w:end w:w="120" w:type="dxa"/>
            </w:tcMar>
          </w:tcPr>
          <w:p>
            <w:r>
              <w:rPr>
                <w:rFonts w:ascii="Aptos" w:hAnsi="Aptos"/>
                <w:b w:val="0"/>
                <w:i w:val="0"/>
                <w:color w:val="17212B"/>
                <w:sz w:val="18"/>
              </w:rPr>
              <w:t>Plain-language message and safe retry</w:t>
            </w:r>
          </w:p>
        </w:tc>
        <w:tc>
          <w:tcPr>
            <w:tcW w:type="dxa" w:w="3560"/>
            <w:shd w:fill="F3F6F8"/>
            <w:vAlign w:val="top"/>
            <w:tcMar>
              <w:top w:w="80" w:type="dxa"/>
              <w:start w:w="120" w:type="dxa"/>
              <w:bottom w:w="80" w:type="dxa"/>
              <w:end w:w="120" w:type="dxa"/>
            </w:tcMar>
          </w:tcPr>
          <w:p>
            <w:r>
              <w:rPr>
                <w:rFonts w:ascii="Aptos" w:hAnsi="Aptos"/>
                <w:b w:val="0"/>
                <w:i w:val="0"/>
                <w:color w:val="17212B"/>
                <w:sz w:val="18"/>
              </w:rPr>
              <w:t>Raw URLs, credentials, stack traces, or private provider details must never be shown.</w:t>
            </w:r>
          </w:p>
        </w:tc>
      </w:tr>
      <w:tr>
        <w:tc>
          <w:tcPr>
            <w:tcW w:type="dxa" w:w="1450"/>
            <w:vAlign w:val="top"/>
            <w:tcMar>
              <w:top w:w="80" w:type="dxa"/>
              <w:start w:w="120" w:type="dxa"/>
              <w:bottom w:w="80" w:type="dxa"/>
              <w:end w:w="120" w:type="dxa"/>
            </w:tcMar>
          </w:tcPr>
          <w:p>
            <w:r>
              <w:rPr>
                <w:rFonts w:ascii="Aptos" w:hAnsi="Aptos"/>
                <w:b/>
                <w:i w:val="0"/>
                <w:color w:val="17212B"/>
                <w:sz w:val="18"/>
              </w:rPr>
              <w:t>Offline</w:t>
            </w:r>
          </w:p>
        </w:tc>
        <w:tc>
          <w:tcPr>
            <w:tcW w:type="dxa" w:w="4350"/>
            <w:vAlign w:val="top"/>
            <w:tcMar>
              <w:top w:w="80" w:type="dxa"/>
              <w:start w:w="120" w:type="dxa"/>
              <w:bottom w:w="80" w:type="dxa"/>
              <w:end w:w="120" w:type="dxa"/>
            </w:tcMar>
          </w:tcPr>
          <w:p>
            <w:r>
              <w:rPr>
                <w:rFonts w:ascii="Aptos" w:hAnsi="Aptos"/>
                <w:b w:val="0"/>
                <w:i w:val="0"/>
                <w:color w:val="17212B"/>
                <w:sz w:val="18"/>
              </w:rPr>
              <w:t>Connection-specific recovery message</w:t>
            </w:r>
          </w:p>
        </w:tc>
        <w:tc>
          <w:tcPr>
            <w:tcW w:type="dxa" w:w="3560"/>
            <w:vAlign w:val="top"/>
            <w:tcMar>
              <w:top w:w="80" w:type="dxa"/>
              <w:start w:w="120" w:type="dxa"/>
              <w:bottom w:w="80" w:type="dxa"/>
              <w:end w:w="120" w:type="dxa"/>
            </w:tcMar>
          </w:tcPr>
          <w:p>
            <w:r>
              <w:rPr>
                <w:rFonts w:ascii="Aptos" w:hAnsi="Aptos"/>
                <w:b w:val="0"/>
                <w:i w:val="0"/>
                <w:color w:val="17212B"/>
                <w:sz w:val="18"/>
              </w:rPr>
              <w:t>Do not repeatedly refresh if the device has no network.</w:t>
            </w:r>
          </w:p>
        </w:tc>
      </w:tr>
    </w:tbl>
    <w:p>
      <w:pPr>
        <w:spacing w:after="40"/>
      </w:pPr>
    </w:p>
    <w:p>
      <w:pPr>
        <w:pStyle w:val="Heading1"/>
      </w:pPr>
      <w:r>
        <w:t>15. Troubleshooting and responsible use</w:t>
      </w:r>
    </w:p>
    <w:tbl>
      <w:tblPr>
        <w:tblStyle w:val="TableGrid"/>
        <w:tblW w:type="dxa" w:w="9360"/>
        <w:jc w:val="left"/>
        <w:tblLayout w:type="fixed"/>
        <w:tblLook w:firstColumn="1" w:firstRow="1" w:lastColumn="0" w:lastRow="0" w:noHBand="0" w:noVBand="1" w:val="04A0"/>
        <w:tblInd w:w="120" w:type="dxa"/>
      </w:tblPr>
      <w:tblGrid>
        <w:gridCol w:w="1550"/>
        <w:gridCol w:w="3900"/>
        <w:gridCol w:w="3910"/>
      </w:tblGrid>
      <w:tr>
        <w:trPr>
          <w:tblHeader w:val="true"/>
        </w:trPr>
        <w:tc>
          <w:tcPr>
            <w:tcW w:type="dxa" w:w="1550"/>
            <w:shd w:fill="071621"/>
            <w:tcMar>
              <w:top w:w="80" w:type="dxa"/>
              <w:start w:w="120" w:type="dxa"/>
              <w:bottom w:w="80" w:type="dxa"/>
              <w:end w:w="120" w:type="dxa"/>
            </w:tcMar>
          </w:tcPr>
          <w:p>
            <w:r>
              <w:rPr>
                <w:rFonts w:ascii="Aptos" w:hAnsi="Aptos"/>
                <w:b/>
                <w:i w:val="0"/>
                <w:color w:val="E5D39A"/>
                <w:sz w:val="18"/>
              </w:rPr>
              <w:t>Problem</w:t>
            </w:r>
          </w:p>
        </w:tc>
        <w:tc>
          <w:tcPr>
            <w:tcW w:type="dxa" w:w="3900"/>
            <w:shd w:fill="071621"/>
            <w:tcMar>
              <w:top w:w="80" w:type="dxa"/>
              <w:start w:w="120" w:type="dxa"/>
              <w:bottom w:w="80" w:type="dxa"/>
              <w:end w:w="120" w:type="dxa"/>
            </w:tcMar>
          </w:tcPr>
          <w:p>
            <w:r>
              <w:rPr>
                <w:rFonts w:ascii="Aptos" w:hAnsi="Aptos"/>
                <w:b/>
                <w:i w:val="0"/>
                <w:color w:val="E5D39A"/>
                <w:sz w:val="18"/>
              </w:rPr>
              <w:t>Member action</w:t>
            </w:r>
          </w:p>
        </w:tc>
        <w:tc>
          <w:tcPr>
            <w:tcW w:type="dxa" w:w="3910"/>
            <w:shd w:fill="071621"/>
            <w:tcMar>
              <w:top w:w="80" w:type="dxa"/>
              <w:start w:w="120" w:type="dxa"/>
              <w:bottom w:w="80" w:type="dxa"/>
              <w:end w:w="120" w:type="dxa"/>
            </w:tcMar>
          </w:tcPr>
          <w:p>
            <w:r>
              <w:rPr>
                <w:rFonts w:ascii="Aptos" w:hAnsi="Aptos"/>
                <w:b/>
                <w:i w:val="0"/>
                <w:color w:val="E5D39A"/>
                <w:sz w:val="18"/>
              </w:rPr>
              <w:t>Owner action</w:t>
            </w:r>
          </w:p>
        </w:tc>
      </w:tr>
      <w:tr>
        <w:tc>
          <w:tcPr>
            <w:tcW w:type="dxa" w:w="1550"/>
            <w:vAlign w:val="top"/>
            <w:tcMar>
              <w:top w:w="80" w:type="dxa"/>
              <w:start w:w="120" w:type="dxa"/>
              <w:bottom w:w="80" w:type="dxa"/>
              <w:end w:w="120" w:type="dxa"/>
            </w:tcMar>
          </w:tcPr>
          <w:p>
            <w:r>
              <w:rPr>
                <w:rFonts w:ascii="Aptos" w:hAnsi="Aptos"/>
                <w:b/>
                <w:i w:val="0"/>
                <w:color w:val="17212B"/>
                <w:sz w:val="18"/>
              </w:rPr>
              <w:t>No props</w:t>
            </w:r>
          </w:p>
        </w:tc>
        <w:tc>
          <w:tcPr>
            <w:tcW w:type="dxa" w:w="3900"/>
            <w:vAlign w:val="top"/>
            <w:tcMar>
              <w:top w:w="80" w:type="dxa"/>
              <w:start w:w="120" w:type="dxa"/>
              <w:bottom w:w="80" w:type="dxa"/>
              <w:end w:w="120" w:type="dxa"/>
            </w:tcMar>
          </w:tcPr>
          <w:p>
            <w:r>
              <w:rPr>
                <w:rFonts w:ascii="Aptos" w:hAnsi="Aptos"/>
                <w:b w:val="0"/>
                <w:i w:val="0"/>
                <w:color w:val="17212B"/>
                <w:sz w:val="18"/>
              </w:rPr>
              <w:t>Check selected sport/site and season panel; clear real filters.</w:t>
            </w:r>
          </w:p>
        </w:tc>
        <w:tc>
          <w:tcPr>
            <w:tcW w:type="dxa" w:w="3910"/>
            <w:vAlign w:val="top"/>
            <w:tcMar>
              <w:top w:w="80" w:type="dxa"/>
              <w:start w:w="120" w:type="dxa"/>
              <w:bottom w:w="80" w:type="dxa"/>
              <w:end w:w="120" w:type="dxa"/>
            </w:tcMar>
          </w:tcPr>
          <w:p>
            <w:r>
              <w:rPr>
                <w:rFonts w:ascii="Aptos" w:hAnsi="Aptos"/>
                <w:b w:val="0"/>
                <w:i w:val="0"/>
                <w:color w:val="17212B"/>
                <w:sz w:val="18"/>
              </w:rPr>
              <w:t>Check provider inventory, freshness, quota, and event schedule.</w:t>
            </w:r>
          </w:p>
        </w:tc>
      </w:tr>
      <w:tr>
        <w:tc>
          <w:tcPr>
            <w:tcW w:type="dxa" w:w="1550"/>
            <w:shd w:fill="F3F6F8"/>
            <w:vAlign w:val="top"/>
            <w:tcMar>
              <w:top w:w="80" w:type="dxa"/>
              <w:start w:w="120" w:type="dxa"/>
              <w:bottom w:w="80" w:type="dxa"/>
              <w:end w:w="120" w:type="dxa"/>
            </w:tcMar>
          </w:tcPr>
          <w:p>
            <w:r>
              <w:rPr>
                <w:rFonts w:ascii="Aptos" w:hAnsi="Aptos"/>
                <w:b/>
                <w:i w:val="0"/>
                <w:color w:val="17212B"/>
                <w:sz w:val="18"/>
              </w:rPr>
              <w:t>Photos missing</w:t>
            </w:r>
          </w:p>
        </w:tc>
        <w:tc>
          <w:tcPr>
            <w:tcW w:type="dxa" w:w="3900"/>
            <w:shd w:fill="F3F6F8"/>
            <w:vAlign w:val="top"/>
            <w:tcMar>
              <w:top w:w="80" w:type="dxa"/>
              <w:start w:w="120" w:type="dxa"/>
              <w:bottom w:w="80" w:type="dxa"/>
              <w:end w:w="120" w:type="dxa"/>
            </w:tcMar>
          </w:tcPr>
          <w:p>
            <w:r>
              <w:rPr>
                <w:rFonts w:ascii="Aptos" w:hAnsi="Aptos"/>
                <w:b w:val="0"/>
                <w:i w:val="0"/>
                <w:color w:val="17212B"/>
                <w:sz w:val="18"/>
              </w:rPr>
              <w:t>Wait for branded initials/fallback; refresh once.</w:t>
            </w:r>
          </w:p>
        </w:tc>
        <w:tc>
          <w:tcPr>
            <w:tcW w:type="dxa" w:w="3910"/>
            <w:shd w:fill="F3F6F8"/>
            <w:vAlign w:val="top"/>
            <w:tcMar>
              <w:top w:w="80" w:type="dxa"/>
              <w:start w:w="120" w:type="dxa"/>
              <w:bottom w:w="80" w:type="dxa"/>
              <w:end w:w="120" w:type="dxa"/>
            </w:tcMar>
          </w:tcPr>
          <w:p>
            <w:r>
              <w:rPr>
                <w:rFonts w:ascii="Aptos" w:hAnsi="Aptos"/>
                <w:b w:val="0"/>
                <w:i w:val="0"/>
                <w:color w:val="17212B"/>
                <w:sz w:val="18"/>
              </w:rPr>
              <w:t>Check headshot mappings, cache sync, and provider URLs.</w:t>
            </w:r>
          </w:p>
        </w:tc>
      </w:tr>
      <w:tr>
        <w:tc>
          <w:tcPr>
            <w:tcW w:type="dxa" w:w="1550"/>
            <w:vAlign w:val="top"/>
            <w:tcMar>
              <w:top w:w="80" w:type="dxa"/>
              <w:start w:w="120" w:type="dxa"/>
              <w:bottom w:w="80" w:type="dxa"/>
              <w:end w:w="120" w:type="dxa"/>
            </w:tcMar>
          </w:tcPr>
          <w:p>
            <w:r>
              <w:rPr>
                <w:rFonts w:ascii="Aptos" w:hAnsi="Aptos"/>
                <w:b/>
                <w:i w:val="0"/>
                <w:color w:val="17212B"/>
                <w:sz w:val="18"/>
              </w:rPr>
              <w:t>Recommendation withheld</w:t>
            </w:r>
          </w:p>
        </w:tc>
        <w:tc>
          <w:tcPr>
            <w:tcW w:type="dxa" w:w="3900"/>
            <w:vAlign w:val="top"/>
            <w:tcMar>
              <w:top w:w="80" w:type="dxa"/>
              <w:start w:w="120" w:type="dxa"/>
              <w:bottom w:w="80" w:type="dxa"/>
              <w:end w:w="120" w:type="dxa"/>
            </w:tcMar>
          </w:tcPr>
          <w:p>
            <w:r>
              <w:rPr>
                <w:rFonts w:ascii="Aptos" w:hAnsi="Aptos"/>
                <w:b w:val="0"/>
                <w:i w:val="0"/>
                <w:color w:val="17212B"/>
                <w:sz w:val="18"/>
              </w:rPr>
              <w:t>Read the explanation and treat the line as information only.</w:t>
            </w:r>
          </w:p>
        </w:tc>
        <w:tc>
          <w:tcPr>
            <w:tcW w:type="dxa" w:w="3910"/>
            <w:vAlign w:val="top"/>
            <w:tcMar>
              <w:top w:w="80" w:type="dxa"/>
              <w:start w:w="120" w:type="dxa"/>
              <w:bottom w:w="80" w:type="dxa"/>
              <w:end w:w="120" w:type="dxa"/>
            </w:tcMar>
          </w:tcPr>
          <w:p>
            <w:r>
              <w:rPr>
                <w:rFonts w:ascii="Aptos" w:hAnsi="Aptos"/>
                <w:b w:val="0"/>
                <w:i w:val="0"/>
                <w:color w:val="17212B"/>
                <w:sz w:val="18"/>
              </w:rPr>
              <w:t>Confirm identity, freshness, model sample, projection, and release gate.</w:t>
            </w:r>
          </w:p>
        </w:tc>
      </w:tr>
      <w:tr>
        <w:tc>
          <w:tcPr>
            <w:tcW w:type="dxa" w:w="1550"/>
            <w:shd w:fill="F3F6F8"/>
            <w:vAlign w:val="top"/>
            <w:tcMar>
              <w:top w:w="80" w:type="dxa"/>
              <w:start w:w="120" w:type="dxa"/>
              <w:bottom w:w="80" w:type="dxa"/>
              <w:end w:w="120" w:type="dxa"/>
            </w:tcMar>
          </w:tcPr>
          <w:p>
            <w:r>
              <w:rPr>
                <w:rFonts w:ascii="Aptos" w:hAnsi="Aptos"/>
                <w:b/>
                <w:i w:val="0"/>
                <w:color w:val="17212B"/>
                <w:sz w:val="18"/>
              </w:rPr>
              <w:t>Cannot sign in</w:t>
            </w:r>
          </w:p>
        </w:tc>
        <w:tc>
          <w:tcPr>
            <w:tcW w:type="dxa" w:w="3900"/>
            <w:shd w:fill="F3F6F8"/>
            <w:vAlign w:val="top"/>
            <w:tcMar>
              <w:top w:w="80" w:type="dxa"/>
              <w:start w:w="120" w:type="dxa"/>
              <w:bottom w:w="80" w:type="dxa"/>
              <w:end w:w="120" w:type="dxa"/>
            </w:tcMar>
          </w:tcPr>
          <w:p>
            <w:r>
              <w:rPr>
                <w:rFonts w:ascii="Aptos" w:hAnsi="Aptos"/>
                <w:b w:val="0"/>
                <w:i w:val="0"/>
                <w:color w:val="17212B"/>
                <w:sz w:val="18"/>
              </w:rPr>
              <w:t>Use recovery and confirm the intended identity.</w:t>
            </w:r>
          </w:p>
        </w:tc>
        <w:tc>
          <w:tcPr>
            <w:tcW w:type="dxa" w:w="3910"/>
            <w:shd w:fill="F3F6F8"/>
            <w:vAlign w:val="top"/>
            <w:tcMar>
              <w:top w:w="80" w:type="dxa"/>
              <w:start w:w="120" w:type="dxa"/>
              <w:bottom w:w="80" w:type="dxa"/>
              <w:end w:w="120" w:type="dxa"/>
            </w:tcMar>
          </w:tcPr>
          <w:p>
            <w:r>
              <w:rPr>
                <w:rFonts w:ascii="Aptos" w:hAnsi="Aptos"/>
                <w:b w:val="0"/>
                <w:i w:val="0"/>
                <w:color w:val="17212B"/>
                <w:sz w:val="18"/>
              </w:rPr>
              <w:t>Check Supabase Auth, Turnstile, redirects, and rate limits.</w:t>
            </w:r>
          </w:p>
        </w:tc>
      </w:tr>
      <w:tr>
        <w:tc>
          <w:tcPr>
            <w:tcW w:type="dxa" w:w="1550"/>
            <w:vAlign w:val="top"/>
            <w:tcMar>
              <w:top w:w="80" w:type="dxa"/>
              <w:start w:w="120" w:type="dxa"/>
              <w:bottom w:w="80" w:type="dxa"/>
              <w:end w:w="120" w:type="dxa"/>
            </w:tcMar>
          </w:tcPr>
          <w:p>
            <w:r>
              <w:rPr>
                <w:rFonts w:ascii="Aptos" w:hAnsi="Aptos"/>
                <w:b/>
                <w:i w:val="0"/>
                <w:color w:val="17212B"/>
                <w:sz w:val="18"/>
              </w:rPr>
              <w:t>Paid access missing</w:t>
            </w:r>
          </w:p>
        </w:tc>
        <w:tc>
          <w:tcPr>
            <w:tcW w:type="dxa" w:w="3900"/>
            <w:vAlign w:val="top"/>
            <w:tcMar>
              <w:top w:w="80" w:type="dxa"/>
              <w:start w:w="120" w:type="dxa"/>
              <w:bottom w:w="80" w:type="dxa"/>
              <w:end w:w="120" w:type="dxa"/>
            </w:tcMar>
          </w:tcPr>
          <w:p>
            <w:r>
              <w:rPr>
                <w:rFonts w:ascii="Aptos" w:hAnsi="Aptos"/>
                <w:b w:val="0"/>
                <w:i w:val="0"/>
                <w:color w:val="17212B"/>
                <w:sz w:val="18"/>
              </w:rPr>
              <w:t>Refresh Account and restore/manage subscription.</w:t>
            </w:r>
          </w:p>
        </w:tc>
        <w:tc>
          <w:tcPr>
            <w:tcW w:type="dxa" w:w="3910"/>
            <w:vAlign w:val="top"/>
            <w:tcMar>
              <w:top w:w="80" w:type="dxa"/>
              <w:start w:w="120" w:type="dxa"/>
              <w:bottom w:w="80" w:type="dxa"/>
              <w:end w:w="120" w:type="dxa"/>
            </w:tcMar>
          </w:tcPr>
          <w:p>
            <w:r>
              <w:rPr>
                <w:rFonts w:ascii="Aptos" w:hAnsi="Aptos"/>
                <w:b w:val="0"/>
                <w:i w:val="0"/>
                <w:color w:val="17212B"/>
                <w:sz w:val="18"/>
              </w:rPr>
              <w:t>Check RevenueCat entitlement, webhook, and Supabase tier mapping.</w:t>
            </w:r>
          </w:p>
        </w:tc>
      </w:tr>
      <w:tr>
        <w:tc>
          <w:tcPr>
            <w:tcW w:type="dxa" w:w="1550"/>
            <w:shd w:fill="F3F6F8"/>
            <w:vAlign w:val="top"/>
            <w:tcMar>
              <w:top w:w="80" w:type="dxa"/>
              <w:start w:w="120" w:type="dxa"/>
              <w:bottom w:w="80" w:type="dxa"/>
              <w:end w:w="120" w:type="dxa"/>
            </w:tcMar>
          </w:tcPr>
          <w:p>
            <w:r>
              <w:rPr>
                <w:rFonts w:ascii="Aptos" w:hAnsi="Aptos"/>
                <w:b/>
                <w:i w:val="0"/>
                <w:color w:val="17212B"/>
                <w:sz w:val="18"/>
              </w:rPr>
              <w:t>Slip pending</w:t>
            </w:r>
          </w:p>
        </w:tc>
        <w:tc>
          <w:tcPr>
            <w:tcW w:type="dxa" w:w="3900"/>
            <w:shd w:fill="F3F6F8"/>
            <w:vAlign w:val="top"/>
            <w:tcMar>
              <w:top w:w="80" w:type="dxa"/>
              <w:start w:w="120" w:type="dxa"/>
              <w:bottom w:w="80" w:type="dxa"/>
              <w:end w:w="120" w:type="dxa"/>
            </w:tcMar>
          </w:tcPr>
          <w:p>
            <w:r>
              <w:rPr>
                <w:rFonts w:ascii="Aptos" w:hAnsi="Aptos"/>
                <w:b w:val="0"/>
                <w:i w:val="0"/>
                <w:color w:val="17212B"/>
                <w:sz w:val="18"/>
              </w:rPr>
              <w:t>Wait for official final status and stats.</w:t>
            </w:r>
          </w:p>
        </w:tc>
        <w:tc>
          <w:tcPr>
            <w:tcW w:type="dxa" w:w="3910"/>
            <w:shd w:fill="F3F6F8"/>
            <w:vAlign w:val="top"/>
            <w:tcMar>
              <w:top w:w="80" w:type="dxa"/>
              <w:start w:w="120" w:type="dxa"/>
              <w:bottom w:w="80" w:type="dxa"/>
              <w:end w:w="120" w:type="dxa"/>
            </w:tcMar>
          </w:tcPr>
          <w:p>
            <w:r>
              <w:rPr>
                <w:rFonts w:ascii="Aptos" w:hAnsi="Aptos"/>
                <w:b w:val="0"/>
                <w:i w:val="0"/>
                <w:color w:val="17212B"/>
                <w:sz w:val="18"/>
              </w:rPr>
              <w:t>Inspect grading review, event linkage, and authoritative results.</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071621"/>
          </w:tcPr>
          <w:p>
            <w:r>
              <w:rPr>
                <w:rFonts w:ascii="Aptos" w:hAnsi="Aptos"/>
                <w:b/>
                <w:i w:val="0"/>
                <w:color w:val="B59B52"/>
                <w:sz w:val="18"/>
              </w:rPr>
              <w:t xml:space="preserve">RESPONSIBLE USE  </w:t>
            </w:r>
            <w:r>
              <w:rPr>
                <w:rFonts w:ascii="Aptos" w:hAnsi="Aptos"/>
                <w:b w:val="0"/>
                <w:i w:val="0"/>
                <w:color w:val="FFFFFF"/>
                <w:sz w:val="19"/>
              </w:rPr>
              <w:t>PI outputs are research estimates, not guarantees. Verify live lines, rules, eligibility, and settlement terms with the external operator. Never risk funds needed for essential expenses.</w:t>
            </w:r>
          </w:p>
        </w:tc>
      </w:tr>
    </w:tbl>
    <w:p>
      <w:pPr>
        <w:spacing w:after="20"/>
      </w:pPr>
    </w:p>
    <w:sectPr w:rsidR="00FC693F" w:rsidRPr="0006063C" w:rsidSect="00034616">
      <w:headerReference w:type="default" r:id="rId9"/>
      <w:footerReference w:type="default" r:id="rId10"/>
      <w:pgSz w:w="12240" w:h="15840"/>
      <w:pgMar w:top="1037" w:right="1181" w:bottom="979" w:left="1181"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67584"/>
        <w:sz w:val="16"/>
      </w:rPr>
      <w:t xml:space="preserve">PI PROP INTELLIGENCE LLC  |  AUGUST 2026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667584"/>
        <w:sz w:val="17"/>
      </w:rPr>
      <w:t>PI PROP INTELLIGENCE  |  APPLICATION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color w:val="172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Aptos Display" w:hAnsi="Aptos Display"/>
      <w:b/>
      <w:bCs/>
      <w:color w:val="0D253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D253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B59B5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 PROP INTELLIGENCE Complete Application Guide August 2026</dc:title>
  <dc:subject>PI PROP INTELLIGENCE operations documentation</dc:subject>
  <dc:creator>PI PROP INTELLIGENCE LLC</dc:creator>
  <cp:keywords>PROP INTELLIGENCE, operations, sports research, user guide</cp:keywords>
  <dc:description>generated by python-docx</dc:description>
  <cp:lastModifiedBy/>
  <cp:revision>1</cp:revision>
  <dcterms:created xsi:type="dcterms:W3CDTF">2013-12-23T23:15:00Z</dcterms:created>
  <dcterms:modified xsi:type="dcterms:W3CDTF">2013-12-23T23:15:00Z</dcterms:modified>
  <cp:category/>
</cp:coreProperties>
</file>