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Aptos" w:hAnsi="Aptos"/>
          <w:b/>
          <w:i w:val="0"/>
          <w:color w:val="B59B52"/>
          <w:sz w:val="22"/>
        </w:rPr>
        <w:t>PI PROP INTELLIGENCE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071621"/>
          <w:sz w:val="56"/>
        </w:rPr>
        <w:t>CURRENT APPLICATION FEATURES</w:t>
      </w:r>
    </w:p>
    <w:p>
      <w:pPr>
        <w:spacing w:after="520"/>
        <w:jc w:val="center"/>
      </w:pPr>
      <w:r>
        <w:rPr>
          <w:rFonts w:ascii="Aptos" w:hAnsi="Aptos"/>
          <w:b w:val="0"/>
          <w:i/>
          <w:color w:val="667584"/>
          <w:sz w:val="26"/>
        </w:rPr>
        <w:t>Authoritative web/PWA feature, access, provider, and limitation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71621"/>
          </w:tcPr>
          <w:p>
            <w:r>
              <w:rPr>
                <w:rFonts w:ascii="Aptos" w:hAnsi="Aptos"/>
                <w:b/>
                <w:i w:val="0"/>
                <w:color w:val="B59B52"/>
                <w:sz w:val="18"/>
              </w:rPr>
              <w:t xml:space="preserve">CURRENT EDITION  </w:t>
            </w: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>Updated through August 21, 2026. Web/PWA release; no App Store or Play Store distribution is assumed.</w:t>
            </w:r>
          </w:p>
        </w:tc>
      </w:tr>
    </w:tbl>
    <w:p>
      <w:pPr>
        <w:spacing w:after="20"/>
      </w:pPr>
    </w:p>
    <w:p>
      <w:pPr>
        <w:spacing w:before="1440"/>
        <w:jc w:val="center"/>
      </w:pPr>
      <w:r>
        <w:rPr>
          <w:rFonts w:ascii="Aptos" w:hAnsi="Aptos"/>
          <w:b/>
          <w:i w:val="0"/>
          <w:color w:val="0D2535"/>
          <w:sz w:val="20"/>
        </w:rPr>
        <w:t>Prepared for PI PROP INTELLIGENCE LLC</w:t>
      </w:r>
    </w:p>
    <w:p>
      <w:pPr>
        <w:jc w:val="center"/>
      </w:pPr>
      <w:r>
        <w:rPr>
          <w:rFonts w:ascii="Aptos" w:hAnsi="Aptos"/>
          <w:b w:val="0"/>
          <w:i w:val="0"/>
          <w:color w:val="667584"/>
          <w:sz w:val="17"/>
        </w:rPr>
        <w:t>Independent sports research and intelligence only. PI does not facilitate wagering or accept bets.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1. </w:t>
      </w:r>
      <w:r>
        <w:rPr>
          <w:rFonts w:ascii="Aptos" w:hAnsi="Aptos"/>
          <w:b/>
          <w:i w:val="0"/>
          <w:color w:val="0D2535"/>
          <w:sz w:val="20"/>
        </w:rPr>
        <w:t>Product access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2. </w:t>
      </w:r>
      <w:r>
        <w:rPr>
          <w:rFonts w:ascii="Aptos" w:hAnsi="Aptos"/>
          <w:b/>
          <w:i w:val="0"/>
          <w:color w:val="0D2535"/>
          <w:sz w:val="20"/>
        </w:rPr>
        <w:t>Supported sports and prop sites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3. </w:t>
      </w:r>
      <w:r>
        <w:rPr>
          <w:rFonts w:ascii="Aptos" w:hAnsi="Aptos"/>
          <w:b/>
          <w:i w:val="0"/>
          <w:color w:val="0D2535"/>
          <w:sz w:val="20"/>
        </w:rPr>
        <w:t>Navigation and workspace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4. </w:t>
      </w:r>
      <w:r>
        <w:rPr>
          <w:rFonts w:ascii="Aptos" w:hAnsi="Aptos"/>
          <w:b/>
          <w:i w:val="0"/>
          <w:color w:val="0D2535"/>
          <w:sz w:val="20"/>
        </w:rPr>
        <w:t>Market discovery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5. </w:t>
      </w:r>
      <w:r>
        <w:rPr>
          <w:rFonts w:ascii="Aptos" w:hAnsi="Aptos"/>
          <w:b/>
          <w:i w:val="0"/>
          <w:color w:val="0D2535"/>
          <w:sz w:val="20"/>
        </w:rPr>
        <w:t>Research and intelligence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6. </w:t>
      </w:r>
      <w:r>
        <w:rPr>
          <w:rFonts w:ascii="Aptos" w:hAnsi="Aptos"/>
          <w:b/>
          <w:i w:val="0"/>
          <w:color w:val="0D2535"/>
          <w:sz w:val="20"/>
        </w:rPr>
        <w:t>Scoreboards and game markets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7. </w:t>
      </w:r>
      <w:r>
        <w:rPr>
          <w:rFonts w:ascii="Aptos" w:hAnsi="Aptos"/>
          <w:b/>
          <w:i w:val="0"/>
          <w:color w:val="0D2535"/>
          <w:sz w:val="20"/>
        </w:rPr>
        <w:t>Build, slips, and history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8. </w:t>
      </w:r>
      <w:r>
        <w:rPr>
          <w:rFonts w:ascii="Aptos" w:hAnsi="Aptos"/>
          <w:b/>
          <w:i w:val="0"/>
          <w:color w:val="0D2535"/>
          <w:sz w:val="20"/>
        </w:rPr>
        <w:t>Chat and notifications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9. </w:t>
      </w:r>
      <w:r>
        <w:rPr>
          <w:rFonts w:ascii="Aptos" w:hAnsi="Aptos"/>
          <w:b/>
          <w:i w:val="0"/>
          <w:color w:val="0D2535"/>
          <w:sz w:val="20"/>
        </w:rPr>
        <w:t>Accounts and membership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10. </w:t>
      </w:r>
      <w:r>
        <w:rPr>
          <w:rFonts w:ascii="Aptos" w:hAnsi="Aptos"/>
          <w:b/>
          <w:i w:val="0"/>
          <w:color w:val="0D2535"/>
          <w:sz w:val="20"/>
        </w:rPr>
        <w:t>Owner operations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11. </w:t>
      </w:r>
      <w:r>
        <w:rPr>
          <w:rFonts w:ascii="Aptos" w:hAnsi="Aptos"/>
          <w:b/>
          <w:i w:val="0"/>
          <w:color w:val="0D2535"/>
          <w:sz w:val="20"/>
        </w:rPr>
        <w:t>Reliability and security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12. </w:t>
      </w:r>
      <w:r>
        <w:rPr>
          <w:rFonts w:ascii="Aptos" w:hAnsi="Aptos"/>
          <w:b/>
          <w:i w:val="0"/>
          <w:color w:val="0D2535"/>
          <w:sz w:val="20"/>
        </w:rPr>
        <w:t>Recent changes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13. </w:t>
      </w:r>
      <w:r>
        <w:rPr>
          <w:rFonts w:ascii="Aptos" w:hAnsi="Aptos"/>
          <w:b/>
          <w:i w:val="0"/>
          <w:color w:val="0D2535"/>
          <w:sz w:val="20"/>
        </w:rPr>
        <w:t>Current limitations</w:t>
      </w:r>
    </w:p>
    <w:p>
      <w:r>
        <w:br w:type="page"/>
      </w:r>
    </w:p>
    <w:p>
      <w:pPr>
        <w:pStyle w:val="Heading1"/>
      </w:pPr>
      <w:r>
        <w:t>1. Product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Surface</w:t>
            </w:r>
          </w:p>
        </w:tc>
        <w:tc>
          <w:tcPr>
            <w:tcW w:type="dxa" w:w="26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Address / delivery</w:t>
            </w:r>
          </w:p>
        </w:tc>
        <w:tc>
          <w:tcPr>
            <w:tcW w:type="dxa" w:w="52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Capability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Public site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propsintell.com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Product, feature, pricing, terms, privacy, contact, install, and sign-in entry.</w:t>
            </w:r>
          </w:p>
        </w:tc>
      </w:tr>
      <w:tr>
        <w:tc>
          <w:tcPr>
            <w:tcW w:type="dxa" w:w="1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Application</w:t>
            </w:r>
          </w:p>
        </w:tc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app.propsintell.com</w:t>
            </w:r>
          </w:p>
        </w:tc>
        <w:tc>
          <w:tcPr>
            <w:tcW w:type="dxa" w:w="52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Responsive Flutter web/PWA for desktop, tablet, and mobile browsers.</w:t>
            </w:r>
          </w:p>
        </w:tc>
      </w:tr>
      <w:tr>
        <w:tc>
          <w:tcPr>
            <w:tcW w:type="dxa" w:w="1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Updates</w:t>
            </w:r>
          </w:p>
        </w:tc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Automatic web release</w:t>
            </w:r>
          </w:p>
        </w:tc>
        <w:tc>
          <w:tcPr>
            <w:tcW w:type="dxa" w:w="5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 App Store or Play Store download required; update prompt loads the newest bundle.</w:t>
            </w:r>
          </w:p>
        </w:tc>
      </w:tr>
      <w:tr>
        <w:tc>
          <w:tcPr>
            <w:tcW w:type="dxa" w:w="1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API</w:t>
            </w:r>
          </w:p>
        </w:tc>
        <w:tc>
          <w:tcPr>
            <w:tcW w:type="dxa" w:w="26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api.propsintell.com</w:t>
            </w:r>
          </w:p>
        </w:tc>
        <w:tc>
          <w:tcPr>
            <w:tcW w:type="dxa" w:w="52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Authenticated data, intelligence, tracking, billing, and owner operations.</w:t>
            </w:r>
          </w:p>
        </w:tc>
      </w:tr>
    </w:tbl>
    <w:p>
      <w:pPr>
        <w:spacing w:after="40"/>
      </w:pPr>
    </w:p>
    <w:p>
      <w:pPr>
        <w:pStyle w:val="Heading1"/>
      </w:pPr>
      <w:r>
        <w:t>2. Supported sports and prop sites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Sport</w:t>
            </w:r>
          </w:p>
        </w:tc>
        <w:tc>
          <w:tcPr>
            <w:tcW w:type="dxa" w:w="81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Feature coverage</w:t>
            </w:r>
          </w:p>
        </w:tc>
      </w:tr>
      <w:t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MLB</w:t>
            </w:r>
          </w:p>
        </w:tc>
        <w:tc>
          <w:tcPr>
            <w:tcW w:type="dxa" w:w="8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Baseball player props, scoreboard, game markets, Strikeout Pro Gold, and MLB umpire context.</w:t>
            </w:r>
          </w:p>
        </w:tc>
      </w:tr>
      <w:tr>
        <w:tc>
          <w:tcPr>
            <w:tcW w:type="dxa" w:w="1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NFL</w:t>
            </w:r>
          </w:p>
        </w:tc>
        <w:tc>
          <w:tcPr>
            <w:tcW w:type="dxa" w:w="8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Football player props, scoreboard, game markets, injuries, line movement, and research tools.</w:t>
            </w:r>
          </w:p>
        </w:tc>
      </w:tr>
      <w:t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NBA</w:t>
            </w:r>
          </w:p>
        </w:tc>
        <w:tc>
          <w:tcPr>
            <w:tcW w:type="dxa" w:w="8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Basketball props, scoreboard, game markets, injuries, and referee tendencies.</w:t>
            </w:r>
          </w:p>
        </w:tc>
      </w:tr>
      <w:tr>
        <w:tc>
          <w:tcPr>
            <w:tcW w:type="dxa" w:w="1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WNBA</w:t>
            </w:r>
          </w:p>
        </w:tc>
        <w:tc>
          <w:tcPr>
            <w:tcW w:type="dxa" w:w="8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Basketball props, scoreboard, game markets, injuries, and referee tendencies.</w:t>
            </w:r>
          </w:p>
        </w:tc>
      </w:tr>
      <w:t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NHL</w:t>
            </w:r>
          </w:p>
        </w:tc>
        <w:tc>
          <w:tcPr>
            <w:tcW w:type="dxa" w:w="8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Hockey player props, scoreboard, game markets, and research tools.</w:t>
            </w:r>
          </w:p>
        </w:tc>
      </w:tr>
      <w:tr>
        <w:tc>
          <w:tcPr>
            <w:tcW w:type="dxa" w:w="1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Soccer</w:t>
            </w:r>
          </w:p>
        </w:tc>
        <w:tc>
          <w:tcPr>
            <w:tcW w:type="dxa" w:w="8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Supported competition props, scoreboard/game context, and market research; availability varies by league.</w:t>
            </w:r>
          </w:p>
        </w:tc>
      </w:tr>
      <w:t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NCAAF</w:t>
            </w:r>
          </w:p>
        </w:tc>
        <w:tc>
          <w:tcPr>
            <w:tcW w:type="dxa" w:w="8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College football props and scoreboard/game context when scheduled markets are available.</w:t>
            </w:r>
          </w:p>
        </w:tc>
      </w:tr>
      <w:tr>
        <w:tc>
          <w:tcPr>
            <w:tcW w:type="dxa" w:w="1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NCAAB</w:t>
            </w:r>
          </w:p>
        </w:tc>
        <w:tc>
          <w:tcPr>
            <w:tcW w:type="dxa" w:w="8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College basketball props and scoreboard/game context when scheduled markets are available.</w:t>
            </w:r>
          </w:p>
        </w:tc>
      </w:tr>
      <w:tr>
        <w:tc>
          <w:tcPr>
            <w:tcW w:type="dxa" w:w="1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CFL</w:t>
            </w:r>
          </w:p>
        </w:tc>
        <w:tc>
          <w:tcPr>
            <w:tcW w:type="dxa" w:w="8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Canadian football props and game context when provider inventory is available.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Prop site</w:t>
            </w:r>
          </w:p>
        </w:tc>
        <w:tc>
          <w:tcPr>
            <w:tcW w:type="dxa" w:w="74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Current behavior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PrizePicks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Pick'em prop inventory. PI displays provider lines and tracks research selections; confirm rules in PrizePicks.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Underdog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Fantasy pick'em inventory and tracked slip presentation; provider rules and multipliers remain authoritative.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FanDuel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Sportsbook prop and game-market inventory where licensed data is available; verify price/odds in FanDuel.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DraftKings Pick6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Pick6 prop inventory, separate from DraftKings sportsbook lines.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Draft Picks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Normalized provider label used when this feed returns inventory; do not confuse it with DraftKings.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Betr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Betr Picks inventory where the connected feed provides active markets.</w:t>
            </w:r>
          </w:p>
        </w:tc>
      </w:tr>
    </w:tbl>
    <w:p>
      <w:pPr>
        <w:spacing w:after="40"/>
      </w:pPr>
    </w:p>
    <w:p>
      <w:pPr>
        <w:pStyle w:val="Heading1"/>
      </w:pPr>
      <w:r>
        <w:t>3. Navigation and workspace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Navigation group</w:t>
            </w:r>
          </w:p>
        </w:tc>
        <w:tc>
          <w:tcPr>
            <w:tcW w:type="dxa" w:w="71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Current destinations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Top banner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Scoreboard, Sports, MLB, NFL, NBA, WNBA, NHL, Soccer, NCAAF, NCAAB, CFL, Owner Ops.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Research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Today's Briefing, Market Board, Search Players, Line Movement, Injury Impact, Analytics, Prop Chat, Score Watch, The Lab, Referee/Officiating Tracker, EV Scanner.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Build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Prop Builder, Build Performance, Slip Watcher.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History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Past Slip History, Track Record.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Specialty / Owner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Strikeout Pro Gold; Owner Operations Center for the verified owner.</w:t>
            </w:r>
          </w:p>
        </w:tc>
      </w:tr>
      <w:tr>
        <w:tc>
          <w:tcPr>
            <w:tcW w:type="dxa" w:w="22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Utility rail</w:t>
            </w:r>
          </w:p>
        </w:tc>
        <w:tc>
          <w:tcPr>
            <w:tcW w:type="dxa" w:w="71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Account, active Slip, current live prop count, and membership badge.</w:t>
            </w:r>
          </w:p>
        </w:tc>
      </w:tr>
    </w:tbl>
    <w:p>
      <w:pPr>
        <w:spacing w:after="40"/>
      </w:pPr>
    </w:p>
    <w:p>
      <w:pPr>
        <w:pStyle w:val="Heading1"/>
      </w:pPr>
      <w:r>
        <w:t>4. Market discovery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Live multi-sport prop catalog with provider, event, market, line, update, and freshness identity.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All Prop Sites plus six normalized site filters; More menu for overflow.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Provider-separated sections and balanced rows with no blank placeholder slots.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Search, sport, provider, category, side, tier, confidence, verdict, and sort controls.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Sport-aware category counts, playable counts, Best Now, Slight Edge, Better Line, Wait/Monitor, and All Props groups.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Schedule-aware empty state with first event, countdown, upcoming games, market-opening guidance, session notifications, and historical research direction.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Stable keyed headshots with previous-frame retention and branded initials/silhouette fallback.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Over/Under selection, explicit undo/removal, favorite, and EP-only player-market overlay.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Readable translucent View Research overlay with enlarged text and scrolling.</w:t>
      </w:r>
    </w:p>
    <w:p>
      <w:pPr>
        <w:pStyle w:val="Heading1"/>
      </w:pPr>
      <w:r>
        <w:t>5. Research and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300"/>
        <w:gridCol w:w="6060"/>
      </w:tblGrid>
      <w:tr>
        <w:trPr>
          <w:tblHeader w:val="true"/>
        </w:trPr>
        <w:tc>
          <w:tcPr>
            <w:tcW w:type="dxa" w:w="20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Feature</w:t>
            </w:r>
          </w:p>
        </w:tc>
        <w:tc>
          <w:tcPr>
            <w:tcW w:type="dxa" w:w="13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Minimum access</w:t>
            </w:r>
          </w:p>
        </w:tc>
        <w:tc>
          <w:tcPr>
            <w:tcW w:type="dxa" w:w="60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Status / purpose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Today's Briefing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Public/Core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Daily qualified opportunities and explicit caveats/no-play outcome.</w:t>
            </w:r>
          </w:p>
        </w:tc>
      </w:tr>
      <w:tr>
        <w:tc>
          <w:tcPr>
            <w:tcW w:type="dxa" w:w="2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Search Players</w:t>
            </w:r>
          </w:p>
        </w:tc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Public/Core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Focused active market and provider comparison.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Analytics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Core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Result and performance filtering with sample context.</w:t>
            </w:r>
          </w:p>
        </w:tc>
      </w:tr>
      <w:tr>
        <w:tc>
          <w:tcPr>
            <w:tcW w:type="dxa" w:w="2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Line Movement</w:t>
            </w:r>
          </w:p>
        </w:tc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Core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Persisted opening/current line history, freshness, direction, and provider comparison.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Injury Impact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Verified availability, role, usage, opportunity, and teammate-context changes.</w:t>
            </w:r>
          </w:p>
        </w:tc>
      </w:tr>
      <w:tr>
        <w:tc>
          <w:tcPr>
            <w:tcW w:type="dxa" w:w="2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EV Scanner</w:t>
            </w:r>
          </w:p>
        </w:tc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Qualified estimated EV, fair probability, edge, and offered-price comparison.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Intelligence Lab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Correlation, scenarios, simulations, fatigue, matchup, and historical analogs.</w:t>
            </w:r>
          </w:p>
        </w:tc>
      </w:tr>
      <w:tr>
        <w:tc>
          <w:tcPr>
            <w:tcW w:type="dxa" w:w="2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Officiating Tracker</w:t>
            </w:r>
          </w:p>
        </w:tc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NBA/WNBA referee and MLB umpire tendencies; NFL not implemented.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Prop Alerts</w:t>
            </w:r>
          </w:p>
        </w:tc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Tracked condition and line-change alerts.</w:t>
            </w:r>
          </w:p>
        </w:tc>
      </w:tr>
      <w:tr>
        <w:tc>
          <w:tcPr>
            <w:tcW w:type="dxa" w:w="2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Strikeout Pro Gold</w:t>
            </w:r>
          </w:p>
        </w:tc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</w:t>
            </w:r>
          </w:p>
        </w:tc>
        <w:tc>
          <w:tcPr>
            <w:tcW w:type="dxa" w:w="6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MLB strikeout model workflow with methodology/explainability.</w:t>
            </w:r>
          </w:p>
        </w:tc>
      </w:tr>
    </w:tbl>
    <w:p>
      <w:pPr>
        <w:spacing w:after="40"/>
      </w:pPr>
    </w:p>
    <w:p>
      <w:pPr>
        <w:pStyle w:val="Heading1"/>
      </w:pPr>
      <w:r>
        <w:t>6. Scoreboards and game markets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Live, upcoming, and final scoreboards with date and sport filters.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Local 12-hour time, event status, score, league, and supported game detail.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Score Watch for selected games and score/final/extended-play alerts.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Game Markets for moneyline, spread, total, and available book comparison.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Scoreboard schedule powers empty-sport season/market status panels.</w:t>
      </w:r>
    </w:p>
    <w:p>
      <w:pPr>
        <w:pStyle w:val="Heading1"/>
      </w:pPr>
      <w:r>
        <w:t>7. Build, slips, and history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Manual Prop Builder with sport/site/category and minimum research thresholds.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Same-provider and duplicate-market protections.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Active Slip review with provider-specific presentation, add/remove, save/lock, and status.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Slip Watcher live values, game status, grading, settlement, and automatic movement to history.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Past Slip History All/Won/Lost filtering, readable ticket cards, today win/loss percentage, and historical result context.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Track Record keeps model winners and losses visible with sample-size context.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Build Performance analyzes ticket and leg outcomes by sport, site, player, and market.</w:t>
      </w:r>
    </w:p>
    <w:p>
      <w:pPr>
        <w:pStyle w:val="Heading1"/>
      </w:pPr>
      <w:r>
        <w:t>8. Chat and notifications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Community Prop Chat and privacy-safe usernames.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Direct contacts, mentions, unread badges, HTTPS links, attachments, shared props, and shared slips.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Owner identity/message treatment in gold and separate role authorization.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Floating chat bubble with dismiss/restore behavior.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OneSignal web push and persisted sound preference where browser permission exists.</w:t>
      </w:r>
    </w:p>
    <w:p>
      <w:pPr>
        <w:pStyle w:val="Heading1"/>
      </w:pPr>
      <w:r>
        <w:t>9. Accounts and membership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100"/>
        <w:gridCol w:w="3760"/>
      </w:tblGrid>
      <w:tr>
        <w:trPr>
          <w:tblHeader w:val="true"/>
        </w:trPr>
        <w:tc>
          <w:tcPr>
            <w:tcW w:type="dxa" w:w="35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Capability</w:t>
            </w:r>
          </w:p>
        </w:tc>
        <w:tc>
          <w:tcPr>
            <w:tcW w:type="dxa" w:w="21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Core</w:t>
            </w:r>
          </w:p>
        </w:tc>
        <w:tc>
          <w:tcPr>
            <w:tcW w:type="dxa" w:w="37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Pro / Owner</w:t>
            </w:r>
          </w:p>
        </w:tc>
      </w:tr>
      <w:tr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Live board, search, provider comparison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</w:tr>
      <w:tr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Scoreboard and Game Markets</w:t>
            </w:r>
          </w:p>
        </w:tc>
        <w:tc>
          <w:tcPr>
            <w:tcW w:type="dxa" w:w="21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  <w:tc>
          <w:tcPr>
            <w:tcW w:type="dxa" w:w="3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</w:tr>
      <w:tr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Manual builder, active slips, tracking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 / enhanced</w:t>
            </w:r>
          </w:p>
        </w:tc>
      </w:tr>
      <w:tr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History and Track Record</w:t>
            </w:r>
          </w:p>
        </w:tc>
        <w:tc>
          <w:tcPr>
            <w:tcW w:type="dxa" w:w="21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Standard/recent</w:t>
            </w:r>
          </w:p>
        </w:tc>
        <w:tc>
          <w:tcPr>
            <w:tcW w:type="dxa" w:w="3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Full/advanced</w:t>
            </w:r>
          </w:p>
        </w:tc>
      </w:tr>
      <w:tr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System Over/Under model direction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Not shown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Qualified signals only</w:t>
            </w:r>
          </w:p>
        </w:tc>
      </w:tr>
      <w:tr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Projection, confidence, edge, advanced line context</w:t>
            </w:r>
          </w:p>
        </w:tc>
        <w:tc>
          <w:tcPr>
            <w:tcW w:type="dxa" w:w="21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Factual/basic</w:t>
            </w:r>
          </w:p>
        </w:tc>
        <w:tc>
          <w:tcPr>
            <w:tcW w:type="dxa" w:w="3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 when qualified</w:t>
            </w:r>
          </w:p>
        </w:tc>
      </w:tr>
      <w:tr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EV Scanner, Lab, Injury, Alerts, Officiating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Not included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</w:tr>
      <w:tr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Strikeout Pro Gold</w:t>
            </w:r>
          </w:p>
        </w:tc>
        <w:tc>
          <w:tcPr>
            <w:tcW w:type="dxa" w:w="21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Not included</w:t>
            </w:r>
          </w:p>
        </w:tc>
        <w:tc>
          <w:tcPr>
            <w:tcW w:type="dxa" w:w="37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Included</w:t>
            </w:r>
          </w:p>
        </w:tc>
      </w:tr>
      <w:tr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Owner Operations</w:t>
            </w:r>
          </w:p>
        </w:tc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Not included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Verified owner only</w:t>
            </w:r>
          </w:p>
        </w:tc>
      </w:tr>
    </w:tbl>
    <w:p>
      <w:pPr>
        <w:spacing w:after="40"/>
      </w:pPr>
    </w:p>
    <w:p>
      <w:r>
        <w:rPr>
          <w:rFonts w:ascii="Aptos" w:hAnsi="Aptos"/>
          <w:b w:val="0"/>
          <w:i w:val="0"/>
          <w:color w:val="17212B"/>
          <w:sz w:val="21"/>
        </w:rPr>
        <w:t>Customer-facing tiers are Core and Pro. The verified owner receives protected owner functions without weakening server-side role checks. Pricing displayed in the live application and billing platform is authoritative.</w:t>
      </w:r>
    </w:p>
    <w:p>
      <w:pPr>
        <w:pStyle w:val="Heading1"/>
      </w:pPr>
      <w:r>
        <w:t>10. Owner operations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Run All Checks production control panel.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API, database, Redis, workers, queues, provider quality/quota/freshness, scoreboard latency, billing, grading, users, and deployment signals.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Provider state distinguishes active inventory, healthy/no inventory, stale, and outage; last successful update and owner alerts are supported.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Issues Requiring Review for questionable grades, unsettled tickets, pipelines, providers, and billing.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Owner-only top four qualified picks per sport, subject to normal data and release gates.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Owner tier preview and account-role management remain separate from customer billing tier.</w:t>
      </w:r>
    </w:p>
    <w:p>
      <w:pPr>
        <w:pStyle w:val="Heading1"/>
      </w:pPr>
      <w:r>
        <w:t>11. Reliability and security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Compressed distributed prop catalog plus durable catalog recovery.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Background provider refresh, retries, cooldowns, quota reserve, and stale disclosure.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Persistent line snapshots for movement and closing-line analysis.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Stable skeletons, image fallback, no black headshot state, and reduced layout movement.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Supabase authentication, PostgreSQL RLS, backend access enforcement, CORS, rate limits, and safe logs/errors.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GitHub-driven release traceability with Vercel frontend and Render backend deployment.</w:t>
      </w:r>
    </w:p>
    <w:p>
      <w:pPr>
        <w:pStyle w:val="Heading1"/>
      </w:pPr>
      <w:r>
        <w:t>12. Recent changes included in this edition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Area</w:t>
            </w:r>
          </w:p>
        </w:tc>
        <w:tc>
          <w:tcPr>
            <w:tcW w:type="dxa" w:w="74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Updated behavior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Navigation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Sports across top; Research/Build/History on left; scoreboard retained; owner utility rail labels.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Providers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Separated provider sections, More overflow, normalized sites, active/no-inventory/stale/outage status.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Cards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Stable images, explicit selection undo, EP-only player overlay, research modal, no external provider strip.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Empty sports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Schedule-derived market/preseason/offseason panel with real event countdown.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Line Movement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Recorded snapshots hydrate opening/current values.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Officiating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MLB umpires added to NBA/WNBA referee support.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History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Readable result text and current win/loss percentage.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Responsive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Balanced card rows, collapsible side groups, mobile density reductions, and clipping protections.</w:t>
            </w:r>
          </w:p>
        </w:tc>
      </w:tr>
    </w:tbl>
    <w:p>
      <w:pPr>
        <w:spacing w:after="40"/>
      </w:pPr>
    </w:p>
    <w:p>
      <w:pPr>
        <w:pStyle w:val="Heading1"/>
      </w:pPr>
      <w:r>
        <w:t>13. Current limitations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Live inventory depends on provider schedule, subscription coverage, geography, market release, quota, and upstream health.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NFL officiating ingestion is not yet available and is not shown as an empty tab.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Headshot quality depends on mapping/source availability, but the interface should always retain a branded fallback.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Web/PWA is the supported release. Native-store distribution is not part of the current launch plan.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PI does not execute transactions, guarantee outcomes, or override an external operator's market and settlement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584"/>
        <w:sz w:val="16"/>
      </w:rPr>
      <w:t xml:space="preserve">PI PROP INTELLIGENCE LLC  |  AUGUST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584"/>
        <w:sz w:val="17"/>
      </w:rPr>
      <w:t>PI PROP INTELLIGENCE  |  FEATURE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5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25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59B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 INTELLIGENCE Current Features August 2026</dc:title>
  <dc:subject>PI PROP INTELLIGENCE operations documentation</dc:subject>
  <dc:creator>PI PROP INTELLIGENCE LLC</dc:creator>
  <cp:keywords>PROP INTELLIGENCE, operations, sports research, user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