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Handling Feedback Without Shutting Down</w:t>
      </w:r>
    </w:p>
    <w:p>
      <w:pPr>
        <w:jc w:val="center"/>
      </w:pPr>
      <w:r>
        <w:rPr>
          <w:color w:val="787878"/>
          <w:sz w:val="18"/>
        </w:rPr>
        <w:t>SOCIAL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Read a feedback scenario. Student practices listening, asking one clarifying question, and stating the next action.</w:t>
            </w:r>
          </w:p>
          <w:p>
            <w:r>
              <w:t>• Emphasize that feedback can be useful even when it feels uncomfortable.</w:t>
            </w:r>
          </w:p>
        </w:tc>
      </w:tr>
    </w:tbl>
    <w:p/>
    <w:p>
      <w:r>
        <w:rPr>
          <w:b/>
          <w:color w:val="5A2942"/>
        </w:rPr>
        <w:t>3-step response:</w:t>
      </w:r>
      <w:r>
        <w:t xml:space="preserve"> Listen without interrupting. Clarify what needs to change. Repeat the next step.</w:t>
      </w:r>
    </w:p>
    <w:p>
      <w:r>
        <w:rPr>
          <w:b/>
          <w:color w:val="5A2942"/>
        </w:rPr>
        <w:t>Practice:</w:t>
      </w:r>
      <w:r>
        <w:t xml:space="preserve"> 'These shelves need to be organized differently.' Response ______. 'Please keep your phone put away while working.' Response ______.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