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Credibility Scoring for Sources: Improving a Hybrid Rule-Based and LLM System</w:t>
      </w:r>
    </w:p>
    <w:p>
      <w:pPr>
        <w:spacing w:after="20"/>
        <w:jc w:val="center"/>
      </w:pPr>
      <w:r>
        <w:rPr>
          <w:sz w:val="21"/>
        </w:rPr>
        <w:t>Dustin Hall</w:t>
      </w:r>
    </w:p>
    <w:p>
      <w:pPr>
        <w:spacing w:after="20"/>
        <w:jc w:val="center"/>
      </w:pPr>
      <w:r>
        <w:rPr>
          <w:sz w:val="21"/>
        </w:rPr>
        <w:t>Pace University - CS676 Algorithms for Data Science</w:t>
      </w:r>
    </w:p>
    <w:p>
      <w:pPr>
        <w:spacing w:after="20"/>
        <w:jc w:val="center"/>
      </w:pPr>
      <w:r>
        <w:rPr>
          <w:sz w:val="21"/>
        </w:rPr>
        <w:t>Project 1 Technique Report - September 25, 2026</w:t>
      </w:r>
    </w:p>
    <w:p>
      <w:pPr>
        <w:pStyle w:val="Heading1"/>
      </w:pPr>
      <w:r>
        <w:t>Introduction</w:t>
      </w:r>
    </w:p>
    <w:p>
      <w:pPr>
        <w:ind w:firstLine="360"/>
      </w:pPr>
      <w:r>
        <w:t>The goal of Project 1 was to enhance a credibility-scoring system that scores online sources on a scale from 0 to 1. The system would then provide an explanation of why a particular source received the score it did. The baseline used two layers: a rule-based layer that inspects the URL and an optional LLM that is blended with the rules. The provided evaluation system contained 24 labeled URLs and calculated mean absolute error (MAE), LOW/MEDIUM/HIGH band accuracy, and the worst individual error. The rules-only baseline had an MAE of 0.142, band accuracy of 66.7%, and a worst error of 0.410 (Yin, 2026).</w:t>
      </w:r>
    </w:p>
    <w:p>
      <w:pPr>
        <w:ind w:firstLine="360"/>
      </w:pPr>
      <w:r>
        <w:t>My goal was not just to make the benchmark score lower, but to enhance the logic of the system by using information from the actual webpages and fixing instances where domains were being treated too generically. I also wanted to improve how preprints were handled.</w:t>
      </w:r>
    </w:p>
    <w:p>
      <w:pPr>
        <w:ind w:firstLine="360"/>
      </w:pPr>
      <w:r>
        <w:t>After all changes were made, the rules-only system improved from 0.142 MAE to 0.092 MAE. When combined with Haiku, the MAE dropped to about 0.079 and band accuracy increased to 87.5%.</w:t>
      </w:r>
    </w:p>
    <w:p>
      <w:pPr>
        <w:pStyle w:val="Heading1"/>
      </w:pPr>
      <w:r>
        <w:t>Literature Review</w:t>
      </w:r>
    </w:p>
    <w:p>
      <w:pPr>
        <w:ind w:firstLine="360"/>
      </w:pPr>
      <w:r>
        <w:t>Prior research on web credibility shows that it should be evaluated through multiple factors instead of a single feature. Choi and Stvilia (2015) describe web credibility as a multidimensional concept, while Kakol et al. (2017) built a predictive model using multiple credibility factors. Molina et al. (2021) argue that individual features should be treated as signals rather than definitive proof of credibility.</w:t>
      </w:r>
    </w:p>
    <w:p>
      <w:pPr>
        <w:ind w:firstLine="360"/>
      </w:pPr>
      <w:r>
        <w:t>Research points to using data taken directly from webpages. Alasmari et al. (2022) used author information, publication dates, references, and source reliability in an automated credibility assessment system. This is why I decided to expand the URL-based system with page-level signals.</w:t>
      </w:r>
    </w:p>
    <w:p>
      <w:pPr>
        <w:ind w:firstLine="360"/>
      </w:pPr>
      <w:r>
        <w:rPr>
          <w:sz w:val="20"/>
        </w:rPr>
        <w:t>Avilés Podgurski et al. (2022) found that sensational or clickbait-style features could assist in identifying lower-quality content. This supported my decision to add small penalties for suspicious URL terms such as “miracle,” “shocking,” and “doctors-hate.”</w:t>
      </w:r>
    </w:p>
    <w:p>
      <w:pPr>
        <w:ind w:firstLine="360"/>
      </w:pPr>
      <w:r>
        <w:t>Another challenge is that preprints may have many of the same features as peer-reviewed research despite not having completed formal peer review. Soderberg et al. (2020) found that researchers use different cues when evaluating the credibility of preprints. This supported my decision to treat sources such as arXiv and bioRxiv separately from peer-reviewed material.</w:t>
      </w:r>
    </w:p>
    <w:p>
      <w:pPr>
        <w:ind w:firstLine="360"/>
      </w:pPr>
      <w:r>
        <w:t>This research supported my decision to use multiple credibility signals by combining domain information, URL features, page-level metadata, preprint detection, and an optional LLM judgment.</w:t>
      </w:r>
    </w:p>
    <w:p>
      <w:pPr>
        <w:pStyle w:val="Heading1"/>
      </w:pPr>
      <w:r>
        <w:t>Algorithm and Implementation</w:t>
      </w:r>
    </w:p>
    <w:p>
      <w:pPr>
        <w:ind w:firstLine="360"/>
      </w:pPr>
      <w:r>
        <w:t>The original rules-based system assigned credibility scores using recognized domains, top-level domains, HTTPS usage, and URL path penalties. All of these signals were combined into a rules score, which could then be blended with an LLM rating.</w:t>
      </w:r>
    </w:p>
    <w:p>
      <w:pPr>
        <w:ind w:firstLine="360"/>
      </w:pPr>
      <w:r>
        <w:t>One of the first changes I made was adding a fetch_page() function that uses the requests library to retrieve webpage HTML. I implemented a five-second timeout and error handling so that a slow or unavailable webpage would not stop the scoring process. If a page could not be retrieved, the system would fall back to using the original URL-based rules.</w:t>
      </w:r>
    </w:p>
    <w:p>
      <w:pPr>
        <w:ind w:firstLine="360"/>
      </w:pPr>
      <w:r>
        <w:t>After that, I added a page_based_signals() function to analyze the HTML for author metadata, publication dates, scholarly citation metadata, references, and preprint indicators. I gave these signals relatively small weights because the presence of an author, date, or references does not necessarily mean that a source is reliable. These signals were primarily meant to support the existing rules.</w:t>
      </w:r>
    </w:p>
    <w:p>
      <w:pPr>
        <w:ind w:firstLine="360"/>
      </w:pPr>
      <w:r>
        <w:t>I also expanded the URL path penalties to identify suspicious or sensational terms such as miracle, shocking, and doctors-hate. Although these terms do not automatically make a source unreliable, they can act as negative indicators when included in the scoring system.</w:t>
      </w:r>
    </w:p>
    <w:p>
      <w:pPr>
        <w:ind w:firstLine="360"/>
      </w:pPr>
      <w:r>
        <w:t>During evaluation, I found that JAMA, a peer-reviewed medical journal, and WHO, an agency of the United Nations, were being scored too low because their domains were not recognized by the rules. JAMA was receiving a generic .com score, while WHO received an unknown-domain score. I added both domains to the recognized-domain table so they would be treated more consistently with comparable established sources.</w:t>
      </w:r>
    </w:p>
    <w:p>
      <w:pPr>
        <w:ind w:firstLine="360"/>
      </w:pPr>
      <w:r>
        <w:t>The original preprint detector produced false positives because it reacted to the word “preprint” anywhere on the page. A Nature article was classified as a preprint because one of its references contained the word “preprint.” I fixed this by using more specific phrases to identify the current document as a preprint rather than flagging every page that mentioned the term.</w:t>
      </w:r>
    </w:p>
    <w:p>
      <w:pPr>
        <w:ind w:firstLine="360"/>
      </w:pPr>
      <w:r>
        <w:t>After the issue was corrected, I found that arXiv and bioRxiv still received scores that were too high because the preprint penalty was not being applied. I fixed this by adding a hostname-based fallback for these known preprint repositories. The fallback only adds a penalty if page-based detection has not already identified the source as a preprint, which prevents the penalty from being counted twice.</w:t>
      </w:r>
    </w:p>
    <w:p>
      <w:pPr>
        <w:pStyle w:val="Heading1"/>
      </w:pPr>
      <w:r>
        <w:t>Testing and Quantitative Results</w:t>
      </w:r>
    </w:p>
    <w:p>
      <w:pPr>
        <w:ind w:firstLine="360"/>
      </w:pPr>
      <w:r>
        <w:t>Overall, I added seven new tests to test_credibility.py. I used small synthetic HTML examples so that the tests would remain consistent even if a website changed or became unavailable. The new tests covered author metadata, publication dates, scholarly metadata, references, preprint detection, the Nature false-positive issue, and suspicious URL language.</w:t>
      </w:r>
    </w:p>
    <w:p>
      <w:pPr>
        <w:ind w:firstLine="360"/>
      </w:pPr>
      <w:r>
        <w:t>After all changes were completed, the test suite had 28 out of 28 tests passing. This showed that the new features worked without breaking the original behavior of the program.</w:t>
      </w:r>
    </w:p>
    <w:p>
      <w:pPr>
        <w:ind w:firstLine="360"/>
      </w:pPr>
      <w:r>
        <w:t>There was a considerable improvement over the original rules-only baseline system. MAE fell from 0.142 to 0.092, band accuracy increased from 66.7% to 70.8%, and the worst individual error decreased from 0.410 to 0.230.</w:t>
      </w:r>
    </w:p>
    <w:p>
      <w:pPr>
        <w:spacing w:before="40" w:after="40"/>
      </w:pPr>
      <w:r>
        <w:rPr>
          <w:b/>
          <w:sz w:val="21"/>
        </w:rPr>
        <w:t>Table 1. Evaluation results on 24 URLs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b/>
                <w:sz w:val="20"/>
              </w:rPr>
              <w:t>System</w:t>
            </w:r>
          </w:p>
        </w:tc>
        <w:tc>
          <w:tcPr>
            <w:tcW w:type="dxa" w:w="2448"/>
            <w:vAlign w:val="center"/>
          </w:tcPr>
          <w:p>
            <w:r>
              <w:rPr>
                <w:b/>
                <w:sz w:val="20"/>
              </w:rPr>
              <w:t>MAE</w:t>
            </w:r>
          </w:p>
        </w:tc>
        <w:tc>
          <w:tcPr>
            <w:tcW w:type="dxa" w:w="2448"/>
            <w:vAlign w:val="center"/>
          </w:tcPr>
          <w:p>
            <w:r>
              <w:rPr>
                <w:b/>
                <w:sz w:val="20"/>
              </w:rPr>
              <w:t>Band Accuracy</w:t>
            </w:r>
          </w:p>
        </w:tc>
        <w:tc>
          <w:tcPr>
            <w:tcW w:type="dxa" w:w="2448"/>
            <w:vAlign w:val="center"/>
          </w:tcPr>
          <w:p>
            <w:r>
              <w:rPr>
                <w:b/>
                <w:sz w:val="20"/>
              </w:rPr>
              <w:t>Worst Error</w:t>
            </w:r>
          </w:p>
        </w:tc>
      </w:tr>
      <w:tr>
        <w:tc>
          <w:tcPr>
            <w:tcW w:type="dxa" w:w="2448"/>
            <w:vAlign w:val="center"/>
          </w:tcPr>
          <w:p>
            <w:r>
              <w:rPr>
                <w:sz w:val="20"/>
              </w:rPr>
              <w:t>Original rules baseline</w:t>
            </w:r>
          </w:p>
        </w:tc>
        <w:tc>
          <w:tcPr>
            <w:tcW w:type="dxa" w:w="2448"/>
            <w:vAlign w:val="center"/>
          </w:tcPr>
          <w:p>
            <w:r>
              <w:rPr>
                <w:sz w:val="20"/>
              </w:rPr>
              <w:t>0.142</w:t>
            </w:r>
          </w:p>
        </w:tc>
        <w:tc>
          <w:tcPr>
            <w:tcW w:type="dxa" w:w="2448"/>
            <w:vAlign w:val="center"/>
          </w:tcPr>
          <w:p>
            <w:r>
              <w:rPr>
                <w:sz w:val="20"/>
              </w:rPr>
              <w:t>66.7%</w:t>
            </w:r>
          </w:p>
        </w:tc>
        <w:tc>
          <w:tcPr>
            <w:tcW w:type="dxa" w:w="2448"/>
            <w:vAlign w:val="center"/>
          </w:tcPr>
          <w:p>
            <w:r>
              <w:rPr>
                <w:sz w:val="20"/>
              </w:rPr>
              <w:t>0.410</w:t>
            </w:r>
          </w:p>
        </w:tc>
      </w:tr>
      <w:tr>
        <w:tc>
          <w:tcPr>
            <w:tcW w:type="dxa" w:w="2448"/>
            <w:vAlign w:val="center"/>
          </w:tcPr>
          <w:p>
            <w:r>
              <w:rPr>
                <w:sz w:val="20"/>
              </w:rPr>
              <w:t>Final rules-only</w:t>
            </w:r>
          </w:p>
        </w:tc>
        <w:tc>
          <w:tcPr>
            <w:tcW w:type="dxa" w:w="2448"/>
            <w:vAlign w:val="center"/>
          </w:tcPr>
          <w:p>
            <w:r>
              <w:rPr>
                <w:sz w:val="20"/>
              </w:rPr>
              <w:t>0.092</w:t>
            </w:r>
          </w:p>
        </w:tc>
        <w:tc>
          <w:tcPr>
            <w:tcW w:type="dxa" w:w="2448"/>
            <w:vAlign w:val="center"/>
          </w:tcPr>
          <w:p>
            <w:r>
              <w:rPr>
                <w:sz w:val="20"/>
              </w:rPr>
              <w:t>70.8%</w:t>
            </w:r>
          </w:p>
        </w:tc>
        <w:tc>
          <w:tcPr>
            <w:tcW w:type="dxa" w:w="2448"/>
            <w:vAlign w:val="center"/>
          </w:tcPr>
          <w:p>
            <w:r>
              <w:rPr>
                <w:sz w:val="20"/>
              </w:rPr>
              <w:t>0.230</w:t>
            </w:r>
          </w:p>
        </w:tc>
      </w:tr>
      <w:tr>
        <w:tc>
          <w:tcPr>
            <w:tcW w:type="dxa" w:w="2448"/>
            <w:vAlign w:val="center"/>
          </w:tcPr>
          <w:p>
            <w:r>
              <w:rPr>
                <w:sz w:val="20"/>
              </w:rPr>
              <w:t>Final rules + Claude Haiku</w:t>
            </w:r>
          </w:p>
        </w:tc>
        <w:tc>
          <w:tcPr>
            <w:tcW w:type="dxa" w:w="2448"/>
            <w:vAlign w:val="center"/>
          </w:tcPr>
          <w:p>
            <w:r>
              <w:rPr>
                <w:sz w:val="20"/>
              </w:rPr>
              <w:t>~0.079</w:t>
            </w:r>
          </w:p>
        </w:tc>
        <w:tc>
          <w:tcPr>
            <w:tcW w:type="dxa" w:w="2448"/>
            <w:vAlign w:val="center"/>
          </w:tcPr>
          <w:p>
            <w:r>
              <w:rPr>
                <w:sz w:val="20"/>
              </w:rPr>
              <w:t>87.5%</w:t>
            </w:r>
          </w:p>
        </w:tc>
        <w:tc>
          <w:tcPr>
            <w:tcW w:type="dxa" w:w="2448"/>
            <w:vAlign w:val="center"/>
          </w:tcPr>
          <w:p>
            <w:r>
              <w:rPr>
                <w:sz w:val="20"/>
              </w:rPr>
              <w:t>~0.220</w:t>
            </w:r>
          </w:p>
        </w:tc>
      </w:tr>
    </w:tbl>
    <w:p>
      <w:pPr>
        <w:ind w:firstLine="360"/>
      </w:pPr>
      <w:r>
        <w:t>When Claude Haiku was included, performance improved further. The system produced an MAE of about 0.079, band accuracy of 87.5%, and a worst individual error of about 0.220. Overall, 21 out of 24 evaluation URLs were placed into the correct LOW, MEDIUM, or HIGH band.</w:t>
      </w:r>
    </w:p>
    <w:p>
      <w:pPr>
        <w:ind w:firstLine="360"/>
      </w:pPr>
      <w:r>
        <w:t>Haiku results showed minor amounts of variation between runs. For example, one run resulted in an MAE of 0.078 and a worst error of 0.200, while another resulted in an MAE of 0.079 and a worst error of 0.220. Therefore, I treated the LLM results as approximate rather than assuming that a single run represented a fixed result.</w:t>
      </w:r>
    </w:p>
    <w:p>
      <w:pPr>
        <w:ind w:firstLine="360"/>
      </w:pPr>
      <w:r>
        <w:t>I did not repeatedly adjust the 60/40 rule-to-LLM weighting simply to lower the error. Although changing the weights could improve the benchmark score, I did not want to overfit the system to the evaluation set. My goal was to improve the overall performance of the system.</w:t>
      </w:r>
    </w:p>
    <w:p>
      <w:pPr>
        <w:pStyle w:val="Heading1"/>
      </w:pPr>
      <w:r>
        <w:t>Limitations</w:t>
      </w:r>
    </w:p>
    <w:p>
      <w:pPr>
        <w:ind w:firstLine="360"/>
      </w:pPr>
      <w:r>
        <w:t>One limitation is that the domain scores are manually assigned. The system is unable to recognize every possible website. Page-level signals provide evidence about a source, but they do not prove that the claims are accurate. Additionally, some source types, such as preprints, Wikipedia, and Stack Overflow, do not fit neatly into a simple credible or not-credible category.</w:t>
      </w:r>
    </w:p>
    <w:p>
      <w:pPr>
        <w:ind w:firstLine="360"/>
      </w:pPr>
      <w:r>
        <w:t>Another limitation is that webpage retrieval can fail. Websites may block requests, load content dynamically, or become temporarily unavailable. When this happens, the system falls back to URL-based rules and loses the benefit of page-level signals.</w:t>
      </w:r>
    </w:p>
    <w:p>
      <w:pPr>
        <w:ind w:firstLine="360"/>
      </w:pPr>
      <w:r>
        <w:t>Evaluation scores are also not a complete measure of credibility. Particular sources can be viewed differently depending on how credibility is defined. A preprint may contain strong research even though it has not been peer reviewed. The benchmark is useful for comparing versions of the system, but the expected scores should not be treated as absolute ground truth.</w:t>
      </w:r>
    </w:p>
    <w:p>
      <w:pPr>
        <w:pStyle w:val="Heading1"/>
      </w:pPr>
      <w:r>
        <w:t>Conclusion</w:t>
      </w:r>
    </w:p>
    <w:p>
      <w:pPr>
        <w:ind w:firstLine="360"/>
      </w:pPr>
      <w:r>
        <w:t>Overall, by adding page-level evidence, correcting domain-classification gaps, improving preprint handling, and expanding the test suite, the credibility-scoring system was significantly improved. The most significant improvement came from identifying why individual sources were scored incorrectly instead of simply adjusting weights. This improved the logic behind the scores and made the final system more accurate.</w:t>
      </w:r>
    </w:p>
    <w:p>
      <w:pPr>
        <w:pStyle w:val="Heading1"/>
      </w:pPr>
      <w:r>
        <w:t>References</w:t>
      </w:r>
    </w:p>
    <w:p>
      <w:pPr>
        <w:spacing w:after="60"/>
        <w:ind w:left="360" w:hanging="360"/>
      </w:pPr>
      <w:r>
        <w:rPr>
          <w:sz w:val="20"/>
        </w:rPr>
        <w:t>Alasmari, A., Alhothali, A., &amp; Allinjawi, A. (2022). Hybrid machine learning approach for Arabic medical web page credibility assessment. Health Informatics Journal, 28(1). https://doi.org/10.1177/14604582211070998</w:t>
      </w:r>
    </w:p>
    <w:p>
      <w:pPr>
        <w:spacing w:after="60"/>
        <w:ind w:left="360" w:hanging="360"/>
      </w:pPr>
      <w:r>
        <w:rPr>
          <w:sz w:val="20"/>
        </w:rPr>
        <w:t>Avilés Podgurski, L. V., Zaczynska, K., &amp; Rehm, G. (2022). Evaluating web content using the W3C credibility signals. In A. Dimou, S. Neumaier, T. Pellegrini, &amp; S. Vahdati (Eds.), Towards a Knowledge-Aware AI: SEMANTiCS 2022 (pp. 3-20). IOS Press. https://doi.org/10.3233/SSW220005</w:t>
      </w:r>
    </w:p>
    <w:p>
      <w:pPr>
        <w:spacing w:after="60"/>
        <w:ind w:left="360" w:hanging="360"/>
      </w:pPr>
      <w:r>
        <w:rPr>
          <w:sz w:val="20"/>
        </w:rPr>
        <w:t>Choi, W., &amp; Stvilia, B. (2015). Web credibility assessment: Conceptualization, operationalization, variability, and models. Journal of the Association for Information Science and Technology, 66(12), 2399-2414. https://doi.org/10.1002/asi.23543</w:t>
      </w:r>
    </w:p>
    <w:p>
      <w:pPr>
        <w:spacing w:after="60"/>
        <w:ind w:left="360" w:hanging="360"/>
      </w:pPr>
      <w:r>
        <w:rPr>
          <w:sz w:val="20"/>
        </w:rPr>
        <w:t>Kakol, M., Nielek, R., &amp; Wierzbicki, A. (2017). Understanding and predicting web content credibility using the Content Credibility Corpus. Information Processing &amp; Management, 53(5), 1043-1061. https://doi.org/10.1016/j.ipm.2017.04.003</w:t>
      </w:r>
    </w:p>
    <w:p>
      <w:pPr>
        <w:spacing w:after="60"/>
        <w:ind w:left="360" w:hanging="360"/>
      </w:pPr>
      <w:r>
        <w:rPr>
          <w:sz w:val="20"/>
        </w:rPr>
        <w:t>Molina, M. D., Sundar, S. S., Le, T., &amp; Lee, D. (2021). “Fake news” is not simply false information: A concept explication and taxonomy of online content. American Behavioral Scientist, 65(2), 180-212. https://doi.org/10.1177/0002764219878224</w:t>
      </w:r>
    </w:p>
    <w:p>
      <w:pPr>
        <w:spacing w:after="60"/>
        <w:ind w:left="360" w:hanging="360"/>
      </w:pPr>
      <w:r>
        <w:rPr>
          <w:sz w:val="20"/>
        </w:rPr>
        <w:t>Soderberg, C. K., Errington, T. M., &amp; Nosek, B. A. (2020). Credibility of preprints: An interdisciplinary survey of researchers. Royal Society Open Science, 7(10), 201520. https://doi.org/10.1098/rsos.201520</w:t>
      </w:r>
    </w:p>
    <w:p>
      <w:pPr>
        <w:spacing w:after="60"/>
        <w:ind w:left="360" w:hanging="360"/>
      </w:pPr>
      <w:r>
        <w:rPr>
          <w:sz w:val="20"/>
        </w:rPr>
        <w:t>Yin, Y. (2026). Project 1 - Credibility scoring for sources [Course assignment]. Pace University, CS676 Algorithms for Data Science. https://github.com/yiqiao-yin/pace-u-cs676/blob/main/deliverable/project_1/README.md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CS676 Project 1 Technique Report</dc:title>
  <dc:subject>Credibility Scoring for Sources</dc:subject>
  <dc:creator>Dustin Hall</dc:creator>
  <cp:keywords/>
  <dc:description>generated by python-docx</dc:description>
  <cp:lastModifiedBy/>
  <cp:revision>1</cp:revision>
  <dcterms:created xsi:type="dcterms:W3CDTF">2013-12-23T23:15:00Z</dcterms:created>
  <dcterms:modified xsi:type="dcterms:W3CDTF">2013-12-23T23:15:00Z</dcterms:modified>
  <cp:category/>
</cp:coreProperties>
</file>