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A4A"/>
          <w:sz w:val="44"/>
          <w:szCs w:val="44"/>
        </w:rPr>
        <w:t xml:space="preserve">ATOMIC PAY</w:t>
      </w:r>
    </w:p>
    <w:p>
      <w:pPr>
        <w:spacing w:after="260"/>
      </w:pPr>
      <w:r>
        <w:rPr>
          <w:b/>
          <w:bCs/>
          <w:color w:val="6D5CF5"/>
          <w:sz w:val="26"/>
          <w:szCs w:val="26"/>
        </w:rPr>
        <w:t xml:space="preserve">Organic Marketing Plan — Zero-to-Low Spend Growth</w:t>
      </w:r>
    </w:p>
    <w:p>
      <w:pPr>
        <w:spacing w:after="60"/>
      </w:pPr>
      <w:r>
        <w:rPr>
          <w:color w:val="555555"/>
          <w:sz w:val="19"/>
          <w:szCs w:val="19"/>
        </w:rPr>
        <w:t xml:space="preserve">Prepared for: Management  ·  Date: July 10, 2026  ·  Status: Action-ready draft</w:t>
      </w:r>
    </w:p>
    <w:p>
      <w:pPr>
        <w:spacing w:after="300"/>
      </w:pPr>
      <w:r>
        <w:rPr>
          <w:color w:val="555555"/>
          <w:sz w:val="19"/>
          <w:szCs w:val="19"/>
        </w:rPr>
        <w:t xml:space="preserve">Prepared by: Founder / Product  ·  Entity: Cradle Capital Corp (LI.FI integration account)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E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D5CF5"/>
              </w:rPr>
              <w:t xml:space="preserve">Purpose of this document</w:t>
            </w:r>
          </w:p>
          <w:p>
            <w:r>
              <w:rPr>
                <w:sz w:val="20"/>
                <w:szCs w:val="20"/>
              </w:rPr>
              <w:t xml:space="preserve">A concrete, mostly-free marketing plan to grow Atomic Pay (atomicpay.cloud) from launch-ready to a proven, revenue-generating product — using owned content, founder-led outreach, SEO, and community channels before spending a marketing dollar. Paid acquisition is deliberately deferred until the funnel is proven (Phase 3).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Where We Stand Today</w:t>
      </w:r>
    </w:p>
    <w:p>
      <w:pPr>
        <w:spacing w:after="160"/>
      </w:pPr>
      <w:r>
        <w:t xml:space="preserve">Atomic Pay lets anyone swap crypto across chains with just an email and Face ID — no seed phrase, no wallet app, no gas token. The engineering is done and live in production: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swap engine — </w:t>
      </w:r>
      <w:r>
        <w:t xml:space="preserve">cross-chain routing (EVM chains, BTC, SOL) via LI.FI, live and collecting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Wallet-less onboarding — </w:t>
      </w:r>
      <w:r>
        <w:t xml:space="preserve">passkey (Face ID/Touch ID) wallet creation, no seed phrase, per-transaction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Gas station — </w:t>
      </w:r>
      <w:r>
        <w:t xml:space="preserve">funded and sponsoring gas on Base so users never need to hold a gas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real swap completed 2026-07-10 — </w:t>
      </w:r>
      <w:r>
        <w:t xml:space="preserve">the full stack (quote → approve → sponsored gas → cross-chain execution) is proven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Partner API + self-serve portal — </w:t>
      </w:r>
      <w:r>
        <w:t xml:space="preserve">other businesses can plug in swaps and share revenue (/partners), live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Compliance — </w:t>
      </w:r>
      <w:r>
        <w:t xml:space="preserve">OFAC + on-chain sanctions screening, geo-blocking, legal posture reviewed and cleared.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The one remaining launch gate is an external security audit of the passkey wallet — budget item, not a marketing dependency, and should be commissioned in parallel with everything below.</w:t>
      </w:r>
    </w:p>
    <w:p>
      <w:pPr>
        <w:pStyle w:val="Heading1"/>
      </w:pPr>
      <w:r>
        <w:t xml:space="preserve">2. Why Organic-First</w:t>
      </w:r>
    </w:p>
    <w:p>
      <w:pPr>
        <w:spacing w:after="160"/>
      </w:pPr>
      <w:r>
        <w:t xml:space="preserve">Atomic's honest advantage is not price — a 2.5%+ platform spread cannot win a paid-acquisition bidding war against exchanges or free aggregators. Our advantage is a genuinely novel, story-worthy piece of engineering (a non-custodial wallet with no seed phrase) and a founder who can sell the API directly to partners. Both of those are nearly free to exploit and convert better than ads do for a trust-sensitive financial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beats reach for this product. </w:t>
      </w:r>
      <w:r>
        <w:t xml:space="preserve">A crypto-curious user deciding whether to trust us with a swap converts on credibility signals (technical write-ups, real testimonials, a security audit) far more than on an ad impression.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product IS the marketing. </w:t>
      </w:r>
      <w:r>
        <w:t xml:space="preserve">“No seed phrase” demos are inherently shareable — this is rare in fintech and should be spent generously in content, not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Partners compound; ads don't. </w:t>
      </w:r>
      <w:r>
        <w:t xml:space="preserve">Each partner integration is a permanent distribution channel earning us 200bps forever. Ten founder conversations can outperform a $10k ad budget.</w:t>
      </w:r>
    </w:p>
    <w:p>
      <w:pPr>
        <w:pStyle w:val="Heading1"/>
      </w:pPr>
      <w:r>
        <w:t xml:space="preserve">3. Who We Are Talking 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04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channel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Crypto-curious mainstream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Holds crypto on an exchange or received it once; intimidated by wallets/DeFi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SEO, demo video, referrals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Partner businesses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Apps, bots, communities that want a swap feature without building 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Founder-led outreach, docs, case studies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Existing wallet users (secondary)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Frustrated with WalletConnect/gas friction, arrive via search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Programmatic SEO, Reddit/X</w:t>
            </w:r>
          </w:p>
        </w:tc>
      </w:tr>
    </w:tbl>
    <w:p>
      <w:pPr>
        <w:pStyle w:val="Heading1"/>
      </w:pPr>
      <w:r>
        <w:t xml:space="preserve">4. Core Message &amp; Proof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E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D5CF5"/>
              </w:rPr>
              <w:t xml:space="preserve">The one-line pitch</w:t>
            </w:r>
          </w:p>
          <w:p>
            <w:r>
              <w:rPr>
                <w:sz w:val="20"/>
                <w:szCs w:val="20"/>
              </w:rPr>
              <w:t xml:space="preserve">“Swap any crypto, any chain — with just your email and Face ID. No wallet app. No seed phrase. No gas.”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160"/>
      </w:pPr>
      <w:r>
        <w:rPr>
          <w:b/>
          <w:bCs/>
          <w:color w:val="1A2A4A"/>
          <w:sz w:val="22"/>
          <w:szCs w:val="22"/>
        </w:rPr>
        <w:t xml:space="preserve">Supporting proof points to repeat everywhere: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Non-custodial — funds never touch our servers; keys are derived on your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seed phrase to lose, screenshot, or have stolen.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gas token needed — we sponsor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Sanctions-screened, compliance-reviewed — built like a real financial product, not a side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(Once complete) Externally audited — turn the audit into a headline, not a footnote.</w:t>
      </w:r>
    </w:p>
    <w:p>
      <w:pPr>
        <w:pStyle w:val="Heading1"/>
      </w:pPr>
      <w:r>
        <w:t xml:space="preserve">5. Organic Channel Plan (Zero / Near-Zero Spend)</w:t>
      </w:r>
    </w:p>
    <w:p>
      <w:pPr>
        <w:pStyle w:val="Heading2"/>
      </w:pPr>
      <w:r>
        <w:t xml:space="preserve">5.1 Owned content &amp; “build in public”</w:t>
      </w:r>
    </w:p>
    <w:p>
      <w:pPr>
        <w:spacing w:after="160"/>
      </w:pPr>
      <w:r>
        <w:t xml:space="preserve">Our strongest asset is the passkey-wallet architecture itself — it is genuinely novel and earns credibility with the exact technical skeptics who would otherwise dismiss “yet another crypto app.”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2419"/>
        <w:gridCol w:w="1714"/>
        <w:gridCol w:w="1714"/>
      </w:tblGrid>
      <w:tr>
        <w:trPr>
          <w:tblHeader/>
        </w:trP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Write “How we built a seed-phrase-free non-custodial wallet with passkeys” technical post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Company blog / Mirror / dev.to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 days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Cross-post + submit to Hacker News, r/ethereum, r/CryptoCurrency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HN, Reddit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hr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a 60-second “swap in 60 seconds, no wallet” demo video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Landing page hero, X, TikTok/Shorts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Publish a plain-English Security &amp; Trust page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atomicpay.cloud/security (new)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0.5 day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Launch on Product Hunt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producthunt.com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0.5 day + 1 day prep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</w:t>
            </w:r>
          </w:p>
        </w:tc>
      </w:tr>
    </w:tbl>
    <w:p>
      <w:pPr>
        <w:pStyle w:val="Heading2"/>
      </w:pPr>
      <w:r>
        <w:t xml:space="preserve">5.2 Programmatic SEO (compounding, near-zero cost)</w:t>
      </w:r>
    </w:p>
    <w:p>
      <w:pPr>
        <w:spacing w:after="160"/>
      </w:pPr>
      <w:r>
        <w:t xml:space="preserve">High-intent, low-competition search queries that a swap product can win with a template + real data, using pages we already have the data for (transfers explorer, supported-asset 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route pages: “Swap BTC to USDC on Base”, “Convert USDT from Tron to Ethereum”, one page per popular asset/chain 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“vs.” comparison pages: “Atomic Pay vs MetaMask”, “Atomic Pay vs Coinbase convert” — honest, feature-by-feature.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/help into a real FAQ/knowledge base targeting “how do I swap crypto without a wallet” style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on-page SEO hygiene: title tags, meta descriptions, sitemap submission to Google Search Console (free).</w:t>
      </w:r>
    </w:p>
    <w:p>
      <w:pPr>
        <w:pStyle w:val="Heading2"/>
      </w:pPr>
      <w:r>
        <w:t xml:space="preserve">5.3 Founder-led partner outreach (the highest-leverage channel)</w:t>
      </w:r>
    </w:p>
    <w:p>
      <w:pPr>
        <w:spacing w:after="160"/>
      </w:pPr>
      <w:r>
        <w:t xml:space="preserve">Each activated partner is a permanent, compounding distribution channel earning 200bps net — this deserves more founder time than any other single activity in the first 90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target list of 20–30 prospects: Telegram trading bots, crypto portfolio trackers, small wallets without swap functionality, newsletter/creator tooling.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Direct, personal outreach (not mass email): “Add cross-chain swaps to your app in an afternoon, earn up to 100bps, we handle routing + compliance.”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to the self-serve portal (/partners) so a warm reply can self-integrate same day — no sales cycle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the first 2–3 live partners into public case studies/testimonials — reused in outreach to the next batch.</w:t>
      </w:r>
    </w:p>
    <w:p>
      <w:pPr>
        <w:pStyle w:val="Heading2"/>
      </w:pPr>
      <w:r>
        <w:t xml:space="preserve">5.4 Community &amp; social (organic, founder-voiced)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X/Twitter: post the build-in-public thread, the demo video, and short “normie explainer” threads (“why do you need a seed phrase? you don't.”).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 directly in relevant threads/subreddits where people complain about wallet UX — answer with genuine help, mention Atomic only when relevant.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Discord/Telegram: join 5–10 active crypto-education or beginner communities; be a helpful presence, not a promoter.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early real users for a short testimonial/quote or a screen-recording of their swap — authentic proof is the scarce asset here.</w:t>
      </w:r>
    </w:p>
    <w:p>
      <w:pPr>
        <w:pStyle w:val="Heading2"/>
      </w:pPr>
      <w:r>
        <w:t xml:space="preserve">5.5 Referral loop (margin-funded, not cash-funded)</w:t>
      </w:r>
    </w:p>
    <w:p>
      <w:pPr>
        <w:spacing w:after="160"/>
      </w:pPr>
      <w:r>
        <w:t xml:space="preserve">Fits the “invite your normie friend” motion perfectly and costs only forgone fee margin, not cash.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Referrer and referee each get one fee-free (or reduced-fee) swap.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shareable link/code from the wallet UI; track via existing PostHog instrumentation.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crypto-curious user has friends who are more crypto-curious — this is the cheapest possible acquisition loop.</w:t>
      </w:r>
    </w:p>
    <w:p>
      <w:pPr>
        <w:pStyle w:val="Heading1"/>
      </w:pPr>
      <w:r>
        <w:t xml:space="preserve">6. 90-Day Action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2218"/>
        <w:gridCol w:w="6653"/>
      </w:tblGrid>
      <w:tr>
        <w:trPr>
          <w:tblHeader/>
        </w:trPr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</w:t>
            </w:r>
          </w:p>
        </w:tc>
        <w:tc>
          <w:tcPr>
            <w:tcW w:type="dxa" w:w="2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Foundations</w:t>
            </w:r>
          </w:p>
        </w:tc>
        <w:tc>
          <w:tcPr>
            <w:tcW w:type="dxa" w:w="6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Commission external security audit (parallel track, not blocking marketing)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PostHog funnel dashboard: visit → wallet created → funded → first swap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Rewrite landing page hero around “no wallet needed” + record demo video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Publish Security &amp; Trust page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Draft partner target list (20–30 names)</w:t>
            </w:r>
          </w:p>
        </w:tc>
      </w:tr>
      <w:tr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3–6</w:t>
            </w:r>
          </w:p>
        </w:tc>
        <w:tc>
          <w:tcPr>
            <w:tcW w:type="dxa" w:w="2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Launch content + outreach</w:t>
            </w:r>
          </w:p>
        </w:tc>
        <w:tc>
          <w:tcPr>
            <w:tcW w:type="dxa" w:w="6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Publish technical blog post; submit to HN/Reddit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Hunt launch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Begin 1:1 partner outreach (aim for 5+ real conversations/week)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Publish first batch of programmatic SEO route pages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 + ship referral mechanic</w:t>
            </w:r>
          </w:p>
        </w:tc>
      </w:tr>
      <w:tr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7–12</w:t>
            </w:r>
          </w:p>
        </w:tc>
        <w:tc>
          <w:tcPr>
            <w:tcW w:type="dxa" w:w="2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Compounding + first partners</w:t>
            </w:r>
          </w:p>
        </w:tc>
        <w:tc>
          <w:tcPr>
            <w:tcW w:type="dxa" w:w="6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 audit results published (turn into headline asset)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First 2–3 partners live with real volume — publish as case studies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Expand SEO pages based on early search console data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Evaluate small paid tests ($2–5k) only if organic funnel is converting</w:t>
            </w:r>
          </w:p>
        </w:tc>
      </w:tr>
    </w:tbl>
    <w:p>
      <w:pPr>
        <w:pStyle w:val="Heading1"/>
      </w:pPr>
      <w:r>
        <w:t xml:space="preserve">7. Metrics That Matter</w:t>
      </w:r>
    </w:p>
    <w:p>
      <w:pPr>
        <w:spacing w:after="160"/>
      </w:pPr>
      <w:r>
        <w:t xml:space="preserve">North star: completed swap volume (weekly). Everything below should be visible on one PostHog dashboard (project 501957).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4032"/>
        <w:gridCol w:w="2621"/>
      </w:tblGrid>
      <w:tr>
        <w:trPr>
          <w:tblHeader/>
        </w:trP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90-day target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Wallets created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Top-of-funnel proof the message lands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≥ 100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Wallet → first swap conversion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onboarding actually frictionless?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≥ 15%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Cumulative swap volume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revenue signal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≥ $100,000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 revenue-generating partners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Compounding channel health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≥ 3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Organic content reach (HN/PH/Reddit points, blog views)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Are the free channels working before we pay for reach?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 weekly</w:t>
            </w:r>
          </w:p>
        </w:tc>
      </w:tr>
      <w:tr>
        <w:tc>
          <w:tcPr>
            <w:tcW w:type="dxa" w:w="3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Support tickets / 100 swaps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Trust and reliability, directly affects word-of-mouth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 weekly</w:t>
            </w:r>
          </w:p>
        </w:tc>
      </w:tr>
    </w:tbl>
    <w:p>
      <w:pPr>
        <w:pStyle w:val="Heading1"/>
      </w:pPr>
      <w:r>
        <w:t xml:space="preserve">8.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E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D5CF5"/>
              </w:rPr>
              <w:t xml:space="preserve">Total cash marketing spend for this 90-day plan: effectively $0.</w:t>
            </w:r>
          </w:p>
          <w:p>
            <w:r>
              <w:rPr>
                <w:sz w:val="20"/>
                <w:szCs w:val="20"/>
              </w:rPr>
              <w:t xml:space="preserve">Every tactic above uses tools already in place (PostHog, existing landing pages, existing partner portal) plus founder time. The only cash line item in this period is the security audit ($10k–30k), which is a product/compliance cost, not a marketing cost — but it becomes our best piece of marketing content once complete. Paid acquisition (search ads, sponsorships) is explicitly deferred to a later phase, gated on organic funnel proof and a live fiat on-ramp.</w:t>
            </w:r>
          </w:p>
        </w:tc>
      </w:tr>
    </w:tbl>
    <w:p>
      <w:pPr>
        <w:pStyle w:val="Heading1"/>
      </w:pPr>
      <w:r>
        <w:t xml:space="preserve">9. Risks to This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Founder time is the bottleneck (outreach + content + product all compete)</w:t>
            </w:r>
          </w:p>
        </w:tc>
        <w:tc>
          <w:tcPr>
            <w:tcW w:type="dxa" w:w="5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Sequence ruthlessly: partner outreach and the audit are the two highest-leverage uses of time in weeks 1–6.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fiat on-ramp means every user must already hold crypto</w:t>
            </w:r>
          </w:p>
        </w:tc>
        <w:tc>
          <w:tcPr>
            <w:tcW w:type="dxa" w:w="5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Acceptable for the organic phase (audience already holds crypto); flagged as the top priority once paid acquisition is considered.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competitor copies passkey onboarding</w:t>
            </w:r>
          </w:p>
        </w:tc>
        <w:tc>
          <w:tcPr>
            <w:tcW w:type="dxa" w:w="5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Move fast on partner integrations and content now — those are harder to copy than a UI feature.</w:t>
            </w:r>
          </w:p>
        </w:tc>
      </w:tr>
      <w:tr>
        <w:tc>
          <w:tcPr>
            <w:tcW w:type="dxa" w:w="4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Organic channels underperform and stall growth</w:t>
            </w:r>
          </w:p>
        </w:tc>
        <w:tc>
          <w:tcPr>
            <w:tcW w:type="dxa" w:w="5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90-day KPIs are the checkpoint: if wallet→swap conversion or partner activation is weak, fix funnel/product before adding spend, don't paper over it with ads.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Atomic Pay — Marketing Plan</w:t>
    </w:r>
    <w:r>
      <w:rPr>
        <w:color w:val="555555"/>
        <w:sz w:val="16"/>
        <w:szCs w:val="16"/>
      </w:rPr>
      <w:t xml:space="preserve">	Confidential — Management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5CF5" w:sz="6" w:space="4"/>
      </w:pBdr>
      <w:spacing w:after="180" w:before="320"/>
      <w:outlineLvl w:val="0"/>
    </w:pPr>
    <w:rPr>
      <w:rFonts w:ascii="Arial" w:cs="Arial" w:eastAsia="Arial" w:hAnsi="Arial"/>
      <w:b/>
      <w:bCs/>
      <w:color w:val="1A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2026-07-10T15:29:31.523Z</dcterms:created>
  <dcterms:modified xsi:type="dcterms:W3CDTF">2026-07-10T15:29:31.524Z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