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spacing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 THE CIRCUIT COURT OF THE STATE OF OREGON</w:t>
      </w:r>
    </w:p>
    <w:p w:rsidR="00000000" w:rsidDel="00000000" w:rsidP="00000000" w:rsidRDefault="00000000" w:rsidRPr="00000000" w14:paraId="00000003">
      <w:pPr>
        <w:spacing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FOR THE COUNTY OF CLACKAMAS</w:t>
      </w:r>
    </w:p>
    <w:tbl>
      <w:tblPr>
        <w:tblStyle w:val="Table1"/>
        <w:tblW w:w="9360.0" w:type="dxa"/>
        <w:jc w:val="left"/>
        <w:tblInd w:w="-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0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re Jane Cortez</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0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Case No.:</w:t>
              <w:br w:type="textWrapping"/>
            </w:r>
          </w:p>
          <w:p w:rsidR="00000000" w:rsidDel="00000000" w:rsidP="00000000" w:rsidRDefault="00000000" w:rsidRPr="00000000" w14:paraId="0000000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Memorandum of Law in Support of Motion to Demur with regards to ORS 163.472 Being an Unconstitutional Speech Statute.</w:t>
            </w:r>
          </w:p>
          <w:p w:rsidR="00000000" w:rsidDel="00000000" w:rsidP="00000000" w:rsidRDefault="00000000" w:rsidRPr="00000000" w14:paraId="00000007">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0B">
      <w:pPr>
        <w:spacing w:line="240" w:lineRule="auto"/>
        <w:rPr>
          <w:rFonts w:ascii="Arial" w:cs="Arial" w:eastAsia="Arial" w:hAnsi="Arial"/>
          <w:sz w:val="24"/>
          <w:szCs w:val="24"/>
        </w:rPr>
      </w:pPr>
      <w:r w:rsidDel="00000000" w:rsidR="00000000" w:rsidRPr="00000000">
        <w:rPr>
          <w:rtl w:val="0"/>
        </w:rPr>
      </w:r>
    </w:p>
    <w:bookmarkStart w:colFirst="0" w:colLast="0" w:name="bookmark=id.ji1xbk5rwtsm" w:id="0"/>
    <w:bookmarkEnd w:id="0"/>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tbl>
      <w:tblPr>
        <w:tblStyle w:val="Table2"/>
        <w:tblW w:w="9360.0" w:type="dxa"/>
        <w:jc w:val="left"/>
        <w:tblLayout w:type="fixed"/>
        <w:tblLook w:val="0000"/>
      </w:tblPr>
      <w:tblGrid>
        <w:gridCol w:w="442"/>
        <w:gridCol w:w="8918"/>
        <w:tblGridChange w:id="0">
          <w:tblGrid>
            <w:gridCol w:w="442"/>
            <w:gridCol w:w="8918"/>
          </w:tblGrid>
        </w:tblGridChange>
      </w:tblGrid>
      <w:tr>
        <w:trPr>
          <w:cantSplit w:val="0"/>
          <w:tblHeader w:val="0"/>
        </w:trPr>
        <w:tc>
          <w:tcPr>
            <w:shd w:fill="auto" w:val="clear"/>
          </w:tcPr>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hyperlink w:anchor="bookmark=id.ji1xbk5rwtsm">
              <w:r w:rsidDel="00000000" w:rsidR="00000000" w:rsidRPr="00000000">
                <w:rPr>
                  <w:rFonts w:ascii="Times New Roman" w:cs="Times New Roman" w:eastAsia="Times New Roman" w:hAnsi="Times New Roman"/>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hyperlink w:anchor="bookmark=id.hiymkfhhgriw">
              <w:r w:rsidDel="00000000" w:rsidR="00000000" w:rsidRPr="00000000">
                <w:rPr>
                  <w:rFonts w:ascii="Times New Roman" w:cs="Times New Roman" w:eastAsia="Times New Roman" w:hAnsi="Times New Roman"/>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hyperlink w:anchor="bookmark=id.zg4ctxchw6xu">
              <w:r w:rsidDel="00000000" w:rsidR="00000000" w:rsidRPr="00000000">
                <w:rPr>
                  <w:rFonts w:ascii="Times New Roman" w:cs="Times New Roman" w:eastAsia="Times New Roman" w:hAnsi="Times New Roman"/>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hyperlink w:anchor="bookmark=id.6kir2g2sttc5">
              <w:r w:rsidDel="00000000" w:rsidR="00000000" w:rsidRPr="00000000">
                <w:rPr>
                  <w:rFonts w:ascii="Times New Roman" w:cs="Times New Roman" w:eastAsia="Times New Roman" w:hAnsi="Times New Roman"/>
                  <w:color w:val="1155cc"/>
                  <w:sz w:val="24"/>
                  <w:szCs w:val="24"/>
                  <w:u w:val="single"/>
                  <w:rtl w:val="0"/>
                </w:rPr>
                <w:t xml:space="preserve">5</w:t>
              </w:r>
            </w:hyperlink>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hyperlink w:anchor="bookmark=id.lbtajwv57s8a">
              <w:r w:rsidDel="00000000" w:rsidR="00000000" w:rsidRPr="00000000">
                <w:rPr>
                  <w:rFonts w:ascii="Times New Roman" w:cs="Times New Roman" w:eastAsia="Times New Roman" w:hAnsi="Times New Roman"/>
                  <w:color w:val="1155cc"/>
                  <w:sz w:val="24"/>
                  <w:szCs w:val="24"/>
                  <w:u w:val="single"/>
                  <w:rtl w:val="0"/>
                </w:rPr>
                <w:t xml:space="preserve">7</w:t>
              </w:r>
            </w:hyperlink>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hyperlink w:anchor="bookmark=id.3l4xwdens82k">
              <w:r w:rsidDel="00000000" w:rsidR="00000000" w:rsidRPr="00000000">
                <w:rPr>
                  <w:rFonts w:ascii="Times New Roman" w:cs="Times New Roman" w:eastAsia="Times New Roman" w:hAnsi="Times New Roman"/>
                  <w:color w:val="1155cc"/>
                  <w:sz w:val="24"/>
                  <w:szCs w:val="24"/>
                  <w:u w:val="single"/>
                  <w:rtl w:val="0"/>
                </w:rPr>
                <w:t xml:space="preserve">8</w:t>
              </w:r>
            </w:hyperlink>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hyperlink w:anchor="bookmark=id.vqsubcvkxq2s">
              <w:r w:rsidDel="00000000" w:rsidR="00000000" w:rsidRPr="00000000">
                <w:rPr>
                  <w:rFonts w:ascii="Times New Roman" w:cs="Times New Roman" w:eastAsia="Times New Roman" w:hAnsi="Times New Roman"/>
                  <w:color w:val="1155cc"/>
                  <w:sz w:val="24"/>
                  <w:szCs w:val="24"/>
                  <w:u w:val="single"/>
                  <w:rtl w:val="0"/>
                </w:rPr>
                <w:t xml:space="preserve">16</w:t>
              </w:r>
            </w:hyperlink>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hyperlink w:anchor="bookmark=id.8xzy9d5v61tk">
              <w:r w:rsidDel="00000000" w:rsidR="00000000" w:rsidRPr="00000000">
                <w:rPr>
                  <w:rFonts w:ascii="Times New Roman" w:cs="Times New Roman" w:eastAsia="Times New Roman" w:hAnsi="Times New Roman"/>
                  <w:color w:val="1155cc"/>
                  <w:sz w:val="24"/>
                  <w:szCs w:val="24"/>
                  <w:u w:val="single"/>
                  <w:rtl w:val="0"/>
                </w:rPr>
                <w:t xml:space="preserve">25</w:t>
              </w:r>
            </w:hyperlink>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hyperlink w:anchor="bookmark=id.dgfpenbcy5ll">
              <w:r w:rsidDel="00000000" w:rsidR="00000000" w:rsidRPr="00000000">
                <w:rPr>
                  <w:rFonts w:ascii="Times New Roman" w:cs="Times New Roman" w:eastAsia="Times New Roman" w:hAnsi="Times New Roman"/>
                  <w:color w:val="1155cc"/>
                  <w:sz w:val="24"/>
                  <w:szCs w:val="24"/>
                  <w:u w:val="single"/>
                  <w:rtl w:val="0"/>
                </w:rPr>
                <w:t xml:space="preserve">29</w:t>
              </w:r>
            </w:hyperlink>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hyperlink w:anchor="bookmark=id.x1h851x7sko5">
              <w:r w:rsidDel="00000000" w:rsidR="00000000" w:rsidRPr="00000000">
                <w:rPr>
                  <w:rFonts w:ascii="Times New Roman" w:cs="Times New Roman" w:eastAsia="Times New Roman" w:hAnsi="Times New Roman"/>
                  <w:color w:val="1155cc"/>
                  <w:sz w:val="24"/>
                  <w:szCs w:val="24"/>
                  <w:u w:val="single"/>
                  <w:rtl w:val="0"/>
                </w:rPr>
                <w:t xml:space="preserve">30</w:t>
              </w:r>
            </w:hyperlink>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hyperlink w:anchor="bookmark=id.bf4k4rapn9r1">
              <w:r w:rsidDel="00000000" w:rsidR="00000000" w:rsidRPr="00000000">
                <w:rPr>
                  <w:rFonts w:ascii="Times New Roman" w:cs="Times New Roman" w:eastAsia="Times New Roman" w:hAnsi="Times New Roman"/>
                  <w:color w:val="1155cc"/>
                  <w:sz w:val="24"/>
                  <w:szCs w:val="24"/>
                  <w:u w:val="single"/>
                  <w:rtl w:val="0"/>
                </w:rPr>
                <w:t xml:space="preserve">32</w:t>
              </w:r>
            </w:hyperlink>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hyperlink w:anchor="bookmark=id.cv0lg5iwexfc">
              <w:r w:rsidDel="00000000" w:rsidR="00000000" w:rsidRPr="00000000">
                <w:rPr>
                  <w:rFonts w:ascii="Times New Roman" w:cs="Times New Roman" w:eastAsia="Times New Roman" w:hAnsi="Times New Roman"/>
                  <w:color w:val="1155cc"/>
                  <w:sz w:val="24"/>
                  <w:szCs w:val="24"/>
                  <w:u w:val="single"/>
                  <w:rtl w:val="0"/>
                </w:rPr>
                <w:t xml:space="preserve">33</w:t>
              </w:r>
            </w:hyperlink>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hyperlink w:anchor="bookmark=id.gtasniugh5nl">
              <w:r w:rsidDel="00000000" w:rsidR="00000000" w:rsidRPr="00000000">
                <w:rPr>
                  <w:rFonts w:ascii="Times New Roman" w:cs="Times New Roman" w:eastAsia="Times New Roman" w:hAnsi="Times New Roman"/>
                  <w:color w:val="1155cc"/>
                  <w:sz w:val="24"/>
                  <w:szCs w:val="24"/>
                  <w:u w:val="single"/>
                  <w:rtl w:val="0"/>
                </w:rPr>
                <w:t xml:space="preserve">34</w:t>
              </w:r>
            </w:hyperlink>
            <w:r w:rsidDel="00000000" w:rsidR="00000000" w:rsidRPr="00000000">
              <w:rPr>
                <w:rtl w:val="0"/>
              </w:rPr>
            </w:r>
          </w:p>
        </w:tc>
        <w:tc>
          <w:tcPr>
            <w:shd w:fill="auto" w:val="clear"/>
          </w:tcPr>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Authorities</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ORS 163.472 Unlawful Dissemination of an Intimate Image</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 of Review</w:t>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of Speech</w:t>
              <w:br w:type="textWrapping"/>
              <w:t xml:space="preserve">Content Based Restrictions of Speech</w:t>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Preemption</w:t>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Decency Act</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Interstate Commerce Clause</w:t>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Process</w:t>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Clause</w:t>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Clause</w:t>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of Service</w:t>
            </w:r>
          </w:p>
        </w:tc>
      </w:tr>
    </w:tbl>
    <w:bookmarkStart w:colFirst="0" w:colLast="0" w:name="bookmark=id.hiymkfhhgriw" w:id="1"/>
    <w:bookmarkEnd w:id="1"/>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Authorities</w:t>
      </w:r>
    </w:p>
    <w:tbl>
      <w:tblPr>
        <w:tblStyle w:val="Table3"/>
        <w:tblW w:w="9360.0" w:type="dxa"/>
        <w:jc w:val="left"/>
        <w:tblLayout w:type="fixed"/>
        <w:tblLook w:val="0000"/>
      </w:tblPr>
      <w:tblGrid>
        <w:gridCol w:w="1080"/>
        <w:gridCol w:w="8280"/>
        <w:tblGridChange w:id="0">
          <w:tblGrid>
            <w:gridCol w:w="1080"/>
            <w:gridCol w:w="8280"/>
          </w:tblGrid>
        </w:tblGridChange>
      </w:tblGrid>
      <w:tr>
        <w:trPr>
          <w:cantSplit w:val="0"/>
          <w:tblHeader w:val="0"/>
        </w:trPr>
        <w:tc>
          <w:tcPr>
            <w:shd w:fill="auto" w:val="clear"/>
          </w:tcPr>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hyperlink w:anchor="bookmark=id.j2352e85obmk">
              <w:r w:rsidDel="00000000" w:rsidR="00000000" w:rsidRPr="00000000">
                <w:rPr>
                  <w:rFonts w:ascii="Times New Roman" w:cs="Times New Roman" w:eastAsia="Times New Roman" w:hAnsi="Times New Roman"/>
                  <w:color w:val="1155cc"/>
                  <w:sz w:val="24"/>
                  <w:szCs w:val="24"/>
                  <w:u w:val="single"/>
                  <w:rtl w:val="0"/>
                </w:rPr>
                <w:t xml:space="preserve">5</w:t>
              </w:r>
            </w:hyperlink>
            <w:r w:rsidDel="00000000" w:rsidR="00000000" w:rsidRPr="00000000">
              <w:rPr>
                <w:rFonts w:ascii="Times New Roman" w:cs="Times New Roman" w:eastAsia="Times New Roman" w:hAnsi="Times New Roman"/>
                <w:sz w:val="24"/>
                <w:szCs w:val="24"/>
                <w:rtl w:val="0"/>
              </w:rPr>
              <w:t xml:space="preserve">, </w:t>
            </w:r>
            <w:hyperlink w:anchor="bookmark=id.3l4xwdens82k">
              <w:r w:rsidDel="00000000" w:rsidR="00000000" w:rsidRPr="00000000">
                <w:rPr>
                  <w:rFonts w:ascii="Times New Roman" w:cs="Times New Roman" w:eastAsia="Times New Roman" w:hAnsi="Times New Roman"/>
                  <w:color w:val="1155cc"/>
                  <w:sz w:val="24"/>
                  <w:szCs w:val="24"/>
                  <w:u w:val="single"/>
                  <w:rtl w:val="0"/>
                </w:rPr>
                <w:t xml:space="preserve">9</w:t>
              </w:r>
            </w:hyperlink>
            <w:r w:rsidDel="00000000" w:rsidR="00000000" w:rsidRPr="00000000">
              <w:rPr>
                <w:rFonts w:ascii="Times New Roman" w:cs="Times New Roman" w:eastAsia="Times New Roman" w:hAnsi="Times New Roman"/>
                <w:sz w:val="24"/>
                <w:szCs w:val="24"/>
                <w:rtl w:val="0"/>
              </w:rPr>
              <w:t xml:space="preserve">, </w:t>
            </w:r>
            <w:hyperlink w:anchor="bookmark=id.44mmjluu4vf7">
              <w:r w:rsidDel="00000000" w:rsidR="00000000" w:rsidRPr="00000000">
                <w:rPr>
                  <w:rFonts w:ascii="Times New Roman" w:cs="Times New Roman" w:eastAsia="Times New Roman" w:hAnsi="Times New Roman"/>
                  <w:color w:val="1155cc"/>
                  <w:sz w:val="24"/>
                  <w:szCs w:val="24"/>
                  <w:u w:val="single"/>
                  <w:rtl w:val="0"/>
                </w:rPr>
                <w:t xml:space="preserve">13</w:t>
              </w:r>
            </w:hyperlink>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hyperlink w:anchor="bookmark=id.j2352e85obmk">
              <w:r w:rsidDel="00000000" w:rsidR="00000000" w:rsidRPr="00000000">
                <w:rPr>
                  <w:rFonts w:ascii="Times New Roman" w:cs="Times New Roman" w:eastAsia="Times New Roman" w:hAnsi="Times New Roman"/>
                  <w:color w:val="1155cc"/>
                  <w:sz w:val="24"/>
                  <w:szCs w:val="24"/>
                  <w:u w:val="single"/>
                  <w:rtl w:val="0"/>
                </w:rPr>
                <w:t xml:space="preserve">5</w:t>
              </w:r>
            </w:hyperlink>
            <w:r w:rsidDel="00000000" w:rsidR="00000000" w:rsidRPr="00000000">
              <w:rPr>
                <w:rFonts w:ascii="Times New Roman" w:cs="Times New Roman" w:eastAsia="Times New Roman" w:hAnsi="Times New Roman"/>
                <w:sz w:val="24"/>
                <w:szCs w:val="24"/>
                <w:rtl w:val="0"/>
              </w:rPr>
              <w:t xml:space="preserve">, </w:t>
            </w:r>
            <w:hyperlink w:anchor="bookmark=id.js5mv29k8gzu">
              <w:r w:rsidDel="00000000" w:rsidR="00000000" w:rsidRPr="00000000">
                <w:rPr>
                  <w:rFonts w:ascii="Times New Roman" w:cs="Times New Roman" w:eastAsia="Times New Roman" w:hAnsi="Times New Roman"/>
                  <w:color w:val="1155cc"/>
                  <w:sz w:val="24"/>
                  <w:szCs w:val="24"/>
                  <w:u w:val="single"/>
                  <w:rtl w:val="0"/>
                </w:rPr>
                <w:t xml:space="preserve">9</w:t>
              </w:r>
            </w:hyperlink>
            <w:r w:rsidDel="00000000" w:rsidR="00000000" w:rsidRPr="00000000">
              <w:rPr>
                <w:rFonts w:ascii="Times New Roman" w:cs="Times New Roman" w:eastAsia="Times New Roman" w:hAnsi="Times New Roman"/>
                <w:sz w:val="24"/>
                <w:szCs w:val="24"/>
                <w:rtl w:val="0"/>
              </w:rPr>
              <w:t xml:space="preserve">, </w:t>
            </w:r>
            <w:hyperlink w:anchor="bookmark=id.qrnjec2vxdeu">
              <w:r w:rsidDel="00000000" w:rsidR="00000000" w:rsidRPr="00000000">
                <w:rPr>
                  <w:rFonts w:ascii="Times New Roman" w:cs="Times New Roman" w:eastAsia="Times New Roman" w:hAnsi="Times New Roman"/>
                  <w:color w:val="1155cc"/>
                  <w:sz w:val="24"/>
                  <w:szCs w:val="24"/>
                  <w:u w:val="single"/>
                  <w:rtl w:val="0"/>
                </w:rPr>
                <w:t xml:space="preserve">10</w:t>
              </w:r>
            </w:hyperlink>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hyperlink w:anchor="bookmark=id.sqvh1xymbemc">
              <w:r w:rsidDel="00000000" w:rsidR="00000000" w:rsidRPr="00000000">
                <w:rPr>
                  <w:rFonts w:ascii="Times New Roman" w:cs="Times New Roman" w:eastAsia="Times New Roman" w:hAnsi="Times New Roman"/>
                  <w:color w:val="1155cc"/>
                  <w:sz w:val="24"/>
                  <w:szCs w:val="24"/>
                  <w:u w:val="single"/>
                  <w:rtl w:val="0"/>
                </w:rPr>
                <w:t xml:space="preserve">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hyperlink w:anchor="bookmark=id.sqvh1xymbemc">
              <w:r w:rsidDel="00000000" w:rsidR="00000000" w:rsidRPr="00000000">
                <w:rPr>
                  <w:rFonts w:ascii="Times New Roman" w:cs="Times New Roman" w:eastAsia="Times New Roman" w:hAnsi="Times New Roman"/>
                  <w:color w:val="1155cc"/>
                  <w:sz w:val="24"/>
                  <w:szCs w:val="24"/>
                  <w:u w:val="single"/>
                  <w:rtl w:val="0"/>
                </w:rPr>
                <w:t xml:space="preserve">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hyperlink w:anchor="bookmark=id.sqvh1xymbemc">
              <w:r w:rsidDel="00000000" w:rsidR="00000000" w:rsidRPr="00000000">
                <w:rPr>
                  <w:rFonts w:ascii="Times New Roman" w:cs="Times New Roman" w:eastAsia="Times New Roman" w:hAnsi="Times New Roman"/>
                  <w:color w:val="1155cc"/>
                  <w:sz w:val="24"/>
                  <w:szCs w:val="24"/>
                  <w:u w:val="single"/>
                  <w:rtl w:val="0"/>
                </w:rPr>
                <w:t xml:space="preserve">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hyperlink w:anchor="bookmark=id.gs6a3x7qlzfm">
              <w:r w:rsidDel="00000000" w:rsidR="00000000" w:rsidRPr="00000000">
                <w:rPr>
                  <w:rFonts w:ascii="Times New Roman" w:cs="Times New Roman" w:eastAsia="Times New Roman" w:hAnsi="Times New Roman"/>
                  <w:color w:val="1155cc"/>
                  <w:sz w:val="24"/>
                  <w:szCs w:val="24"/>
                  <w:u w:val="single"/>
                  <w:rtl w:val="0"/>
                </w:rPr>
                <w:t xml:space="preserve">6</w:t>
              </w:r>
            </w:hyperlink>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hyperlink w:anchor="bookmark=id.pk4ux7yxzwhk">
              <w:r w:rsidDel="00000000" w:rsidR="00000000" w:rsidRPr="00000000">
                <w:rPr>
                  <w:rFonts w:ascii="Times New Roman" w:cs="Times New Roman" w:eastAsia="Times New Roman" w:hAnsi="Times New Roman"/>
                  <w:color w:val="1155cc"/>
                  <w:sz w:val="24"/>
                  <w:szCs w:val="24"/>
                  <w:u w:val="single"/>
                  <w:rtl w:val="0"/>
                </w:rPr>
                <w:t xml:space="preserve">7</w:t>
              </w:r>
            </w:hyperlink>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hyperlink w:anchor="bookmark=id.pk4ux7yxzwhk">
              <w:r w:rsidDel="00000000" w:rsidR="00000000" w:rsidRPr="00000000">
                <w:rPr>
                  <w:rFonts w:ascii="Times New Roman" w:cs="Times New Roman" w:eastAsia="Times New Roman" w:hAnsi="Times New Roman"/>
                  <w:color w:val="1155cc"/>
                  <w:sz w:val="24"/>
                  <w:szCs w:val="24"/>
                  <w:u w:val="single"/>
                  <w:rtl w:val="0"/>
                </w:rPr>
                <w:t xml:space="preserve">7</w:t>
              </w:r>
            </w:hyperlink>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hyperlink w:anchor="bookmark=id.3l4xwdens82k">
              <w:r w:rsidDel="00000000" w:rsidR="00000000" w:rsidRPr="00000000">
                <w:rPr>
                  <w:rFonts w:ascii="Times New Roman" w:cs="Times New Roman" w:eastAsia="Times New Roman" w:hAnsi="Times New Roman"/>
                  <w:color w:val="1155cc"/>
                  <w:sz w:val="24"/>
                  <w:szCs w:val="24"/>
                  <w:u w:val="single"/>
                  <w:rtl w:val="0"/>
                </w:rPr>
                <w:t xml:space="preserve">8</w:t>
              </w:r>
            </w:hyperlink>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hyperlink w:anchor="bookmark=id.3l4xwdens82k">
              <w:r w:rsidDel="00000000" w:rsidR="00000000" w:rsidRPr="00000000">
                <w:rPr>
                  <w:rFonts w:ascii="Times New Roman" w:cs="Times New Roman" w:eastAsia="Times New Roman" w:hAnsi="Times New Roman"/>
                  <w:color w:val="1155cc"/>
                  <w:sz w:val="24"/>
                  <w:szCs w:val="24"/>
                  <w:u w:val="single"/>
                  <w:rtl w:val="0"/>
                </w:rPr>
                <w:t xml:space="preserve">8</w:t>
              </w:r>
            </w:hyperlink>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hyperlink w:anchor="bookmark=id.3l4xwdens82k">
              <w:r w:rsidDel="00000000" w:rsidR="00000000" w:rsidRPr="00000000">
                <w:rPr>
                  <w:rFonts w:ascii="Times New Roman" w:cs="Times New Roman" w:eastAsia="Times New Roman" w:hAnsi="Times New Roman"/>
                  <w:color w:val="1155cc"/>
                  <w:sz w:val="24"/>
                  <w:szCs w:val="24"/>
                  <w:u w:val="single"/>
                  <w:rtl w:val="0"/>
                </w:rPr>
                <w:t xml:space="preserve">8</w:t>
              </w:r>
            </w:hyperlink>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hyperlink w:anchor="bookmark=id.3l4xwdens82k">
              <w:r w:rsidDel="00000000" w:rsidR="00000000" w:rsidRPr="00000000">
                <w:rPr>
                  <w:rFonts w:ascii="Times New Roman" w:cs="Times New Roman" w:eastAsia="Times New Roman" w:hAnsi="Times New Roman"/>
                  <w:color w:val="1155cc"/>
                  <w:sz w:val="24"/>
                  <w:szCs w:val="24"/>
                  <w:u w:val="single"/>
                  <w:rtl w:val="0"/>
                </w:rPr>
                <w:t xml:space="preserve">8</w:t>
              </w:r>
            </w:hyperlink>
            <w:r w:rsidDel="00000000" w:rsidR="00000000" w:rsidRPr="00000000">
              <w:rPr>
                <w:rFonts w:ascii="Times New Roman" w:cs="Times New Roman" w:eastAsia="Times New Roman" w:hAnsi="Times New Roman"/>
                <w:sz w:val="24"/>
                <w:szCs w:val="24"/>
                <w:rtl w:val="0"/>
              </w:rPr>
              <w:t xml:space="preserve">, </w:t>
            </w:r>
            <w:hyperlink w:anchor="bookmark=id.44mmjluu4vf7">
              <w:r w:rsidDel="00000000" w:rsidR="00000000" w:rsidRPr="00000000">
                <w:rPr>
                  <w:rFonts w:ascii="Times New Roman" w:cs="Times New Roman" w:eastAsia="Times New Roman" w:hAnsi="Times New Roman"/>
                  <w:color w:val="1155cc"/>
                  <w:sz w:val="24"/>
                  <w:szCs w:val="24"/>
                  <w:u w:val="single"/>
                  <w:rtl w:val="0"/>
                </w:rPr>
                <w:t xml:space="preserve">13</w:t>
              </w:r>
            </w:hyperlink>
            <w:r w:rsidDel="00000000" w:rsidR="00000000" w:rsidRPr="00000000">
              <w:rPr>
                <w:rFonts w:ascii="Times New Roman" w:cs="Times New Roman" w:eastAsia="Times New Roman" w:hAnsi="Times New Roman"/>
                <w:sz w:val="24"/>
                <w:szCs w:val="24"/>
                <w:rtl w:val="0"/>
              </w:rPr>
              <w:t xml:space="preserve">, </w:t>
            </w:r>
            <w:hyperlink w:anchor="bookmark=id.3qdurkm4ofqi">
              <w:r w:rsidDel="00000000" w:rsidR="00000000" w:rsidRPr="00000000">
                <w:rPr>
                  <w:rFonts w:ascii="Times New Roman" w:cs="Times New Roman" w:eastAsia="Times New Roman" w:hAnsi="Times New Roman"/>
                  <w:color w:val="1155cc"/>
                  <w:sz w:val="24"/>
                  <w:szCs w:val="24"/>
                  <w:u w:val="single"/>
                  <w:rtl w:val="0"/>
                </w:rPr>
                <w:t xml:space="preserve">15</w:t>
              </w:r>
            </w:hyperlink>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hyperlink w:anchor="bookmark=id.qrnjec2vxdeu">
              <w:r w:rsidDel="00000000" w:rsidR="00000000" w:rsidRPr="00000000">
                <w:rPr>
                  <w:rFonts w:ascii="Times New Roman" w:cs="Times New Roman" w:eastAsia="Times New Roman" w:hAnsi="Times New Roman"/>
                  <w:color w:val="1155cc"/>
                  <w:sz w:val="24"/>
                  <w:szCs w:val="24"/>
                  <w:u w:val="single"/>
                  <w:rtl w:val="0"/>
                </w:rPr>
                <w:t xml:space="preserve">10</w:t>
              </w:r>
            </w:hyperlink>
            <w:r w:rsidDel="00000000" w:rsidR="00000000" w:rsidRPr="00000000">
              <w:rPr>
                <w:rFonts w:ascii="Times New Roman" w:cs="Times New Roman" w:eastAsia="Times New Roman" w:hAnsi="Times New Roman"/>
                <w:sz w:val="24"/>
                <w:szCs w:val="24"/>
                <w:rtl w:val="0"/>
              </w:rPr>
              <w:t xml:space="preserve">, </w:t>
            </w:r>
            <w:hyperlink w:anchor="bookmark=id.l4trwmph0hbx">
              <w:r w:rsidDel="00000000" w:rsidR="00000000" w:rsidRPr="00000000">
                <w:rPr>
                  <w:rFonts w:ascii="Times New Roman" w:cs="Times New Roman" w:eastAsia="Times New Roman" w:hAnsi="Times New Roman"/>
                  <w:color w:val="1155cc"/>
                  <w:sz w:val="24"/>
                  <w:szCs w:val="24"/>
                  <w:u w:val="single"/>
                  <w:rtl w:val="0"/>
                </w:rPr>
                <w:t xml:space="preserve">12</w:t>
              </w:r>
            </w:hyperlink>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hyperlink w:anchor="bookmark=id.mr6u5blc8rvu">
              <w:r w:rsidDel="00000000" w:rsidR="00000000" w:rsidRPr="00000000">
                <w:rPr>
                  <w:rFonts w:ascii="Times New Roman" w:cs="Times New Roman" w:eastAsia="Times New Roman" w:hAnsi="Times New Roman"/>
                  <w:color w:val="1155cc"/>
                  <w:sz w:val="24"/>
                  <w:szCs w:val="24"/>
                  <w:u w:val="single"/>
                  <w:rtl w:val="0"/>
                </w:rPr>
                <w:t xml:space="preserve">11</w:t>
              </w:r>
            </w:hyperlink>
            <w:r w:rsidDel="00000000" w:rsidR="00000000" w:rsidRPr="00000000">
              <w:rPr>
                <w:rFonts w:ascii="Times New Roman" w:cs="Times New Roman" w:eastAsia="Times New Roman" w:hAnsi="Times New Roman"/>
                <w:sz w:val="24"/>
                <w:szCs w:val="24"/>
                <w:rtl w:val="0"/>
              </w:rPr>
              <w:t xml:space="preserve">, </w:t>
            </w:r>
            <w:hyperlink w:anchor="bookmark=id.l4trwmph0hbx">
              <w:r w:rsidDel="00000000" w:rsidR="00000000" w:rsidRPr="00000000">
                <w:rPr>
                  <w:rFonts w:ascii="Times New Roman" w:cs="Times New Roman" w:eastAsia="Times New Roman" w:hAnsi="Times New Roman"/>
                  <w:color w:val="1155cc"/>
                  <w:sz w:val="24"/>
                  <w:szCs w:val="24"/>
                  <w:u w:val="single"/>
                  <w:rtl w:val="0"/>
                </w:rPr>
                <w:t xml:space="preserve">12</w:t>
              </w:r>
            </w:hyperlink>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hyperlink w:anchor="bookmark=id.mr6u5blc8rvu">
              <w:r w:rsidDel="00000000" w:rsidR="00000000" w:rsidRPr="00000000">
                <w:rPr>
                  <w:rFonts w:ascii="Times New Roman" w:cs="Times New Roman" w:eastAsia="Times New Roman" w:hAnsi="Times New Roman"/>
                  <w:color w:val="1155cc"/>
                  <w:sz w:val="24"/>
                  <w:szCs w:val="24"/>
                  <w:u w:val="single"/>
                  <w:rtl w:val="0"/>
                </w:rPr>
                <w:t xml:space="preserve">11</w:t>
              </w:r>
            </w:hyperlink>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hyperlink w:anchor="bookmark=id.mr6u5blc8rvu">
              <w:r w:rsidDel="00000000" w:rsidR="00000000" w:rsidRPr="00000000">
                <w:rPr>
                  <w:rFonts w:ascii="Times New Roman" w:cs="Times New Roman" w:eastAsia="Times New Roman" w:hAnsi="Times New Roman"/>
                  <w:color w:val="1155cc"/>
                  <w:sz w:val="24"/>
                  <w:szCs w:val="24"/>
                  <w:u w:val="single"/>
                  <w:rtl w:val="0"/>
                </w:rPr>
                <w:t xml:space="preserve">11</w:t>
              </w:r>
            </w:hyperlink>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hyperlink w:anchor="bookmark=id.mr6u5blc8rvu">
              <w:r w:rsidDel="00000000" w:rsidR="00000000" w:rsidRPr="00000000">
                <w:rPr>
                  <w:rFonts w:ascii="Times New Roman" w:cs="Times New Roman" w:eastAsia="Times New Roman" w:hAnsi="Times New Roman"/>
                  <w:color w:val="1155cc"/>
                  <w:sz w:val="24"/>
                  <w:szCs w:val="24"/>
                  <w:u w:val="single"/>
                  <w:rtl w:val="0"/>
                </w:rPr>
                <w:t xml:space="preserve">11</w:t>
              </w:r>
            </w:hyperlink>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hyperlink w:anchor="bookmark=id.l4trwmph0hbx">
              <w:r w:rsidDel="00000000" w:rsidR="00000000" w:rsidRPr="00000000">
                <w:rPr>
                  <w:rFonts w:ascii="Times New Roman" w:cs="Times New Roman" w:eastAsia="Times New Roman" w:hAnsi="Times New Roman"/>
                  <w:color w:val="1155cc"/>
                  <w:sz w:val="24"/>
                  <w:szCs w:val="24"/>
                  <w:u w:val="single"/>
                  <w:rtl w:val="0"/>
                </w:rPr>
                <w:t xml:space="preserve">12</w:t>
              </w:r>
            </w:hyperlink>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hyperlink w:anchor="bookmark=id.8kkdgpdp8ty3">
              <w:r w:rsidDel="00000000" w:rsidR="00000000" w:rsidRPr="00000000">
                <w:rPr>
                  <w:rFonts w:ascii="Times New Roman" w:cs="Times New Roman" w:eastAsia="Times New Roman" w:hAnsi="Times New Roman"/>
                  <w:color w:val="1155cc"/>
                  <w:sz w:val="24"/>
                  <w:szCs w:val="24"/>
                  <w:u w:val="single"/>
                  <w:rtl w:val="0"/>
                </w:rPr>
                <w:t xml:space="preserve">14</w:t>
              </w:r>
            </w:hyperlink>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hyperlink w:anchor="bookmark=id.8kkdgpdp8ty3">
              <w:r w:rsidDel="00000000" w:rsidR="00000000" w:rsidRPr="00000000">
                <w:rPr>
                  <w:rFonts w:ascii="Times New Roman" w:cs="Times New Roman" w:eastAsia="Times New Roman" w:hAnsi="Times New Roman"/>
                  <w:color w:val="1155cc"/>
                  <w:sz w:val="24"/>
                  <w:szCs w:val="24"/>
                  <w:u w:val="single"/>
                  <w:rtl w:val="0"/>
                </w:rPr>
                <w:t xml:space="preserve">14</w:t>
              </w:r>
            </w:hyperlink>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hyperlink w:anchor="bookmark=id.8kkdgpdp8ty3">
              <w:r w:rsidDel="00000000" w:rsidR="00000000" w:rsidRPr="00000000">
                <w:rPr>
                  <w:rFonts w:ascii="Times New Roman" w:cs="Times New Roman" w:eastAsia="Times New Roman" w:hAnsi="Times New Roman"/>
                  <w:color w:val="1155cc"/>
                  <w:sz w:val="24"/>
                  <w:szCs w:val="24"/>
                  <w:u w:val="single"/>
                  <w:rtl w:val="0"/>
                </w:rPr>
                <w:t xml:space="preserve">14</w:t>
              </w:r>
            </w:hyperlink>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hyperlink w:anchor="bookmark=id.vqsubcvkxq2s">
              <w:r w:rsidDel="00000000" w:rsidR="00000000" w:rsidRPr="00000000">
                <w:rPr>
                  <w:rFonts w:ascii="Times New Roman" w:cs="Times New Roman" w:eastAsia="Times New Roman" w:hAnsi="Times New Roman"/>
                  <w:color w:val="1155cc"/>
                  <w:sz w:val="24"/>
                  <w:szCs w:val="24"/>
                  <w:u w:val="single"/>
                  <w:rtl w:val="0"/>
                </w:rPr>
                <w:t xml:space="preserve">16</w:t>
              </w:r>
            </w:hyperlink>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hyperlink w:anchor="bookmark=id.vqsubcvkxq2s">
              <w:r w:rsidDel="00000000" w:rsidR="00000000" w:rsidRPr="00000000">
                <w:rPr>
                  <w:rFonts w:ascii="Times New Roman" w:cs="Times New Roman" w:eastAsia="Times New Roman" w:hAnsi="Times New Roman"/>
                  <w:color w:val="1155cc"/>
                  <w:sz w:val="24"/>
                  <w:szCs w:val="24"/>
                  <w:u w:val="single"/>
                  <w:rtl w:val="0"/>
                </w:rPr>
                <w:t xml:space="preserve">16</w:t>
              </w:r>
            </w:hyperlink>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hyperlink w:anchor="bookmark=id.txrw1nub17mp">
              <w:r w:rsidDel="00000000" w:rsidR="00000000" w:rsidRPr="00000000">
                <w:rPr>
                  <w:rFonts w:ascii="Times New Roman" w:cs="Times New Roman" w:eastAsia="Times New Roman" w:hAnsi="Times New Roman"/>
                  <w:color w:val="1155cc"/>
                  <w:sz w:val="24"/>
                  <w:szCs w:val="24"/>
                  <w:u w:val="single"/>
                  <w:rtl w:val="0"/>
                </w:rPr>
                <w:t xml:space="preserve">18</w:t>
              </w:r>
            </w:hyperlink>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hyperlink w:anchor="bookmark=id.txkqr8p2fvex">
              <w:r w:rsidDel="00000000" w:rsidR="00000000" w:rsidRPr="00000000">
                <w:rPr>
                  <w:rFonts w:ascii="Times New Roman" w:cs="Times New Roman" w:eastAsia="Times New Roman" w:hAnsi="Times New Roman"/>
                  <w:color w:val="1155cc"/>
                  <w:sz w:val="24"/>
                  <w:szCs w:val="24"/>
                  <w:u w:val="single"/>
                  <w:rtl w:val="0"/>
                </w:rPr>
                <w:t xml:space="preserve">19</w:t>
              </w:r>
            </w:hyperlink>
            <w:r w:rsidDel="00000000" w:rsidR="00000000" w:rsidRPr="00000000">
              <w:rPr>
                <w:rtl w:val="0"/>
              </w:rPr>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hyperlink w:anchor="bookmark=id.txkqr8p2fvex">
              <w:r w:rsidDel="00000000" w:rsidR="00000000" w:rsidRPr="00000000">
                <w:rPr>
                  <w:rFonts w:ascii="Times New Roman" w:cs="Times New Roman" w:eastAsia="Times New Roman" w:hAnsi="Times New Roman"/>
                  <w:color w:val="1155cc"/>
                  <w:sz w:val="24"/>
                  <w:szCs w:val="24"/>
                  <w:u w:val="single"/>
                  <w:rtl w:val="0"/>
                </w:rPr>
                <w:t xml:space="preserve">19</w:t>
              </w:r>
            </w:hyperlink>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hyperlink w:anchor="bookmark=id.txkqr8p2fvex">
              <w:r w:rsidDel="00000000" w:rsidR="00000000" w:rsidRPr="00000000">
                <w:rPr>
                  <w:rFonts w:ascii="Times New Roman" w:cs="Times New Roman" w:eastAsia="Times New Roman" w:hAnsi="Times New Roman"/>
                  <w:color w:val="1155cc"/>
                  <w:sz w:val="24"/>
                  <w:szCs w:val="24"/>
                  <w:u w:val="single"/>
                  <w:rtl w:val="0"/>
                </w:rPr>
                <w:t xml:space="preserve">19</w:t>
              </w:r>
            </w:hyperlink>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hyperlink w:anchor="bookmark=id.txkqr8p2fvex">
              <w:r w:rsidDel="00000000" w:rsidR="00000000" w:rsidRPr="00000000">
                <w:rPr>
                  <w:rFonts w:ascii="Times New Roman" w:cs="Times New Roman" w:eastAsia="Times New Roman" w:hAnsi="Times New Roman"/>
                  <w:color w:val="1155cc"/>
                  <w:sz w:val="24"/>
                  <w:szCs w:val="24"/>
                  <w:u w:val="single"/>
                  <w:rtl w:val="0"/>
                </w:rPr>
                <w:t xml:space="preserve">19</w:t>
              </w:r>
            </w:hyperlink>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hyperlink w:anchor="bookmark=id.txkqr8p2fvex">
              <w:r w:rsidDel="00000000" w:rsidR="00000000" w:rsidRPr="00000000">
                <w:rPr>
                  <w:rFonts w:ascii="Times New Roman" w:cs="Times New Roman" w:eastAsia="Times New Roman" w:hAnsi="Times New Roman"/>
                  <w:color w:val="1155cc"/>
                  <w:sz w:val="24"/>
                  <w:szCs w:val="24"/>
                  <w:u w:val="single"/>
                  <w:rtl w:val="0"/>
                </w:rPr>
                <w:t xml:space="preserve">19</w:t>
              </w:r>
            </w:hyperlink>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hyperlink w:anchor="bookmark=id.txkqr8p2fvex">
              <w:r w:rsidDel="00000000" w:rsidR="00000000" w:rsidRPr="00000000">
                <w:rPr>
                  <w:rFonts w:ascii="Times New Roman" w:cs="Times New Roman" w:eastAsia="Times New Roman" w:hAnsi="Times New Roman"/>
                  <w:color w:val="1155cc"/>
                  <w:sz w:val="24"/>
                  <w:szCs w:val="24"/>
                  <w:u w:val="single"/>
                  <w:rtl w:val="0"/>
                </w:rPr>
                <w:t xml:space="preserve">19</w:t>
              </w:r>
            </w:hyperlink>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hyperlink w:anchor="bookmark=id.f3i8fwgk3v3l">
              <w:r w:rsidDel="00000000" w:rsidR="00000000" w:rsidRPr="00000000">
                <w:rPr>
                  <w:rFonts w:ascii="Times New Roman" w:cs="Times New Roman" w:eastAsia="Times New Roman" w:hAnsi="Times New Roman"/>
                  <w:color w:val="1155cc"/>
                  <w:sz w:val="24"/>
                  <w:szCs w:val="24"/>
                  <w:u w:val="single"/>
                  <w:rtl w:val="0"/>
                </w:rPr>
                <w:t xml:space="preserve">20</w:t>
              </w:r>
            </w:hyperlink>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hyperlink w:anchor="bookmark=id.f3i8fwgk3v3l">
              <w:r w:rsidDel="00000000" w:rsidR="00000000" w:rsidRPr="00000000">
                <w:rPr>
                  <w:rFonts w:ascii="Times New Roman" w:cs="Times New Roman" w:eastAsia="Times New Roman" w:hAnsi="Times New Roman"/>
                  <w:color w:val="1155cc"/>
                  <w:sz w:val="24"/>
                  <w:szCs w:val="24"/>
                  <w:u w:val="single"/>
                  <w:rtl w:val="0"/>
                </w:rPr>
                <w:t xml:space="preserve">20</w:t>
              </w:r>
            </w:hyperlink>
            <w:r w:rsidDel="00000000" w:rsidR="00000000" w:rsidRPr="00000000">
              <w:rPr>
                <w:rtl w:val="0"/>
              </w:rPr>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hyperlink w:anchor="bookmark=id.ybzpkxt8gqa9">
              <w:r w:rsidDel="00000000" w:rsidR="00000000" w:rsidRPr="00000000">
                <w:rPr>
                  <w:rFonts w:ascii="Times New Roman" w:cs="Times New Roman" w:eastAsia="Times New Roman" w:hAnsi="Times New Roman"/>
                  <w:color w:val="1155cc"/>
                  <w:sz w:val="24"/>
                  <w:szCs w:val="24"/>
                  <w:u w:val="single"/>
                  <w:rtl w:val="0"/>
                </w:rPr>
                <w:t xml:space="preserve">21</w:t>
              </w:r>
            </w:hyperlink>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hyperlink w:anchor="bookmark=id.ybzpkxt8gqa9">
              <w:r w:rsidDel="00000000" w:rsidR="00000000" w:rsidRPr="00000000">
                <w:rPr>
                  <w:rFonts w:ascii="Times New Roman" w:cs="Times New Roman" w:eastAsia="Times New Roman" w:hAnsi="Times New Roman"/>
                  <w:color w:val="1155cc"/>
                  <w:sz w:val="24"/>
                  <w:szCs w:val="24"/>
                  <w:u w:val="single"/>
                  <w:rtl w:val="0"/>
                </w:rPr>
                <w:t xml:space="preserve">21</w:t>
              </w:r>
            </w:hyperlink>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hyperlink w:anchor="bookmark=id.ybzpkxt8gqa9">
              <w:r w:rsidDel="00000000" w:rsidR="00000000" w:rsidRPr="00000000">
                <w:rPr>
                  <w:rFonts w:ascii="Times New Roman" w:cs="Times New Roman" w:eastAsia="Times New Roman" w:hAnsi="Times New Roman"/>
                  <w:color w:val="1155cc"/>
                  <w:sz w:val="24"/>
                  <w:szCs w:val="24"/>
                  <w:u w:val="single"/>
                  <w:rtl w:val="0"/>
                </w:rPr>
                <w:t xml:space="preserve">21</w:t>
              </w:r>
            </w:hyperlink>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hyperlink w:anchor="bookmark=id.4f0zbqdg8im4">
              <w:r w:rsidDel="00000000" w:rsidR="00000000" w:rsidRPr="00000000">
                <w:rPr>
                  <w:rFonts w:ascii="Times New Roman" w:cs="Times New Roman" w:eastAsia="Times New Roman" w:hAnsi="Times New Roman"/>
                  <w:color w:val="1155cc"/>
                  <w:sz w:val="24"/>
                  <w:szCs w:val="24"/>
                  <w:u w:val="single"/>
                  <w:rtl w:val="0"/>
                </w:rPr>
                <w:t xml:space="preserve">22</w:t>
              </w:r>
            </w:hyperlink>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hyperlink w:anchor="bookmark=id.4f0zbqdg8im4">
              <w:r w:rsidDel="00000000" w:rsidR="00000000" w:rsidRPr="00000000">
                <w:rPr>
                  <w:rFonts w:ascii="Times New Roman" w:cs="Times New Roman" w:eastAsia="Times New Roman" w:hAnsi="Times New Roman"/>
                  <w:color w:val="1155cc"/>
                  <w:sz w:val="24"/>
                  <w:szCs w:val="24"/>
                  <w:u w:val="single"/>
                  <w:rtl w:val="0"/>
                </w:rPr>
                <w:t xml:space="preserve">22</w:t>
              </w:r>
            </w:hyperlink>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hyperlink w:anchor="bookmark=id.4f0zbqdg8im4">
              <w:r w:rsidDel="00000000" w:rsidR="00000000" w:rsidRPr="00000000">
                <w:rPr>
                  <w:rFonts w:ascii="Times New Roman" w:cs="Times New Roman" w:eastAsia="Times New Roman" w:hAnsi="Times New Roman"/>
                  <w:color w:val="1155cc"/>
                  <w:sz w:val="24"/>
                  <w:szCs w:val="24"/>
                  <w:u w:val="single"/>
                  <w:rtl w:val="0"/>
                </w:rPr>
                <w:t xml:space="preserve">22</w:t>
              </w:r>
            </w:hyperlink>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hyperlink w:anchor="bookmark=id.3gpliyuqz033">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hyperlink w:anchor="bookmark=id.3gpliyuqz033">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hyperlink w:anchor="bookmark=id.3gpliyuqz033">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tl w:val="0"/>
              </w:rPr>
            </w:r>
          </w:p>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hyperlink w:anchor="bookmark=id.3gpliyuqz033">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Fonts w:ascii="Times New Roman" w:cs="Times New Roman" w:eastAsia="Times New Roman" w:hAnsi="Times New Roman"/>
                <w:sz w:val="24"/>
                <w:szCs w:val="24"/>
                <w:rtl w:val="0"/>
              </w:rPr>
              <w:t xml:space="preserve">, </w:t>
            </w:r>
            <w:hyperlink w:anchor="bookmark=id.g4x76rk1jdvd">
              <w:r w:rsidDel="00000000" w:rsidR="00000000" w:rsidRPr="00000000">
                <w:rPr>
                  <w:rFonts w:ascii="Times New Roman" w:cs="Times New Roman" w:eastAsia="Times New Roman" w:hAnsi="Times New Roman"/>
                  <w:color w:val="1155cc"/>
                  <w:sz w:val="24"/>
                  <w:szCs w:val="24"/>
                  <w:u w:val="single"/>
                  <w:rtl w:val="0"/>
                </w:rPr>
                <w:t xml:space="preserve">24</w:t>
              </w:r>
            </w:hyperlink>
            <w:r w:rsidDel="00000000" w:rsidR="00000000" w:rsidRPr="00000000">
              <w:rPr>
                <w:rtl w:val="0"/>
              </w:rPr>
            </w:r>
          </w:p>
          <w:p w:rsidR="00000000" w:rsidDel="00000000" w:rsidP="00000000" w:rsidRDefault="00000000" w:rsidRPr="00000000" w14:paraId="00000062">
            <w:pPr>
              <w:spacing w:line="276" w:lineRule="auto"/>
              <w:rPr>
                <w:rFonts w:ascii="Times New Roman" w:cs="Times New Roman" w:eastAsia="Times New Roman" w:hAnsi="Times New Roman"/>
                <w:sz w:val="24"/>
                <w:szCs w:val="24"/>
              </w:rPr>
            </w:pPr>
            <w:hyperlink w:anchor="bookmark=id.3gpliyuqz033">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sz w:val="24"/>
                <w:szCs w:val="24"/>
              </w:rPr>
            </w:pPr>
            <w:hyperlink w:anchor="bookmark=id.3gpliyuqz033">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sz w:val="24"/>
                <w:szCs w:val="24"/>
              </w:rPr>
            </w:pPr>
            <w:hyperlink w:anchor="bookmark=id.3gpliyuqz033">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tl w:val="0"/>
              </w:rPr>
            </w:r>
          </w:p>
          <w:p w:rsidR="00000000" w:rsidDel="00000000" w:rsidP="00000000" w:rsidRDefault="00000000" w:rsidRPr="00000000" w14:paraId="00000066">
            <w:pPr>
              <w:spacing w:line="276" w:lineRule="auto"/>
              <w:rPr>
                <w:rFonts w:ascii="Times New Roman" w:cs="Times New Roman" w:eastAsia="Times New Roman" w:hAnsi="Times New Roman"/>
                <w:sz w:val="24"/>
                <w:szCs w:val="24"/>
              </w:rPr>
            </w:pPr>
            <w:hyperlink w:anchor="bookmark=id.g4x76rk1jdvd">
              <w:r w:rsidDel="00000000" w:rsidR="00000000" w:rsidRPr="00000000">
                <w:rPr>
                  <w:rFonts w:ascii="Times New Roman" w:cs="Times New Roman" w:eastAsia="Times New Roman" w:hAnsi="Times New Roman"/>
                  <w:color w:val="1155cc"/>
                  <w:sz w:val="24"/>
                  <w:szCs w:val="24"/>
                  <w:u w:val="single"/>
                  <w:rtl w:val="0"/>
                </w:rPr>
                <w:t xml:space="preserve">24</w:t>
              </w:r>
            </w:hyperlink>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sz w:val="24"/>
                <w:szCs w:val="24"/>
              </w:rPr>
            </w:pPr>
            <w:hyperlink w:anchor="bookmark=id.8xzy9d5v61tk">
              <w:r w:rsidDel="00000000" w:rsidR="00000000" w:rsidRPr="00000000">
                <w:rPr>
                  <w:rFonts w:ascii="Times New Roman" w:cs="Times New Roman" w:eastAsia="Times New Roman" w:hAnsi="Times New Roman"/>
                  <w:color w:val="1155cc"/>
                  <w:sz w:val="24"/>
                  <w:szCs w:val="24"/>
                  <w:u w:val="single"/>
                  <w:rtl w:val="0"/>
                </w:rPr>
                <w:t xml:space="preserve">25</w:t>
              </w:r>
            </w:hyperlink>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sz w:val="24"/>
                <w:szCs w:val="24"/>
              </w:rPr>
            </w:pPr>
            <w:hyperlink w:anchor="bookmark=id.5r0q2ysa3i74">
              <w:r w:rsidDel="00000000" w:rsidR="00000000" w:rsidRPr="00000000">
                <w:rPr>
                  <w:rFonts w:ascii="Times New Roman" w:cs="Times New Roman" w:eastAsia="Times New Roman" w:hAnsi="Times New Roman"/>
                  <w:color w:val="1155cc"/>
                  <w:sz w:val="24"/>
                  <w:szCs w:val="24"/>
                  <w:u w:val="single"/>
                  <w:rtl w:val="0"/>
                </w:rPr>
                <w:t xml:space="preserve">28</w:t>
              </w:r>
            </w:hyperlink>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hyperlink w:anchor="bookmark=id.5r0q2ysa3i74">
              <w:r w:rsidDel="00000000" w:rsidR="00000000" w:rsidRPr="00000000">
                <w:rPr>
                  <w:rFonts w:ascii="Times New Roman" w:cs="Times New Roman" w:eastAsia="Times New Roman" w:hAnsi="Times New Roman"/>
                  <w:color w:val="1155cc"/>
                  <w:sz w:val="24"/>
                  <w:szCs w:val="24"/>
                  <w:u w:val="single"/>
                  <w:rtl w:val="0"/>
                </w:rPr>
                <w:t xml:space="preserve">28</w:t>
              </w:r>
            </w:hyperlink>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hyperlink w:anchor="bookmark=id.5r0q2ysa3i74">
              <w:r w:rsidDel="00000000" w:rsidR="00000000" w:rsidRPr="00000000">
                <w:rPr>
                  <w:rFonts w:ascii="Times New Roman" w:cs="Times New Roman" w:eastAsia="Times New Roman" w:hAnsi="Times New Roman"/>
                  <w:color w:val="1155cc"/>
                  <w:sz w:val="24"/>
                  <w:szCs w:val="24"/>
                  <w:u w:val="single"/>
                  <w:rtl w:val="0"/>
                </w:rPr>
                <w:t xml:space="preserve">28</w:t>
              </w:r>
            </w:hyperlink>
            <w:r w:rsidDel="00000000" w:rsidR="00000000" w:rsidRPr="00000000">
              <w:rPr>
                <w:rFonts w:ascii="Times New Roman" w:cs="Times New Roman" w:eastAsia="Times New Roman" w:hAnsi="Times New Roman"/>
                <w:sz w:val="24"/>
                <w:szCs w:val="24"/>
                <w:rtl w:val="0"/>
              </w:rPr>
              <w:t xml:space="preserve">, </w:t>
            </w:r>
            <w:hyperlink w:anchor="bookmark=id.dgfpenbcy5ll">
              <w:r w:rsidDel="00000000" w:rsidR="00000000" w:rsidRPr="00000000">
                <w:rPr>
                  <w:rFonts w:ascii="Times New Roman" w:cs="Times New Roman" w:eastAsia="Times New Roman" w:hAnsi="Times New Roman"/>
                  <w:color w:val="1155cc"/>
                  <w:sz w:val="24"/>
                  <w:szCs w:val="24"/>
                  <w:u w:val="single"/>
                  <w:rtl w:val="0"/>
                </w:rPr>
                <w:t xml:space="preserve">29</w:t>
              </w:r>
            </w:hyperlink>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hyperlink w:anchor="bookmark=id.5r0q2ysa3i74">
              <w:r w:rsidDel="00000000" w:rsidR="00000000" w:rsidRPr="00000000">
                <w:rPr>
                  <w:rFonts w:ascii="Times New Roman" w:cs="Times New Roman" w:eastAsia="Times New Roman" w:hAnsi="Times New Roman"/>
                  <w:color w:val="1155cc"/>
                  <w:sz w:val="24"/>
                  <w:szCs w:val="24"/>
                  <w:u w:val="single"/>
                  <w:rtl w:val="0"/>
                </w:rPr>
                <w:t xml:space="preserve">28</w:t>
              </w:r>
            </w:hyperlink>
            <w:r w:rsidDel="00000000" w:rsidR="00000000" w:rsidRPr="00000000">
              <w:rPr>
                <w:rFonts w:ascii="Times New Roman" w:cs="Times New Roman" w:eastAsia="Times New Roman" w:hAnsi="Times New Roman"/>
                <w:sz w:val="24"/>
                <w:szCs w:val="24"/>
                <w:rtl w:val="0"/>
              </w:rPr>
              <w:t xml:space="preserve">, </w:t>
            </w:r>
            <w:hyperlink w:anchor="bookmark=id.dgfpenbcy5ll">
              <w:r w:rsidDel="00000000" w:rsidR="00000000" w:rsidRPr="00000000">
                <w:rPr>
                  <w:rFonts w:ascii="Times New Roman" w:cs="Times New Roman" w:eastAsia="Times New Roman" w:hAnsi="Times New Roman"/>
                  <w:color w:val="1155cc"/>
                  <w:sz w:val="24"/>
                  <w:szCs w:val="24"/>
                  <w:u w:val="single"/>
                  <w:rtl w:val="0"/>
                </w:rPr>
                <w:t xml:space="preserve">29</w:t>
              </w:r>
            </w:hyperlink>
            <w:r w:rsidDel="00000000" w:rsidR="00000000" w:rsidRPr="00000000">
              <w:rPr>
                <w:rtl w:val="0"/>
              </w:rPr>
            </w:r>
          </w:p>
          <w:p w:rsidR="00000000" w:rsidDel="00000000" w:rsidP="00000000" w:rsidRDefault="00000000" w:rsidRPr="00000000" w14:paraId="0000006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76" w:lineRule="auto"/>
              <w:rPr>
                <w:rFonts w:ascii="Times New Roman" w:cs="Times New Roman" w:eastAsia="Times New Roman" w:hAnsi="Times New Roman"/>
                <w:sz w:val="24"/>
                <w:szCs w:val="24"/>
              </w:rPr>
            </w:pPr>
            <w:hyperlink w:anchor="bookmark=id.x1h851x7sko5">
              <w:r w:rsidDel="00000000" w:rsidR="00000000" w:rsidRPr="00000000">
                <w:rPr>
                  <w:rFonts w:ascii="Times New Roman" w:cs="Times New Roman" w:eastAsia="Times New Roman" w:hAnsi="Times New Roman"/>
                  <w:color w:val="1155cc"/>
                  <w:sz w:val="24"/>
                  <w:szCs w:val="24"/>
                  <w:u w:val="single"/>
                  <w:rtl w:val="0"/>
                </w:rPr>
                <w:t xml:space="preserve">30</w:t>
              </w:r>
            </w:hyperlink>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sz w:val="24"/>
                <w:szCs w:val="24"/>
              </w:rPr>
            </w:pPr>
            <w:hyperlink w:anchor="bookmark=id.bf4k4rapn9r1">
              <w:r w:rsidDel="00000000" w:rsidR="00000000" w:rsidRPr="00000000">
                <w:rPr>
                  <w:rFonts w:ascii="Times New Roman" w:cs="Times New Roman" w:eastAsia="Times New Roman" w:hAnsi="Times New Roman"/>
                  <w:color w:val="1155cc"/>
                  <w:sz w:val="24"/>
                  <w:szCs w:val="24"/>
                  <w:u w:val="single"/>
                  <w:rtl w:val="0"/>
                </w:rPr>
                <w:t xml:space="preserve">32</w:t>
              </w:r>
            </w:hyperlink>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hyperlink w:anchor="bookmark=id.bf4k4rapn9r1">
              <w:r w:rsidDel="00000000" w:rsidR="00000000" w:rsidRPr="00000000">
                <w:rPr>
                  <w:rFonts w:ascii="Times New Roman" w:cs="Times New Roman" w:eastAsia="Times New Roman" w:hAnsi="Times New Roman"/>
                  <w:color w:val="1155cc"/>
                  <w:sz w:val="24"/>
                  <w:szCs w:val="24"/>
                  <w:u w:val="single"/>
                  <w:rtl w:val="0"/>
                </w:rPr>
                <w:t xml:space="preserve">32</w:t>
              </w:r>
            </w:hyperlink>
            <w:r w:rsidDel="00000000" w:rsidR="00000000" w:rsidRPr="00000000">
              <w:rPr>
                <w:rtl w:val="0"/>
              </w:rPr>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hyperlink w:anchor="bookmark=id.cv0lg5iwexfc">
              <w:r w:rsidDel="00000000" w:rsidR="00000000" w:rsidRPr="00000000">
                <w:rPr>
                  <w:rFonts w:ascii="Times New Roman" w:cs="Times New Roman" w:eastAsia="Times New Roman" w:hAnsi="Times New Roman"/>
                  <w:color w:val="1155cc"/>
                  <w:sz w:val="24"/>
                  <w:szCs w:val="24"/>
                  <w:u w:val="single"/>
                  <w:rtl w:val="0"/>
                </w:rPr>
                <w:t xml:space="preserve">33</w:t>
              </w:r>
            </w:hyperlink>
            <w:r w:rsidDel="00000000" w:rsidR="00000000" w:rsidRPr="00000000">
              <w:rPr>
                <w:rtl w:val="0"/>
              </w:rPr>
            </w:r>
          </w:p>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hyperlink w:anchor="bookmark=id.cv0lg5iwexfc">
              <w:r w:rsidDel="00000000" w:rsidR="00000000" w:rsidRPr="00000000">
                <w:rPr>
                  <w:rFonts w:ascii="Times New Roman" w:cs="Times New Roman" w:eastAsia="Times New Roman" w:hAnsi="Times New Roman"/>
                  <w:color w:val="1155cc"/>
                  <w:sz w:val="24"/>
                  <w:szCs w:val="24"/>
                  <w:u w:val="single"/>
                  <w:rtl w:val="0"/>
                </w:rPr>
                <w:t xml:space="preserve">33</w:t>
              </w:r>
            </w:hyperlink>
            <w:r w:rsidDel="00000000" w:rsidR="00000000" w:rsidRPr="00000000">
              <w:rPr>
                <w:rtl w:val="0"/>
              </w:rPr>
            </w:r>
          </w:p>
        </w:tc>
        <w:tc>
          <w:tcPr>
            <w:tcBorders>
              <w:right w:color="000000" w:space="0" w:sz="0" w:val="nil"/>
            </w:tcBorders>
            <w:shd w:fill="auto" w:val="clear"/>
          </w:tcPr>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80"/>
                  <w:sz w:val="24"/>
                  <w:szCs w:val="24"/>
                  <w:u w:val="single"/>
                  <w:rtl w:val="0"/>
                </w:rPr>
                <w:t xml:space="preserve">United States v. Playboy Entertainment Group, Inc., 529 US 803, 817 – Suprem</w:t>
              </w:r>
            </w:hyperlink>
            <w:r w:rsidDel="00000000" w:rsidR="00000000" w:rsidRPr="00000000">
              <w:rPr>
                <w:rFonts w:ascii="Times New Roman" w:cs="Times New Roman" w:eastAsia="Times New Roman" w:hAnsi="Times New Roman"/>
                <w:color w:val="000080"/>
                <w:sz w:val="24"/>
                <w:szCs w:val="24"/>
                <w:u w:val="single"/>
                <w:rtl w:val="0"/>
              </w:rPr>
              <w:t xml:space="preserve">e Court 2000</w:t>
            </w:r>
            <w:r w:rsidDel="00000000" w:rsidR="00000000" w:rsidRPr="00000000">
              <w:rPr>
                <w:rtl w:val="0"/>
              </w:rPr>
            </w:r>
          </w:p>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80"/>
                  <w:sz w:val="24"/>
                  <w:szCs w:val="24"/>
                  <w:u w:val="single"/>
                  <w:rtl w:val="0"/>
                </w:rPr>
                <w:t xml:space="preserve">R. A. V. v. St. Paul, 505 U. S. 377, 382 (1992)</w:t>
              </w:r>
            </w:hyperlink>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80"/>
                  <w:sz w:val="24"/>
                  <w:szCs w:val="24"/>
                  <w:u w:val="single"/>
                  <w:rtl w:val="0"/>
                </w:rPr>
                <w:t xml:space="preserve">New York Times Co. v. United States, 403 US 713, </w:t>
              </w:r>
            </w:hyperlink>
            <w:r w:rsidDel="00000000" w:rsidR="00000000" w:rsidRPr="00000000">
              <w:rPr>
                <w:rFonts w:ascii="Times New Roman" w:cs="Times New Roman" w:eastAsia="Times New Roman" w:hAnsi="Times New Roman"/>
                <w:color w:val="000080"/>
                <w:sz w:val="24"/>
                <w:szCs w:val="24"/>
                <w:u w:val="single"/>
                <w:rtl w:val="0"/>
              </w:rPr>
              <w:t xml:space="preserve">714 - Supreme Court 1971</w:t>
            </w: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80"/>
                  <w:sz w:val="24"/>
                  <w:szCs w:val="24"/>
                  <w:u w:val="single"/>
                  <w:rtl w:val="0"/>
                </w:rPr>
                <w:t xml:space="preserve">Bantam Books, Inc. v. Sullivan, 372 U. S. 58, 70 (1963)</w:t>
              </w:r>
            </w:hyperlink>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80"/>
                  <w:sz w:val="24"/>
                  <w:szCs w:val="24"/>
                  <w:u w:val="single"/>
                  <w:rtl w:val="0"/>
                </w:rPr>
                <w:t xml:space="preserve">Near v. Minnesota, 283 U. S. 697 (1931)</w:t>
              </w:r>
            </w:hyperlink>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00080"/>
                  <w:sz w:val="24"/>
                  <w:szCs w:val="24"/>
                  <w:u w:val="single"/>
                  <w:rtl w:val="0"/>
                </w:rPr>
                <w:t xml:space="preserve">PGE v. Bureau of Labor and Industries, 859 P. 2d 1143, 1146 – 1147 Or: Supreme Court 1993</w:t>
              </w:r>
            </w:hyperlink>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00080"/>
                  <w:sz w:val="24"/>
                  <w:szCs w:val="24"/>
                  <w:u w:val="single"/>
                  <w:rtl w:val="0"/>
                </w:rPr>
                <w:t xml:space="preserve">Turner Broadcasting System, Inc. v. FCC, 512 US 622, 642 – 643 - Supreme Court 1994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000080"/>
                  <w:sz w:val="24"/>
                  <w:szCs w:val="24"/>
                  <w:u w:val="single"/>
                  <w:rtl w:val="0"/>
                </w:rPr>
                <w:t xml:space="preserve">Ward v. Rock Against Racism, 491 U.S. 781, 791, 109 S.Ct. 2746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line="276"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000080"/>
                  <w:sz w:val="24"/>
                  <w:szCs w:val="24"/>
                  <w:u w:val="single"/>
                  <w:rtl w:val="0"/>
                </w:rPr>
                <w:t xml:space="preserve">FW/PBS, Inc. v. Dallas, 493 US 215, 246 - Supreme Court 1990</w:t>
              </w:r>
            </w:hyperlink>
            <w:r w:rsidDel="00000000" w:rsidR="00000000" w:rsidRPr="00000000">
              <w:rPr>
                <w:rtl w:val="0"/>
              </w:rPr>
            </w:r>
          </w:p>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000080"/>
                  <w:sz w:val="24"/>
                  <w:szCs w:val="24"/>
                  <w:u w:val="single"/>
                  <w:rtl w:val="0"/>
                </w:rPr>
                <w:t xml:space="preserve">Hill v. Colorado, 530 US 703, 734 n.43- Supreme Court 2000</w:t>
              </w:r>
            </w:hyperlink>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00080"/>
                  <w:sz w:val="24"/>
                  <w:szCs w:val="24"/>
                  <w:u w:val="single"/>
                  <w:rtl w:val="0"/>
                </w:rPr>
                <w:t xml:space="preserve">Reno v. American Civil Liberties Union, 521 U. S. 844, 880 (1997)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000080"/>
                  <w:sz w:val="24"/>
                  <w:szCs w:val="24"/>
                  <w:u w:val="single"/>
                  <w:rtl w:val="0"/>
                </w:rPr>
                <w:t xml:space="preserve">US v. Stevens, 559 U.S. 460, 30 S.Ct. 1577 (2010)</w:t>
              </w:r>
            </w:hyperlink>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000080"/>
                  <w:sz w:val="24"/>
                  <w:szCs w:val="24"/>
                  <w:u w:val="single"/>
                  <w:rtl w:val="0"/>
                </w:rPr>
                <w:t xml:space="preserve">Boos v. Barry, 485 US 312 - Supreme Court 1988</w:t>
              </w:r>
            </w:hyperlink>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000080"/>
                  <w:sz w:val="24"/>
                  <w:szCs w:val="24"/>
                  <w:u w:val="single"/>
                  <w:rtl w:val="0"/>
                </w:rPr>
                <w:t xml:space="preserve">Brown v. Entertainment Merchants Ass'n, 131 S. Ct. 2729, 2734 n.1 - Supreme Court 2011</w:t>
              </w:r>
            </w:hyperlink>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000080"/>
                  <w:sz w:val="24"/>
                  <w:szCs w:val="24"/>
                  <w:u w:val="single"/>
                  <w:rtl w:val="0"/>
                </w:rPr>
                <w:t xml:space="preserve">New York Times Co. v. Sullivan, 376 U. S., at 270</w:t>
              </w:r>
            </w:hyperlink>
            <w:r w:rsidDel="00000000" w:rsidR="00000000" w:rsidRPr="00000000">
              <w:rPr>
                <w:rFonts w:ascii="Times New Roman" w:cs="Times New Roman" w:eastAsia="Times New Roman" w:hAnsi="Times New Roman"/>
                <w:sz w:val="24"/>
                <w:szCs w:val="24"/>
                <w:rtl w:val="0"/>
              </w:rPr>
              <w:br w:type="textWrapping"/>
            </w:r>
            <w:hyperlink r:id="rId22">
              <w:r w:rsidDel="00000000" w:rsidR="00000000" w:rsidRPr="00000000">
                <w:rPr>
                  <w:rFonts w:ascii="Times New Roman" w:cs="Times New Roman" w:eastAsia="Times New Roman" w:hAnsi="Times New Roman"/>
                  <w:color w:val="000080"/>
                  <w:sz w:val="24"/>
                  <w:szCs w:val="24"/>
                  <w:u w:val="single"/>
                  <w:rtl w:val="0"/>
                </w:rPr>
                <w:t xml:space="preserve">Red Lion Broadcasting Co. v. FCC, 395 US 367, 390 - Supreme Court 1969</w:t>
              </w:r>
            </w:hyperlink>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000080"/>
                  <w:sz w:val="24"/>
                  <w:szCs w:val="24"/>
                  <w:u w:val="single"/>
                  <w:rtl w:val="0"/>
                </w:rPr>
                <w:t xml:space="preserve">Mat</w:t>
              </w:r>
            </w:hyperlink>
            <w:r w:rsidDel="00000000" w:rsidR="00000000" w:rsidRPr="00000000">
              <w:rPr>
                <w:rFonts w:ascii="Times New Roman" w:cs="Times New Roman" w:eastAsia="Times New Roman" w:hAnsi="Times New Roman"/>
                <w:color w:val="000080"/>
                <w:sz w:val="24"/>
                <w:szCs w:val="24"/>
                <w:u w:val="single"/>
                <w:rtl w:val="0"/>
              </w:rPr>
              <w:t xml:space="preserve">al v. Tam, 137 S. Ct. 1744, 1764 - Supreme Court 2017</w:t>
            </w:r>
            <w:r w:rsidDel="00000000" w:rsidR="00000000" w:rsidRPr="00000000">
              <w:rPr>
                <w:rFonts w:ascii="Times New Roman" w:cs="Times New Roman" w:eastAsia="Times New Roman" w:hAnsi="Times New Roman"/>
                <w:sz w:val="24"/>
                <w:szCs w:val="24"/>
                <w:rtl w:val="0"/>
              </w:rPr>
              <w:br w:type="textWrapping"/>
            </w:r>
            <w:hyperlink r:id="rId24">
              <w:r w:rsidDel="00000000" w:rsidR="00000000" w:rsidRPr="00000000">
                <w:rPr>
                  <w:rFonts w:ascii="Times New Roman" w:cs="Times New Roman" w:eastAsia="Times New Roman" w:hAnsi="Times New Roman"/>
                  <w:color w:val="000080"/>
                  <w:sz w:val="24"/>
                  <w:szCs w:val="24"/>
                  <w:u w:val="single"/>
                  <w:rtl w:val="0"/>
                </w:rPr>
                <w:t xml:space="preserve">Reed v. Town of Gilbert, Ariz, 135 S. Ct. 2218, 2228 - Supreme Court 2015 </w:t>
              </w:r>
            </w:hyperlink>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000080"/>
                  <w:sz w:val="24"/>
                  <w:szCs w:val="24"/>
                  <w:u w:val="single"/>
                  <w:rtl w:val="0"/>
                </w:rPr>
                <w:t xml:space="preserve">Connection Distributing Co. v. Keisler, 505 F. 3d 545, </w:t>
              </w:r>
            </w:hyperlink>
            <w:r w:rsidDel="00000000" w:rsidR="00000000" w:rsidRPr="00000000">
              <w:rPr>
                <w:rFonts w:ascii="Times New Roman" w:cs="Times New Roman" w:eastAsia="Times New Roman" w:hAnsi="Times New Roman"/>
                <w:color w:val="000080"/>
                <w:sz w:val="24"/>
                <w:szCs w:val="24"/>
                <w:u w:val="single"/>
                <w:rtl w:val="0"/>
              </w:rPr>
              <w:t xml:space="preserve">560 - Court of Appeals, 6th Circuit 2007</w:t>
            </w: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000080"/>
                  <w:sz w:val="24"/>
                  <w:szCs w:val="24"/>
                  <w:u w:val="single"/>
                  <w:rtl w:val="0"/>
                </w:rPr>
                <w:t xml:space="preserve">Beckerman v. City of Tupelo, Mississippi, 664 F. 2d 502, </w:t>
              </w:r>
            </w:hyperlink>
            <w:r w:rsidDel="00000000" w:rsidR="00000000" w:rsidRPr="00000000">
              <w:rPr>
                <w:rFonts w:ascii="Times New Roman" w:cs="Times New Roman" w:eastAsia="Times New Roman" w:hAnsi="Times New Roman"/>
                <w:color w:val="000080"/>
                <w:sz w:val="24"/>
                <w:szCs w:val="24"/>
                <w:u w:val="single"/>
                <w:rtl w:val="0"/>
              </w:rPr>
              <w:t xml:space="preserve">509 - Court of Appeals, 5th Circuit 1981</w:t>
            </w: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000080"/>
                  <w:sz w:val="24"/>
                  <w:szCs w:val="24"/>
                  <w:u w:val="single"/>
                  <w:rtl w:val="0"/>
                </w:rPr>
                <w:t xml:space="preserve">Forsyth County v. Nationalist Movement, 505 US 123, 131 - Supreme Court 1992</w:t>
              </w:r>
            </w:hyperlink>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000080"/>
                  <w:sz w:val="24"/>
                  <w:szCs w:val="24"/>
                  <w:u w:val="single"/>
                  <w:rtl w:val="0"/>
                </w:rPr>
                <w:t xml:space="preserve">Broadrick v. Oklahoma, 413 US 601, </w:t>
              </w:r>
            </w:hyperlink>
            <w:r w:rsidDel="00000000" w:rsidR="00000000" w:rsidRPr="00000000">
              <w:rPr>
                <w:rFonts w:ascii="Times New Roman" w:cs="Times New Roman" w:eastAsia="Times New Roman" w:hAnsi="Times New Roman"/>
                <w:color w:val="000080"/>
                <w:sz w:val="24"/>
                <w:szCs w:val="24"/>
                <w:u w:val="single"/>
                <w:rtl w:val="0"/>
              </w:rPr>
              <w:t xml:space="preserve">612 - Supreme Court 1973</w:t>
            </w:r>
            <w:r w:rsidDel="00000000" w:rsidR="00000000" w:rsidRPr="00000000">
              <w:rPr>
                <w:rtl w:val="0"/>
              </w:rPr>
            </w:r>
          </w:p>
          <w:p w:rsidR="00000000" w:rsidDel="00000000" w:rsidP="00000000" w:rsidRDefault="00000000" w:rsidRPr="00000000" w14:paraId="00000088">
            <w:pPr>
              <w:spacing w:line="276"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000080"/>
                  <w:sz w:val="24"/>
                  <w:szCs w:val="24"/>
                  <w:u w:val="single"/>
                  <w:rtl w:val="0"/>
                </w:rPr>
                <w:t xml:space="preserve">Sarver v. Chartier, 813 F. 3d 891, </w:t>
              </w:r>
            </w:hyperlink>
            <w:r w:rsidDel="00000000" w:rsidR="00000000" w:rsidRPr="00000000">
              <w:rPr>
                <w:rFonts w:ascii="Times New Roman" w:cs="Times New Roman" w:eastAsia="Times New Roman" w:hAnsi="Times New Roman"/>
                <w:color w:val="000080"/>
                <w:sz w:val="24"/>
                <w:szCs w:val="24"/>
                <w:u w:val="single"/>
                <w:rtl w:val="0"/>
              </w:rPr>
              <w:t xml:space="preserve">905 - 906 - Court of Appeals, 9th Circuit 2016</w:t>
            </w:r>
            <w:r w:rsidDel="00000000" w:rsidR="00000000" w:rsidRPr="00000000">
              <w:rPr>
                <w:rtl w:val="0"/>
              </w:rPr>
            </w:r>
          </w:p>
          <w:p w:rsidR="00000000" w:rsidDel="00000000" w:rsidP="00000000" w:rsidRDefault="00000000" w:rsidRPr="00000000" w14:paraId="00000089">
            <w:pPr>
              <w:spacing w:line="276" w:lineRule="auto"/>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000080"/>
                  <w:sz w:val="24"/>
                  <w:szCs w:val="24"/>
                  <w:u w:val="single"/>
                  <w:rtl w:val="0"/>
                </w:rPr>
                <w:t xml:space="preserve">Montz v. Pilgrim Films &amp; Television, Inc., 649 F. 3d 975, </w:t>
              </w:r>
            </w:hyperlink>
            <w:r w:rsidDel="00000000" w:rsidR="00000000" w:rsidRPr="00000000">
              <w:rPr>
                <w:rFonts w:ascii="Times New Roman" w:cs="Times New Roman" w:eastAsia="Times New Roman" w:hAnsi="Times New Roman"/>
                <w:color w:val="000080"/>
                <w:sz w:val="24"/>
                <w:szCs w:val="24"/>
                <w:u w:val="single"/>
                <w:rtl w:val="0"/>
              </w:rPr>
              <w:t xml:space="preserve">979 - Court of Appeals, 9th Circuit 2011</w:t>
            </w:r>
            <w:r w:rsidDel="00000000" w:rsidR="00000000" w:rsidRPr="00000000">
              <w:rPr>
                <w:rtl w:val="0"/>
              </w:rPr>
            </w:r>
          </w:p>
          <w:p w:rsidR="00000000" w:rsidDel="00000000" w:rsidP="00000000" w:rsidRDefault="00000000" w:rsidRPr="00000000" w14:paraId="0000008A">
            <w:pPr>
              <w:spacing w:line="276"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000080"/>
                  <w:sz w:val="24"/>
                  <w:szCs w:val="24"/>
                  <w:u w:val="single"/>
                  <w:rtl w:val="0"/>
                </w:rPr>
                <w:t xml:space="preserve">Close v. Sotheby's, Inc., 894 F. 3d 1061, </w:t>
              </w:r>
            </w:hyperlink>
            <w:r w:rsidDel="00000000" w:rsidR="00000000" w:rsidRPr="00000000">
              <w:rPr>
                <w:rFonts w:ascii="Times New Roman" w:cs="Times New Roman" w:eastAsia="Times New Roman" w:hAnsi="Times New Roman"/>
                <w:color w:val="000080"/>
                <w:sz w:val="24"/>
                <w:szCs w:val="24"/>
                <w:u w:val="single"/>
                <w:rtl w:val="0"/>
              </w:rPr>
              <w:t xml:space="preserve">1071 - Court of Appeals, 9th Circuit 2018</w:t>
            </w:r>
            <w:r w:rsidDel="00000000" w:rsidR="00000000" w:rsidRPr="00000000">
              <w:rPr>
                <w:rFonts w:ascii="Times New Roman" w:cs="Times New Roman" w:eastAsia="Times New Roman" w:hAnsi="Times New Roman"/>
                <w:sz w:val="24"/>
                <w:szCs w:val="24"/>
                <w:rtl w:val="0"/>
              </w:rPr>
              <w:t xml:space="preserve"> </w:t>
              <w:br w:type="textWrapping"/>
            </w:r>
            <w:hyperlink r:id="rId32">
              <w:r w:rsidDel="00000000" w:rsidR="00000000" w:rsidRPr="00000000">
                <w:rPr>
                  <w:rFonts w:ascii="Times New Roman" w:cs="Times New Roman" w:eastAsia="Times New Roman" w:hAnsi="Times New Roman"/>
                  <w:color w:val="000080"/>
                  <w:sz w:val="24"/>
                  <w:szCs w:val="24"/>
                  <w:u w:val="single"/>
                  <w:rtl w:val="0"/>
                </w:rPr>
                <w:t xml:space="preserve">Baltimore Orioles v. Major League Baseball Players, 805 F. 2d 663, </w:t>
              </w:r>
            </w:hyperlink>
            <w:r w:rsidDel="00000000" w:rsidR="00000000" w:rsidRPr="00000000">
              <w:rPr>
                <w:rFonts w:ascii="Times New Roman" w:cs="Times New Roman" w:eastAsia="Times New Roman" w:hAnsi="Times New Roman"/>
                <w:color w:val="000080"/>
                <w:sz w:val="24"/>
                <w:szCs w:val="24"/>
                <w:u w:val="single"/>
                <w:rtl w:val="0"/>
              </w:rPr>
              <w:t xml:space="preserve">678 n.26 - Court of Appeals, 7th Circuit 1986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line="276"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000080"/>
                  <w:sz w:val="24"/>
                  <w:szCs w:val="24"/>
                  <w:u w:val="single"/>
                  <w:rtl w:val="0"/>
                </w:rPr>
                <w:t xml:space="preserve">Forest Park Pictures v. Universal Television, 683 F. 3d 424, </w:t>
              </w:r>
            </w:hyperlink>
            <w:r w:rsidDel="00000000" w:rsidR="00000000" w:rsidRPr="00000000">
              <w:rPr>
                <w:rFonts w:ascii="Times New Roman" w:cs="Times New Roman" w:eastAsia="Times New Roman" w:hAnsi="Times New Roman"/>
                <w:color w:val="000080"/>
                <w:sz w:val="24"/>
                <w:szCs w:val="24"/>
                <w:u w:val="single"/>
                <w:rtl w:val="0"/>
              </w:rPr>
              <w:t xml:space="preserve">431 - Court of Appeals, 2nd Circuit 2012</w:t>
            </w:r>
            <w:r w:rsidDel="00000000" w:rsidR="00000000" w:rsidRPr="00000000">
              <w:rPr>
                <w:rtl w:val="0"/>
              </w:rPr>
            </w:r>
          </w:p>
          <w:p w:rsidR="00000000" w:rsidDel="00000000" w:rsidP="00000000" w:rsidRDefault="00000000" w:rsidRPr="00000000" w14:paraId="0000008C">
            <w:pPr>
              <w:spacing w:line="276"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000080"/>
                  <w:sz w:val="24"/>
                  <w:szCs w:val="24"/>
                  <w:u w:val="single"/>
                  <w:rtl w:val="0"/>
                </w:rPr>
                <w:t xml:space="preserve">Fox Film Corp. v. Doyal, 286 U. S. 123, 127 (1932)</w:t>
              </w:r>
            </w:hyperlink>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000080"/>
                  <w:sz w:val="24"/>
                  <w:szCs w:val="24"/>
                  <w:u w:val="single"/>
                  <w:rtl w:val="0"/>
                </w:rPr>
                <w:t xml:space="preserve">Stewart v. Abend, 495 US 207,</w:t>
              </w:r>
            </w:hyperlink>
            <w:r w:rsidDel="00000000" w:rsidR="00000000" w:rsidRPr="00000000">
              <w:rPr>
                <w:rFonts w:ascii="Times New Roman" w:cs="Times New Roman" w:eastAsia="Times New Roman" w:hAnsi="Times New Roman"/>
                <w:color w:val="000080"/>
                <w:sz w:val="24"/>
                <w:szCs w:val="24"/>
                <w:u w:val="single"/>
                <w:rtl w:val="0"/>
              </w:rPr>
              <w:t xml:space="preserve"> 229 - Supreme Court 1990</w:t>
            </w:r>
            <w:r w:rsidDel="00000000" w:rsidR="00000000" w:rsidRPr="00000000">
              <w:rPr>
                <w:rtl w:val="0"/>
              </w:rPr>
            </w:r>
          </w:p>
          <w:p w:rsidR="00000000" w:rsidDel="00000000" w:rsidP="00000000" w:rsidRDefault="00000000" w:rsidRPr="00000000" w14:paraId="0000008E">
            <w:pPr>
              <w:spacing w:line="276" w:lineRule="auto"/>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000080"/>
                  <w:sz w:val="24"/>
                  <w:szCs w:val="24"/>
                  <w:u w:val="single"/>
                  <w:rtl w:val="0"/>
                </w:rPr>
                <w:t xml:space="preserve">Maloney v. T3Media, Inc., 853 F. 3d 1004, 1019 - Court of Appeals, 9th Circuit 2017</w:t>
              </w:r>
            </w:hyperlink>
            <w:r w:rsidDel="00000000" w:rsidR="00000000" w:rsidRPr="00000000">
              <w:rPr>
                <w:rtl w:val="0"/>
              </w:rPr>
            </w:r>
          </w:p>
          <w:p w:rsidR="00000000" w:rsidDel="00000000" w:rsidP="00000000" w:rsidRDefault="00000000" w:rsidRPr="00000000" w14:paraId="0000008F">
            <w:pPr>
              <w:spacing w:line="276" w:lineRule="auto"/>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000080"/>
                  <w:sz w:val="24"/>
                  <w:szCs w:val="24"/>
                  <w:u w:val="single"/>
                  <w:rtl w:val="0"/>
                </w:rPr>
                <w:t xml:space="preserve">State v. Oidor, 292 P. 3d 629, </w:t>
              </w:r>
            </w:hyperlink>
            <w:r w:rsidDel="00000000" w:rsidR="00000000" w:rsidRPr="00000000">
              <w:rPr>
                <w:rFonts w:ascii="Times New Roman" w:cs="Times New Roman" w:eastAsia="Times New Roman" w:hAnsi="Times New Roman"/>
                <w:color w:val="000080"/>
                <w:sz w:val="24"/>
                <w:szCs w:val="24"/>
                <w:u w:val="single"/>
                <w:rtl w:val="0"/>
              </w:rPr>
              <w:t xml:space="preserve">633 - Or: Court of Appeals 2012</w:t>
            </w: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000080"/>
                  <w:sz w:val="24"/>
                  <w:szCs w:val="24"/>
                  <w:u w:val="single"/>
                  <w:rtl w:val="0"/>
                </w:rPr>
                <w:t xml:space="preserve">Garcia v. Google, Inc., 786 F. 3d 733. </w:t>
              </w:r>
            </w:hyperlink>
            <w:r w:rsidDel="00000000" w:rsidR="00000000" w:rsidRPr="00000000">
              <w:rPr>
                <w:rFonts w:ascii="Times New Roman" w:cs="Times New Roman" w:eastAsia="Times New Roman" w:hAnsi="Times New Roman"/>
                <w:color w:val="000080"/>
                <w:sz w:val="24"/>
                <w:szCs w:val="24"/>
                <w:u w:val="single"/>
                <w:rtl w:val="0"/>
              </w:rPr>
              <w:t xml:space="preserve">745 - Court of Appeals, 9th Circuit 2015</w:t>
            </w: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000080"/>
                  <w:sz w:val="24"/>
                  <w:szCs w:val="24"/>
                  <w:u w:val="single"/>
                  <w:rtl w:val="0"/>
                </w:rPr>
                <w:t xml:space="preserve">Jules Jordan Video, Inc. v. 144942 Canada Inc., 617 F. 3d 1146 - Court of Appeals, 9th Circuit 2010</w:t>
              </w:r>
            </w:hyperlink>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000080"/>
                  <w:sz w:val="24"/>
                  <w:szCs w:val="24"/>
                  <w:u w:val="single"/>
                  <w:rtl w:val="0"/>
                </w:rPr>
                <w:t xml:space="preserve">Veeck v. Southern Bldg. Code Congress Intern., 293 F. 3d 791, 803 - Court of Appeals, 5th Circuit 2002</w:t>
              </w:r>
            </w:hyperlink>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000080"/>
                  <w:sz w:val="24"/>
                  <w:szCs w:val="24"/>
                  <w:u w:val="single"/>
                  <w:rtl w:val="0"/>
                </w:rPr>
                <w:t xml:space="preserve">Hendricks &amp; Lewis PLLC v. Clinton, 766 F. 3d 991, </w:t>
              </w:r>
            </w:hyperlink>
            <w:r w:rsidDel="00000000" w:rsidR="00000000" w:rsidRPr="00000000">
              <w:rPr>
                <w:rFonts w:ascii="Times New Roman" w:cs="Times New Roman" w:eastAsia="Times New Roman" w:hAnsi="Times New Roman"/>
                <w:color w:val="000080"/>
                <w:sz w:val="24"/>
                <w:szCs w:val="24"/>
                <w:u w:val="single"/>
                <w:rtl w:val="0"/>
              </w:rPr>
              <w:t xml:space="preserve">997 - Court of Appeals, 9th Circuit 2014</w:t>
            </w:r>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000080"/>
                  <w:sz w:val="24"/>
                  <w:szCs w:val="24"/>
                  <w:u w:val="single"/>
                  <w:rtl w:val="0"/>
                </w:rPr>
                <w:t xml:space="preserve">Schnapper v. Foley, 667 F. 2d 102, 115 - Court of Appeals, Dist. of Columbia Circuit 1981</w:t>
              </w:r>
            </w:hyperlink>
            <w:r w:rsidDel="00000000" w:rsidR="00000000" w:rsidRPr="00000000">
              <w:rPr>
                <w:rtl w:val="0"/>
              </w:rPr>
            </w:r>
          </w:p>
          <w:p w:rsidR="00000000" w:rsidDel="00000000" w:rsidP="00000000" w:rsidRDefault="00000000" w:rsidRPr="00000000" w14:paraId="00000095">
            <w:pPr>
              <w:spacing w:line="276" w:lineRule="auto"/>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000080"/>
                  <w:sz w:val="24"/>
                  <w:szCs w:val="24"/>
                  <w:u w:val="single"/>
                  <w:rtl w:val="0"/>
                </w:rPr>
                <w:t xml:space="preserve">Authors Guild v. Google, Inc., 770 F. Supp. 2D 666, </w:t>
              </w:r>
            </w:hyperlink>
            <w:r w:rsidDel="00000000" w:rsidR="00000000" w:rsidRPr="00000000">
              <w:rPr>
                <w:rFonts w:ascii="Times New Roman" w:cs="Times New Roman" w:eastAsia="Times New Roman" w:hAnsi="Times New Roman"/>
                <w:color w:val="000080"/>
                <w:sz w:val="24"/>
                <w:szCs w:val="24"/>
                <w:u w:val="single"/>
                <w:rtl w:val="0"/>
              </w:rPr>
              <w:t xml:space="preserve">681 - Dist. Court, SD New York 2011</w:t>
            </w:r>
            <w:r w:rsidDel="00000000" w:rsidR="00000000" w:rsidRPr="00000000">
              <w:rPr>
                <w:rtl w:val="0"/>
              </w:rPr>
            </w:r>
          </w:p>
          <w:p w:rsidR="00000000" w:rsidDel="00000000" w:rsidP="00000000" w:rsidRDefault="00000000" w:rsidRPr="00000000" w14:paraId="00000096">
            <w:pPr>
              <w:spacing w:line="276" w:lineRule="auto"/>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000080"/>
                  <w:sz w:val="24"/>
                  <w:szCs w:val="24"/>
                  <w:u w:val="single"/>
                  <w:rtl w:val="0"/>
                </w:rPr>
                <w:t xml:space="preserve">Effects Associates, Inc. v. Cohen, 908 F. 2d 555, </w:t>
              </w:r>
            </w:hyperlink>
            <w:r w:rsidDel="00000000" w:rsidR="00000000" w:rsidRPr="00000000">
              <w:rPr>
                <w:rFonts w:ascii="Times New Roman" w:cs="Times New Roman" w:eastAsia="Times New Roman" w:hAnsi="Times New Roman"/>
                <w:color w:val="000080"/>
                <w:sz w:val="24"/>
                <w:szCs w:val="24"/>
                <w:u w:val="single"/>
                <w:rtl w:val="0"/>
              </w:rPr>
              <w:t xml:space="preserve">557 - Court of Appeals, 9th Circuit 1990</w:t>
            </w:r>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color w:val="000080"/>
                  <w:sz w:val="24"/>
                  <w:szCs w:val="24"/>
                  <w:u w:val="single"/>
                  <w:rtl w:val="0"/>
                </w:rPr>
                <w:t xml:space="preserve">Del Madera Properties v. Rhodes and Gardner, Inc., 820 F. 2d 973, </w:t>
              </w:r>
            </w:hyperlink>
            <w:r w:rsidDel="00000000" w:rsidR="00000000" w:rsidRPr="00000000">
              <w:rPr>
                <w:rFonts w:ascii="Times New Roman" w:cs="Times New Roman" w:eastAsia="Times New Roman" w:hAnsi="Times New Roman"/>
                <w:color w:val="000080"/>
                <w:sz w:val="24"/>
                <w:szCs w:val="24"/>
                <w:u w:val="single"/>
                <w:rtl w:val="0"/>
              </w:rPr>
              <w:t xml:space="preserve">977 - Court of Appeals, 9th Circuit 1987</w:t>
            </w:r>
            <w:r w:rsidDel="00000000" w:rsidR="00000000" w:rsidRPr="00000000">
              <w:rPr>
                <w:rtl w:val="0"/>
              </w:rPr>
            </w:r>
          </w:p>
          <w:p w:rsidR="00000000" w:rsidDel="00000000" w:rsidP="00000000" w:rsidRDefault="00000000" w:rsidRPr="00000000" w14:paraId="00000098">
            <w:pPr>
              <w:spacing w:line="276" w:lineRule="auto"/>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color w:val="000080"/>
                  <w:sz w:val="24"/>
                  <w:szCs w:val="24"/>
                  <w:u w:val="single"/>
                  <w:rtl w:val="0"/>
                </w:rPr>
                <w:t xml:space="preserve">Laws v. Sony Music Entertainment, Inc., 448 F.3d 1134, 1146 (9th Cir. 2006)</w:t>
              </w:r>
            </w:hyperlink>
            <w:r w:rsidDel="00000000" w:rsidR="00000000" w:rsidRPr="00000000">
              <w:rPr>
                <w:rtl w:val="0"/>
              </w:rPr>
            </w:r>
          </w:p>
          <w:p w:rsidR="00000000" w:rsidDel="00000000" w:rsidP="00000000" w:rsidRDefault="00000000" w:rsidRPr="00000000" w14:paraId="00000099">
            <w:pPr>
              <w:spacing w:line="276" w:lineRule="auto"/>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color w:val="000080"/>
                  <w:sz w:val="24"/>
                  <w:szCs w:val="24"/>
                  <w:u w:val="single"/>
                  <w:rtl w:val="0"/>
                </w:rPr>
                <w:t xml:space="preserve">Briarpatch Ltd., L.P. v. Phoenix Pictures, Inc., 373 F.3d 296, 306-307 (2d Cir. 2004)</w:t>
              </w:r>
            </w:hyperlink>
            <w:r w:rsidDel="00000000" w:rsidR="00000000" w:rsidRPr="00000000">
              <w:rPr>
                <w:rtl w:val="0"/>
              </w:rPr>
            </w:r>
          </w:p>
          <w:p w:rsidR="00000000" w:rsidDel="00000000" w:rsidP="00000000" w:rsidRDefault="00000000" w:rsidRPr="00000000" w14:paraId="0000009A">
            <w:pPr>
              <w:spacing w:line="276" w:lineRule="auto"/>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color w:val="000080"/>
                  <w:sz w:val="24"/>
                  <w:szCs w:val="24"/>
                  <w:u w:val="single"/>
                  <w:rtl w:val="0"/>
                </w:rPr>
                <w:t xml:space="preserve">Rosciszewski v. Arete Associates, Inc., 1 F. 3d 225, 232 - 233 (4th Cir 1993)</w:t>
              </w:r>
            </w:hyperlink>
            <w:r w:rsidDel="00000000" w:rsidR="00000000" w:rsidRPr="00000000">
              <w:rPr>
                <w:rtl w:val="0"/>
              </w:rPr>
            </w:r>
          </w:p>
          <w:p w:rsidR="00000000" w:rsidDel="00000000" w:rsidP="00000000" w:rsidRDefault="00000000" w:rsidRPr="00000000" w14:paraId="0000009B">
            <w:pPr>
              <w:spacing w:line="276" w:lineRule="auto"/>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color w:val="000080"/>
                  <w:sz w:val="24"/>
                  <w:szCs w:val="24"/>
                  <w:u w:val="single"/>
                  <w:rtl w:val="0"/>
                </w:rPr>
                <w:t xml:space="preserve">Ritchie v. Williams, 395 F.3d 283, 286-87 (6th Cir. 2005)</w:t>
              </w:r>
            </w:hyperlink>
            <w:r w:rsidDel="00000000" w:rsidR="00000000" w:rsidRPr="00000000">
              <w:rPr>
                <w:rFonts w:ascii="Times New Roman" w:cs="Times New Roman" w:eastAsia="Times New Roman" w:hAnsi="Times New Roman"/>
                <w:color w:val="000080"/>
                <w:sz w:val="24"/>
                <w:szCs w:val="24"/>
                <w:u w:val="single"/>
                <w:rtl w:val="0"/>
              </w:rPr>
              <w:t xml:space="preserve"> </w:t>
            </w:r>
            <w:r w:rsidDel="00000000" w:rsidR="00000000" w:rsidRPr="00000000">
              <w:rPr>
                <w:rtl w:val="0"/>
              </w:rPr>
            </w:r>
          </w:p>
          <w:p w:rsidR="00000000" w:rsidDel="00000000" w:rsidP="00000000" w:rsidRDefault="00000000" w:rsidRPr="00000000" w14:paraId="0000009C">
            <w:pPr>
              <w:spacing w:line="276" w:lineRule="auto"/>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color w:val="000080"/>
                  <w:sz w:val="24"/>
                  <w:szCs w:val="24"/>
                  <w:u w:val="single"/>
                  <w:rtl w:val="0"/>
                </w:rPr>
                <w:t xml:space="preserve">Dunlap v. G&amp;L Holding Group, Inc., 381 F.3d 1285, 1289-91, 1293-98 (11th Cir.2004)</w:t>
              </w:r>
            </w:hyperlink>
            <w:r w:rsidDel="00000000" w:rsidR="00000000" w:rsidRPr="00000000">
              <w:rPr>
                <w:rtl w:val="0"/>
              </w:rPr>
            </w:r>
          </w:p>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color w:val="000080"/>
                  <w:sz w:val="24"/>
                  <w:szCs w:val="24"/>
                  <w:u w:val="single"/>
                  <w:rtl w:val="0"/>
                </w:rPr>
                <w:t xml:space="preserve">GlobeRanger Corp. v. SOFTWARE AG, 691 F. 3d 702, </w:t>
              </w:r>
            </w:hyperlink>
            <w:r w:rsidDel="00000000" w:rsidR="00000000" w:rsidRPr="00000000">
              <w:rPr>
                <w:rFonts w:ascii="Times New Roman" w:cs="Times New Roman" w:eastAsia="Times New Roman" w:hAnsi="Times New Roman"/>
                <w:color w:val="000080"/>
                <w:sz w:val="24"/>
                <w:szCs w:val="24"/>
                <w:u w:val="single"/>
                <w:rtl w:val="0"/>
              </w:rPr>
              <w:t xml:space="preserve">706 (5th Cir 2012)</w:t>
            </w:r>
            <w:r w:rsidDel="00000000" w:rsidR="00000000" w:rsidRPr="00000000">
              <w:rPr>
                <w:rtl w:val="0"/>
              </w:rPr>
            </w:r>
          </w:p>
          <w:p w:rsidR="00000000" w:rsidDel="00000000" w:rsidP="00000000" w:rsidRDefault="00000000" w:rsidRPr="00000000" w14:paraId="0000009E">
            <w:pPr>
              <w:spacing w:line="276" w:lineRule="auto"/>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color w:val="000080"/>
                  <w:sz w:val="24"/>
                  <w:szCs w:val="24"/>
                  <w:u w:val="single"/>
                  <w:rtl w:val="0"/>
                </w:rPr>
                <w:t xml:space="preserve">Voltage Pictures, LLC v. Doe No. 1, Dist. Court, D. Oregon 2014</w:t>
              </w:r>
            </w:hyperlink>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color w:val="000080"/>
                  <w:sz w:val="24"/>
                  <w:szCs w:val="24"/>
                  <w:u w:val="single"/>
                  <w:rtl w:val="0"/>
                </w:rPr>
                <w:t xml:space="preserve">JustMed, Inc. v. Byce, 600 F. 3d 1118 , 1123 - 1124 (9th Cir 2010)</w:t>
              </w:r>
            </w:hyperlink>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color w:val="000080"/>
                  <w:sz w:val="24"/>
                  <w:szCs w:val="24"/>
                  <w:u w:val="single"/>
                  <w:rtl w:val="0"/>
                </w:rPr>
                <w:t xml:space="preserve">Batzel v. Smith 333 F.3d 1018, 1030 - 9th Circuit 2003</w:t>
              </w:r>
            </w:hyperlink>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color w:val="000080"/>
                  <w:sz w:val="24"/>
                  <w:szCs w:val="24"/>
                  <w:u w:val="single"/>
                  <w:rtl w:val="0"/>
                </w:rPr>
                <w:t xml:space="preserve">Barrett v. Rosenthal 51 Cal. Rptr. 3D 55, 63 </w:t>
              </w:r>
            </w:hyperlink>
            <w:r w:rsidDel="00000000" w:rsidR="00000000" w:rsidRPr="00000000">
              <w:rPr>
                <w:rFonts w:ascii="Times New Roman" w:cs="Times New Roman" w:eastAsia="Times New Roman" w:hAnsi="Times New Roman"/>
                <w:color w:val="000080"/>
                <w:sz w:val="24"/>
                <w:szCs w:val="24"/>
                <w:u w:val="single"/>
                <w:rtl w:val="0"/>
              </w:rPr>
              <w:t xml:space="preserve">- Cal: Supreme Court 2006</w:t>
            </w: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color w:val="000080"/>
                  <w:sz w:val="24"/>
                  <w:szCs w:val="24"/>
                  <w:u w:val="single"/>
                  <w:rtl w:val="0"/>
                </w:rPr>
                <w:t xml:space="preserve">Backpage. Com, LLC v. McKenna, 881 F. Supp. 2D 1262, 1275 - Dist. Court, WD Washington 2012</w:t>
              </w:r>
            </w:hyperlink>
            <w:r w:rsidDel="00000000" w:rsidR="00000000" w:rsidRPr="00000000">
              <w:rPr>
                <w:rtl w:val="0"/>
              </w:rPr>
            </w:r>
          </w:p>
          <w:p w:rsidR="00000000" w:rsidDel="00000000" w:rsidP="00000000" w:rsidRDefault="00000000" w:rsidRPr="00000000" w14:paraId="000000A3">
            <w:pPr>
              <w:spacing w:line="276" w:lineRule="auto"/>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color w:val="000080"/>
                  <w:sz w:val="24"/>
                  <w:szCs w:val="24"/>
                  <w:u w:val="single"/>
                  <w:rtl w:val="0"/>
                </w:rPr>
                <w:t xml:space="preserve">Barnes v. Yahoo!, Inc., 570 F. 3d 1096, 1101 – 1102 - Court of Appeals, 9th Circuit 2009</w:t>
              </w:r>
            </w:hyperlink>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color w:val="000080"/>
                  <w:sz w:val="24"/>
                  <w:szCs w:val="24"/>
                  <w:u w:val="single"/>
                  <w:rtl w:val="0"/>
                </w:rPr>
                <w:t xml:space="preserve">Grayned v. City of Rockford, 408 US 104, </w:t>
              </w:r>
            </w:hyperlink>
            <w:r w:rsidDel="00000000" w:rsidR="00000000" w:rsidRPr="00000000">
              <w:rPr>
                <w:rFonts w:ascii="Times New Roman" w:cs="Times New Roman" w:eastAsia="Times New Roman" w:hAnsi="Times New Roman"/>
                <w:color w:val="000080"/>
                <w:sz w:val="24"/>
                <w:szCs w:val="24"/>
                <w:u w:val="single"/>
                <w:rtl w:val="0"/>
              </w:rPr>
              <w:t xml:space="preserve">108 – 109 - Supreme Court 1972</w:t>
            </w:r>
            <w:r w:rsidDel="00000000" w:rsidR="00000000" w:rsidRPr="00000000">
              <w:rPr>
                <w:rtl w:val="0"/>
              </w:rPr>
            </w:r>
          </w:p>
          <w:p w:rsidR="00000000" w:rsidDel="00000000" w:rsidP="00000000" w:rsidRDefault="00000000" w:rsidRPr="00000000" w14:paraId="000000A5">
            <w:pPr>
              <w:spacing w:line="276" w:lineRule="auto"/>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color w:val="000080"/>
                  <w:sz w:val="24"/>
                  <w:szCs w:val="24"/>
                  <w:u w:val="single"/>
                  <w:rtl w:val="0"/>
                </w:rPr>
                <w:t xml:space="preserve">Elonis v. US, 135 S. Ct. 2001, 2011 - Supreme Court 2015</w:t>
              </w:r>
            </w:hyperlink>
            <w:r w:rsidDel="00000000" w:rsidR="00000000" w:rsidRPr="00000000">
              <w:rPr>
                <w:rtl w:val="0"/>
              </w:rPr>
            </w:r>
          </w:p>
          <w:p w:rsidR="00000000" w:rsidDel="00000000" w:rsidP="00000000" w:rsidRDefault="00000000" w:rsidRPr="00000000" w14:paraId="000000A6">
            <w:pPr>
              <w:spacing w:line="276" w:lineRule="auto"/>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color w:val="000080"/>
                  <w:sz w:val="24"/>
                  <w:szCs w:val="24"/>
                  <w:u w:val="single"/>
                  <w:rtl w:val="0"/>
                </w:rPr>
                <w:t xml:space="preserve">Roth v. Pritikin, 710 F. 2d 934, 939 - Court of Appeals, 2nd Circuit 1983</w:t>
              </w:r>
            </w:hyperlink>
            <w:r w:rsidDel="00000000" w:rsidR="00000000" w:rsidRPr="00000000">
              <w:rPr>
                <w:rtl w:val="0"/>
              </w:rPr>
            </w:r>
          </w:p>
          <w:p w:rsidR="00000000" w:rsidDel="00000000" w:rsidP="00000000" w:rsidRDefault="00000000" w:rsidRPr="00000000" w14:paraId="000000A7">
            <w:pPr>
              <w:spacing w:line="276" w:lineRule="auto"/>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color w:val="000080"/>
                  <w:sz w:val="24"/>
                  <w:szCs w:val="24"/>
                  <w:u w:val="single"/>
                  <w:rtl w:val="0"/>
                </w:rPr>
                <w:t xml:space="preserve">Lane v. First Nat. Bank of Boston, 871 F. 2d 166, 174 - Court of Appeals, 1st Circuit 1989</w:t>
              </w:r>
            </w:hyperlink>
            <w:r w:rsidDel="00000000" w:rsidR="00000000" w:rsidRPr="00000000">
              <w:rPr>
                <w:rtl w:val="0"/>
              </w:rPr>
            </w:r>
          </w:p>
          <w:p w:rsidR="00000000" w:rsidDel="00000000" w:rsidP="00000000" w:rsidRDefault="00000000" w:rsidRPr="00000000" w14:paraId="000000A8">
            <w:pPr>
              <w:spacing w:line="276" w:lineRule="auto"/>
              <w:rPr>
                <w:rFonts w:ascii="Times New Roman" w:cs="Times New Roman" w:eastAsia="Times New Roman" w:hAnsi="Times New Roman"/>
                <w:sz w:val="24"/>
                <w:szCs w:val="24"/>
              </w:rPr>
            </w:pPr>
            <w:hyperlink r:id="rId62">
              <w:r w:rsidDel="00000000" w:rsidR="00000000" w:rsidRPr="00000000">
                <w:rPr>
                  <w:rFonts w:ascii="Times New Roman" w:cs="Times New Roman" w:eastAsia="Times New Roman" w:hAnsi="Times New Roman"/>
                  <w:color w:val="000080"/>
                  <w:sz w:val="24"/>
                  <w:szCs w:val="24"/>
                  <w:u w:val="single"/>
                  <w:rtl w:val="0"/>
                </w:rPr>
                <w:t xml:space="preserve">Home Building &amp; Loan Assn. v. Blaisdell, 290 US 398, </w:t>
              </w:r>
            </w:hyperlink>
            <w:r w:rsidDel="00000000" w:rsidR="00000000" w:rsidRPr="00000000">
              <w:rPr>
                <w:rFonts w:ascii="Times New Roman" w:cs="Times New Roman" w:eastAsia="Times New Roman" w:hAnsi="Times New Roman"/>
                <w:color w:val="000080"/>
                <w:sz w:val="24"/>
                <w:szCs w:val="24"/>
                <w:u w:val="single"/>
                <w:rtl w:val="0"/>
              </w:rPr>
              <w:t xml:space="preserve">431 - Supreme Court 1934</w:t>
            </w:r>
            <w:r w:rsidDel="00000000" w:rsidR="00000000" w:rsidRPr="00000000">
              <w:rPr>
                <w:rtl w:val="0"/>
              </w:rPr>
            </w:r>
          </w:p>
        </w:tc>
      </w:tr>
    </w:tbl>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tl w:val="0"/>
        </w:rPr>
      </w:r>
    </w:p>
    <w:bookmarkStart w:colFirst="0" w:colLast="0" w:name="bookmark=id.zg4ctxchw6xu" w:id="2"/>
    <w:bookmarkEnd w:id="2"/>
    <w:p w:rsidR="00000000" w:rsidDel="00000000" w:rsidP="00000000" w:rsidRDefault="00000000" w:rsidRPr="00000000" w14:paraId="000000AA">
      <w:pPr>
        <w:spacing w:after="283" w:line="240" w:lineRule="auto"/>
        <w:ind w:left="567" w:right="56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ORS 163.472 Unlawful Dissemination of an Intimate Image</w:t>
      </w:r>
    </w:p>
    <w:p w:rsidR="00000000" w:rsidDel="00000000" w:rsidP="00000000" w:rsidRDefault="00000000" w:rsidRPr="00000000" w14:paraId="000000AB">
      <w:pPr>
        <w:numPr>
          <w:ilvl w:val="0"/>
          <w:numId w:val="2"/>
        </w:numPr>
        <w:spacing w:after="283" w:line="240" w:lineRule="auto"/>
        <w:ind w:left="72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commits the crime of unlawful dissemination of an intimate image if:</w:t>
      </w:r>
    </w:p>
    <w:p w:rsidR="00000000" w:rsidDel="00000000" w:rsidP="00000000" w:rsidRDefault="00000000" w:rsidRPr="00000000" w14:paraId="000000AC">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 with the intent to harass, humiliate or injure another person, knowingly causes to be disclosed through an Internet website an identifiable image of the other person whose intimate parts are visible or who is engaged in sexual conduct;</w:t>
      </w:r>
    </w:p>
    <w:p w:rsidR="00000000" w:rsidDel="00000000" w:rsidP="00000000" w:rsidRDefault="00000000" w:rsidRPr="00000000" w14:paraId="000000AD">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 knows or reasonably should have known that the other person does not consent to the disclosure;</w:t>
      </w:r>
    </w:p>
    <w:p w:rsidR="00000000" w:rsidDel="00000000" w:rsidP="00000000" w:rsidRDefault="00000000" w:rsidRPr="00000000" w14:paraId="000000AE">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person is harassed, humiliated or injured by the disclosure; and</w:t>
      </w:r>
    </w:p>
    <w:p w:rsidR="00000000" w:rsidDel="00000000" w:rsidP="00000000" w:rsidRDefault="00000000" w:rsidRPr="00000000" w14:paraId="000000AF">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reasonable person would be harassed, humiliated or injured by the disclosure.</w:t>
      </w:r>
    </w:p>
    <w:p w:rsidR="00000000" w:rsidDel="00000000" w:rsidP="00000000" w:rsidRDefault="00000000" w:rsidRPr="00000000" w14:paraId="000000B0">
      <w:pPr>
        <w:numPr>
          <w:ilvl w:val="0"/>
          <w:numId w:val="2"/>
        </w:numPr>
        <w:spacing w:after="283" w:line="240" w:lineRule="auto"/>
        <w:ind w:left="72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as provided in paragraph (b) of this subsection, unlawful dissemination of an intimate image is a Class A misdemeanor.</w:t>
      </w:r>
    </w:p>
    <w:p w:rsidR="00000000" w:rsidDel="00000000" w:rsidP="00000000" w:rsidRDefault="00000000" w:rsidRPr="00000000" w14:paraId="000000B2">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Unlawful dissemination of an intimate image is a Class C felony if the person has a prior conviction under this section at the time of the offense.</w:t>
      </w:r>
    </w:p>
    <w:p w:rsidR="00000000" w:rsidDel="00000000" w:rsidP="00000000" w:rsidRDefault="00000000" w:rsidRPr="00000000" w14:paraId="000000B3">
      <w:pPr>
        <w:numPr>
          <w:ilvl w:val="0"/>
          <w:numId w:val="2"/>
        </w:numPr>
        <w:spacing w:after="283" w:line="240" w:lineRule="auto"/>
        <w:ind w:left="72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used in this section:</w:t>
      </w:r>
    </w:p>
    <w:p w:rsidR="00000000" w:rsidDel="00000000" w:rsidP="00000000" w:rsidRDefault="00000000" w:rsidRPr="00000000" w14:paraId="000000B4">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“Disclose” includes, but is not limited to, transfer, publish, distribute, exhibit, advertise and offer.</w:t>
      </w:r>
    </w:p>
    <w:p w:rsidR="00000000" w:rsidDel="00000000" w:rsidP="00000000" w:rsidRDefault="00000000" w:rsidRPr="00000000" w14:paraId="000000B5">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includes, but is not limited to, a photograph, film, videotape, recording, digital picture and other visual reproduction, regardless of the manner in which the image is stored.</w:t>
      </w:r>
    </w:p>
    <w:p w:rsidR="00000000" w:rsidDel="00000000" w:rsidP="00000000" w:rsidRDefault="00000000" w:rsidRPr="00000000" w14:paraId="000000B6">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content provider” has the meaning given that term in 47 U.S.C. 230(f).</w:t>
      </w:r>
    </w:p>
    <w:p w:rsidR="00000000" w:rsidDel="00000000" w:rsidP="00000000" w:rsidRDefault="00000000" w:rsidRPr="00000000" w14:paraId="000000B7">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computer service” has the meaning given that term in 47 U.S.C. 230(f).</w:t>
      </w:r>
    </w:p>
    <w:p w:rsidR="00000000" w:rsidDel="00000000" w:rsidP="00000000" w:rsidRDefault="00000000" w:rsidRPr="00000000" w14:paraId="000000B8">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“Intimate parts” means uncovered human genitals, pubic areas or female nipples.</w:t>
      </w:r>
    </w:p>
    <w:p w:rsidR="00000000" w:rsidDel="00000000" w:rsidP="00000000" w:rsidRDefault="00000000" w:rsidRPr="00000000" w14:paraId="000000B9">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“Sexual conduct” means sexual intercourse or oral or anal sexual intercourse, as those terms are defined in ORS </w:t>
      </w:r>
      <w:hyperlink r:id="rId63">
        <w:r w:rsidDel="00000000" w:rsidR="00000000" w:rsidRPr="00000000">
          <w:rPr>
            <w:rFonts w:ascii="Times New Roman" w:cs="Times New Roman" w:eastAsia="Times New Roman" w:hAnsi="Times New Roman"/>
            <w:color w:val="000080"/>
            <w:sz w:val="24"/>
            <w:szCs w:val="24"/>
            <w:u w:val="single"/>
            <w:rtl w:val="0"/>
          </w:rPr>
          <w:t xml:space="preserve">163.305 (Definitions)</w:t>
        </w:r>
      </w:hyperlink>
      <w:r w:rsidDel="00000000" w:rsidR="00000000" w:rsidRPr="00000000">
        <w:rPr>
          <w:rFonts w:ascii="Times New Roman" w:cs="Times New Roman" w:eastAsia="Times New Roman" w:hAnsi="Times New Roman"/>
          <w:sz w:val="24"/>
          <w:szCs w:val="24"/>
          <w:rtl w:val="0"/>
        </w:rPr>
        <w:t xml:space="preserve">, or masturbation.</w:t>
      </w:r>
    </w:p>
    <w:p w:rsidR="00000000" w:rsidDel="00000000" w:rsidP="00000000" w:rsidRDefault="00000000" w:rsidRPr="00000000" w14:paraId="000000BA">
      <w:pPr>
        <w:numPr>
          <w:ilvl w:val="0"/>
          <w:numId w:val="2"/>
        </w:numPr>
        <w:spacing w:after="283" w:line="240" w:lineRule="auto"/>
        <w:ind w:left="72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does not apply to:</w:t>
      </w:r>
    </w:p>
    <w:p w:rsidR="00000000" w:rsidDel="00000000" w:rsidP="00000000" w:rsidRDefault="00000000" w:rsidRPr="00000000" w14:paraId="000000BB">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by law enforcement agencies investigating and prosecuting criminal offenses;</w:t>
      </w:r>
    </w:p>
    <w:p w:rsidR="00000000" w:rsidDel="00000000" w:rsidP="00000000" w:rsidRDefault="00000000" w:rsidRPr="00000000" w14:paraId="000000BC">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Legitimate medical, scientific or educational activities;</w:t>
      </w:r>
    </w:p>
    <w:p w:rsidR="00000000" w:rsidDel="00000000" w:rsidP="00000000" w:rsidRDefault="00000000" w:rsidRPr="00000000" w14:paraId="000000BD">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proceedings, when disclosure is consistent with common practice in civil proceedings or necessary for the proper functioning of the criminal justice system;</w:t>
      </w:r>
    </w:p>
    <w:p w:rsidR="00000000" w:rsidDel="00000000" w:rsidP="00000000" w:rsidRDefault="00000000" w:rsidRPr="00000000" w14:paraId="000000BE">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reporting of unlawful conduct to a law enforcement agency;</w:t>
      </w:r>
    </w:p>
    <w:p w:rsidR="00000000" w:rsidDel="00000000" w:rsidP="00000000" w:rsidRDefault="00000000" w:rsidRPr="00000000" w14:paraId="000000BF">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Disclosures that serve a lawful public interest;</w:t>
      </w:r>
    </w:p>
    <w:p w:rsidR="00000000" w:rsidDel="00000000" w:rsidP="00000000" w:rsidRDefault="00000000" w:rsidRPr="00000000" w14:paraId="000000C0">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Disclosures of images:</w:t>
      </w:r>
    </w:p>
    <w:p w:rsidR="00000000" w:rsidDel="00000000" w:rsidP="00000000" w:rsidRDefault="00000000" w:rsidRPr="00000000" w14:paraId="000000C1">
      <w:pPr>
        <w:numPr>
          <w:ilvl w:val="2"/>
          <w:numId w:val="2"/>
        </w:numPr>
        <w:spacing w:after="283" w:line="240" w:lineRule="auto"/>
        <w:ind w:left="144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Depicting the other person voluntarily displaying, in a public area, the other person’s intimate parts or engaging in sexual conduct; or</w:t>
      </w:r>
    </w:p>
    <w:p w:rsidR="00000000" w:rsidDel="00000000" w:rsidP="00000000" w:rsidRDefault="00000000" w:rsidRPr="00000000" w14:paraId="000000C2">
      <w:pPr>
        <w:numPr>
          <w:ilvl w:val="2"/>
          <w:numId w:val="2"/>
        </w:numPr>
        <w:spacing w:after="283" w:line="240" w:lineRule="auto"/>
        <w:ind w:left="144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created for a commercial purpose with the consent of the other person; or</w:t>
      </w:r>
    </w:p>
    <w:p w:rsidR="00000000" w:rsidDel="00000000" w:rsidP="00000000" w:rsidRDefault="00000000" w:rsidRPr="00000000" w14:paraId="000000C3">
      <w:pPr>
        <w:numPr>
          <w:ilvl w:val="1"/>
          <w:numId w:val="2"/>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provider of an interactive computer service for an image of intimate parts provided by an information content provider.</w:t>
      </w:r>
    </w:p>
    <w:bookmarkStart w:colFirst="0" w:colLast="0" w:name="bookmark=id.6kir2g2sttc5" w:id="3"/>
    <w:bookmarkEnd w:id="3"/>
    <w:p w:rsidR="00000000" w:rsidDel="00000000" w:rsidP="00000000" w:rsidRDefault="00000000" w:rsidRPr="00000000" w14:paraId="000000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of Review</w:t>
      </w:r>
      <w:r w:rsidDel="00000000" w:rsidR="00000000" w:rsidRPr="00000000">
        <w:rPr>
          <w:rtl w:val="0"/>
        </w:rPr>
      </w:r>
    </w:p>
    <w:bookmarkStart w:colFirst="0" w:colLast="0" w:name="bookmark=id.j2352e85obmk" w:id="4"/>
    <w:bookmarkEnd w:id="4"/>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color w:val="000080"/>
            <w:sz w:val="24"/>
            <w:szCs w:val="24"/>
            <w:u w:val="single"/>
            <w:rtl w:val="0"/>
          </w:rPr>
          <w:t xml:space="preserve">United States v. Playboy Entertainment Group, Inc., 529 US 803, 817 – Suprem</w:t>
        </w:r>
      </w:hyperlink>
      <w:r w:rsidDel="00000000" w:rsidR="00000000" w:rsidRPr="00000000">
        <w:rPr>
          <w:rFonts w:ascii="Times New Roman" w:cs="Times New Roman" w:eastAsia="Times New Roman" w:hAnsi="Times New Roman"/>
          <w:color w:val="000080"/>
          <w:sz w:val="24"/>
          <w:szCs w:val="24"/>
          <w:u w:val="single"/>
          <w:rtl w:val="0"/>
        </w:rPr>
        <w:t xml:space="preserve">e Court 2000</w:t>
      </w:r>
      <w:r w:rsidDel="00000000" w:rsidR="00000000" w:rsidRPr="00000000">
        <w:rPr>
          <w:rtl w:val="0"/>
        </w:rPr>
      </w:r>
    </w:p>
    <w:p w:rsidR="00000000" w:rsidDel="00000000" w:rsidP="00000000" w:rsidRDefault="00000000" w:rsidRPr="00000000" w14:paraId="000000C6">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Government seeks to restrict speech based on its content, the usual presumption of constitutionality afforded congressional enactments is reversed. "Content-based regulations are presumptively invalid," </w:t>
      </w:r>
      <w:hyperlink r:id="rId65">
        <w:r w:rsidDel="00000000" w:rsidR="00000000" w:rsidRPr="00000000">
          <w:rPr>
            <w:rFonts w:ascii="Times New Roman" w:cs="Times New Roman" w:eastAsia="Times New Roman" w:hAnsi="Times New Roman"/>
            <w:color w:val="000080"/>
            <w:sz w:val="24"/>
            <w:szCs w:val="24"/>
            <w:u w:val="single"/>
            <w:rtl w:val="0"/>
          </w:rPr>
          <w:t xml:space="preserve">R. A. V. v. St. Paul, 505 U. S. 377, 382 (1992)</w:t>
        </w:r>
      </w:hyperlink>
      <w:r w:rsidDel="00000000" w:rsidR="00000000" w:rsidRPr="00000000">
        <w:rPr>
          <w:rFonts w:ascii="Times New Roman" w:cs="Times New Roman" w:eastAsia="Times New Roman" w:hAnsi="Times New Roman"/>
          <w:sz w:val="24"/>
          <w:szCs w:val="24"/>
          <w:rtl w:val="0"/>
        </w:rPr>
        <w:t xml:space="preserve">, and the Government bears the burden to rebut that presumption.”</w:t>
      </w:r>
    </w:p>
    <w:bookmarkStart w:colFirst="0" w:colLast="0" w:name="bookmark=id.sqvh1xymbemc" w:id="5"/>
    <w:bookmarkEnd w:id="5"/>
    <w:p w:rsidR="00000000" w:rsidDel="00000000" w:rsidP="00000000" w:rsidRDefault="00000000" w:rsidRPr="00000000" w14:paraId="000000C7">
      <w:pPr>
        <w:spacing w:after="283" w:line="240" w:lineRule="auto"/>
        <w:ind w:left="0" w:right="567" w:firstLine="0"/>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color w:val="000080"/>
            <w:sz w:val="24"/>
            <w:szCs w:val="24"/>
            <w:u w:val="single"/>
            <w:rtl w:val="0"/>
          </w:rPr>
          <w:t xml:space="preserve">New York Times Co. v. United States, 403 US 713, </w:t>
        </w:r>
      </w:hyperlink>
      <w:r w:rsidDel="00000000" w:rsidR="00000000" w:rsidRPr="00000000">
        <w:rPr>
          <w:rFonts w:ascii="Times New Roman" w:cs="Times New Roman" w:eastAsia="Times New Roman" w:hAnsi="Times New Roman"/>
          <w:color w:val="000080"/>
          <w:sz w:val="24"/>
          <w:szCs w:val="24"/>
          <w:u w:val="single"/>
          <w:rtl w:val="0"/>
        </w:rPr>
        <w:t xml:space="preserve">714 - Supreme Court 1971</w:t>
      </w:r>
      <w:r w:rsidDel="00000000" w:rsidR="00000000" w:rsidRPr="00000000">
        <w:rPr>
          <w:rtl w:val="0"/>
        </w:rPr>
      </w:r>
    </w:p>
    <w:p w:rsidR="00000000" w:rsidDel="00000000" w:rsidP="00000000" w:rsidRDefault="00000000" w:rsidRPr="00000000" w14:paraId="000000C8">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system of prior restraints of expression comes to this Court bearing a heavy presumption against its constitutional validity." </w:t>
      </w:r>
      <w:hyperlink r:id="rId67">
        <w:r w:rsidDel="00000000" w:rsidR="00000000" w:rsidRPr="00000000">
          <w:rPr>
            <w:rFonts w:ascii="Times New Roman" w:cs="Times New Roman" w:eastAsia="Times New Roman" w:hAnsi="Times New Roman"/>
            <w:color w:val="000080"/>
            <w:sz w:val="24"/>
            <w:szCs w:val="24"/>
            <w:u w:val="single"/>
            <w:rtl w:val="0"/>
          </w:rPr>
          <w:t xml:space="preserve">Bantam Books, Inc. v. Sullivan, 372 U. S. 58, 70 (1963)</w:t>
        </w:r>
      </w:hyperlink>
      <w:r w:rsidDel="00000000" w:rsidR="00000000" w:rsidRPr="00000000">
        <w:rPr>
          <w:rFonts w:ascii="Times New Roman" w:cs="Times New Roman" w:eastAsia="Times New Roman" w:hAnsi="Times New Roman"/>
          <w:sz w:val="24"/>
          <w:szCs w:val="24"/>
          <w:rtl w:val="0"/>
        </w:rPr>
        <w:t xml:space="preserve">; see also </w:t>
      </w:r>
      <w:hyperlink r:id="rId68">
        <w:r w:rsidDel="00000000" w:rsidR="00000000" w:rsidRPr="00000000">
          <w:rPr>
            <w:rFonts w:ascii="Times New Roman" w:cs="Times New Roman" w:eastAsia="Times New Roman" w:hAnsi="Times New Roman"/>
            <w:color w:val="000080"/>
            <w:sz w:val="24"/>
            <w:szCs w:val="24"/>
            <w:u w:val="single"/>
            <w:rtl w:val="0"/>
          </w:rPr>
          <w:t xml:space="preserve">Near v. Minnesota, 283 U. S. 697 (1931)</w:t>
        </w:r>
      </w:hyperlink>
      <w:r w:rsidDel="00000000" w:rsidR="00000000" w:rsidRPr="00000000">
        <w:rPr>
          <w:rFonts w:ascii="Times New Roman" w:cs="Times New Roman" w:eastAsia="Times New Roman" w:hAnsi="Times New Roman"/>
          <w:sz w:val="24"/>
          <w:szCs w:val="24"/>
          <w:rtl w:val="0"/>
        </w:rPr>
        <w:t xml:space="preserve">. The Government "thus carries a heavy burden of showing justification for the imposition of such a restraint." </w:t>
      </w:r>
    </w:p>
    <w:bookmarkStart w:colFirst="0" w:colLast="0" w:name="bookmark=id.gs6a3x7qlzfm" w:id="6"/>
    <w:bookmarkEnd w:id="6"/>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hyperlink r:id="rId69">
        <w:r w:rsidDel="00000000" w:rsidR="00000000" w:rsidRPr="00000000">
          <w:rPr>
            <w:rFonts w:ascii="Times New Roman" w:cs="Times New Roman" w:eastAsia="Times New Roman" w:hAnsi="Times New Roman"/>
            <w:color w:val="000080"/>
            <w:sz w:val="24"/>
            <w:szCs w:val="24"/>
            <w:u w:val="single"/>
            <w:rtl w:val="0"/>
          </w:rPr>
          <w:t xml:space="preserve">PGE v. Bureau of Labor and Industries, 859 P. 2d 1143, 1146 – 1147 Or: Supreme Court 1993</w:t>
        </w:r>
      </w:hyperlink>
      <w:r w:rsidDel="00000000" w:rsidR="00000000" w:rsidRPr="00000000">
        <w:rPr>
          <w:rtl w:val="0"/>
        </w:rPr>
      </w:r>
    </w:p>
    <w:p w:rsidR="00000000" w:rsidDel="00000000" w:rsidP="00000000" w:rsidRDefault="00000000" w:rsidRPr="00000000" w14:paraId="000000CA">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first level of analysis, the text of the statutory provision itself is the starting point for interpretation and is the best evidence of the legislature's intent. </w:t>
      </w:r>
      <w:hyperlink r:id="rId70">
        <w:r w:rsidDel="00000000" w:rsidR="00000000" w:rsidRPr="00000000">
          <w:rPr>
            <w:rFonts w:ascii="Times New Roman" w:cs="Times New Roman" w:eastAsia="Times New Roman" w:hAnsi="Times New Roman"/>
            <w:color w:val="000080"/>
            <w:sz w:val="24"/>
            <w:szCs w:val="24"/>
            <w:u w:val="single"/>
            <w:rtl w:val="0"/>
          </w:rPr>
          <w:t xml:space="preserve">State v. Person, supra, 316 Or. at 590, 853 P.2d 813</w:t>
        </w:r>
      </w:hyperlink>
      <w:r w:rsidDel="00000000" w:rsidR="00000000" w:rsidRPr="00000000">
        <w:rPr>
          <w:rFonts w:ascii="Times New Roman" w:cs="Times New Roman" w:eastAsia="Times New Roman" w:hAnsi="Times New Roman"/>
          <w:sz w:val="24"/>
          <w:szCs w:val="24"/>
          <w:rtl w:val="0"/>
        </w:rPr>
        <w:t xml:space="preserve">; </w:t>
      </w:r>
      <w:hyperlink r:id="rId71">
        <w:r w:rsidDel="00000000" w:rsidR="00000000" w:rsidRPr="00000000">
          <w:rPr>
            <w:rFonts w:ascii="Times New Roman" w:cs="Times New Roman" w:eastAsia="Times New Roman" w:hAnsi="Times New Roman"/>
            <w:color w:val="000080"/>
            <w:sz w:val="24"/>
            <w:szCs w:val="24"/>
            <w:u w:val="single"/>
            <w:rtl w:val="0"/>
          </w:rPr>
          <w:t xml:space="preserve">State ex rel. Juv. Dept. v. Ashley, 312 Or. 169, 174, 818 P.2d 1270 (1991)</w:t>
        </w:r>
      </w:hyperlink>
      <w:r w:rsidDel="00000000" w:rsidR="00000000" w:rsidRPr="00000000">
        <w:rPr>
          <w:rFonts w:ascii="Times New Roman" w:cs="Times New Roman" w:eastAsia="Times New Roman" w:hAnsi="Times New Roman"/>
          <w:sz w:val="24"/>
          <w:szCs w:val="24"/>
          <w:rtl w:val="0"/>
        </w:rPr>
        <w:t xml:space="preserve">. In trying to ascertain the meaning of a statutory provision, and thereby to inform the court's inquiry into legislative intent, the court considers rules of construction of the statutory text that bear directly on how to read the text. Some of those rules are mandated by statute, including, for example, the statutory enjoinder "not to insert what has been omitted, or to omit what has been inserted." ORS 174.010. Others are found in the case law, including, for example, the rule that words of common usage typically should be given their plain, natural, and ordinary meaning. See </w:t>
      </w:r>
      <w:hyperlink r:id="rId72">
        <w:r w:rsidDel="00000000" w:rsidR="00000000" w:rsidRPr="00000000">
          <w:rPr>
            <w:rFonts w:ascii="Times New Roman" w:cs="Times New Roman" w:eastAsia="Times New Roman" w:hAnsi="Times New Roman"/>
            <w:color w:val="000080"/>
            <w:sz w:val="24"/>
            <w:szCs w:val="24"/>
            <w:u w:val="single"/>
            <w:rtl w:val="0"/>
          </w:rPr>
          <w:t xml:space="preserve">State v. Langley, 314 Or. 247, 256, 839 P.2d 692 (1992)</w:t>
        </w:r>
      </w:hyperlink>
      <w:r w:rsidDel="00000000" w:rsidR="00000000" w:rsidRPr="00000000">
        <w:rPr>
          <w:rFonts w:ascii="Times New Roman" w:cs="Times New Roman" w:eastAsia="Times New Roman" w:hAnsi="Times New Roman"/>
          <w:sz w:val="24"/>
          <w:szCs w:val="24"/>
          <w:rtl w:val="0"/>
        </w:rPr>
        <w:t xml:space="preserve"> (illustrating rule); </w:t>
      </w:r>
      <w:hyperlink r:id="rId73">
        <w:r w:rsidDel="00000000" w:rsidR="00000000" w:rsidRPr="00000000">
          <w:rPr>
            <w:rFonts w:ascii="Times New Roman" w:cs="Times New Roman" w:eastAsia="Times New Roman" w:hAnsi="Times New Roman"/>
            <w:color w:val="000080"/>
            <w:sz w:val="24"/>
            <w:szCs w:val="24"/>
            <w:u w:val="single"/>
            <w:rtl w:val="0"/>
          </w:rPr>
          <w:t xml:space="preserve">Perez v. State Farm Mutual Ins. Co., 289 Or. 295, 299, 613 P.2d 32 (1980)</w:t>
        </w:r>
      </w:hyperlink>
      <w:r w:rsidDel="00000000" w:rsidR="00000000" w:rsidRPr="00000000">
        <w:rPr>
          <w:rFonts w:ascii="Times New Roman" w:cs="Times New Roman" w:eastAsia="Times New Roman" w:hAnsi="Times New Roman"/>
          <w:sz w:val="24"/>
          <w:szCs w:val="24"/>
          <w:rtl w:val="0"/>
        </w:rPr>
        <w:t xml:space="preserve"> (same).</w:t>
      </w:r>
    </w:p>
    <w:p w:rsidR="00000000" w:rsidDel="00000000" w:rsidP="00000000" w:rsidRDefault="00000000" w:rsidRPr="00000000" w14:paraId="000000CB">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at the first level of analysis, the court considers the context of the statutory provision at issue, which includes other provisions of the same statute and other related statutes. </w:t>
      </w:r>
      <w:hyperlink r:id="rId74">
        <w:r w:rsidDel="00000000" w:rsidR="00000000" w:rsidRPr="00000000">
          <w:rPr>
            <w:rFonts w:ascii="Times New Roman" w:cs="Times New Roman" w:eastAsia="Times New Roman" w:hAnsi="Times New Roman"/>
            <w:color w:val="000080"/>
            <w:sz w:val="24"/>
            <w:szCs w:val="24"/>
            <w:u w:val="single"/>
            <w:rtl w:val="0"/>
          </w:rPr>
          <w:t xml:space="preserve">Southern Pacific Trans. Co. v. Dept. of Rev., supra, 316 Or. at 498, 852 P.2d 197</w:t>
        </w:r>
      </w:hyperlink>
      <w:r w:rsidDel="00000000" w:rsidR="00000000" w:rsidRPr="00000000">
        <w:rPr>
          <w:rFonts w:ascii="Times New Roman" w:cs="Times New Roman" w:eastAsia="Times New Roman" w:hAnsi="Times New Roman"/>
          <w:sz w:val="24"/>
          <w:szCs w:val="24"/>
          <w:rtl w:val="0"/>
        </w:rPr>
        <w:t xml:space="preserve">; </w:t>
      </w:r>
      <w:hyperlink r:id="rId75">
        <w:r w:rsidDel="00000000" w:rsidR="00000000" w:rsidRPr="00000000">
          <w:rPr>
            <w:rFonts w:ascii="Times New Roman" w:cs="Times New Roman" w:eastAsia="Times New Roman" w:hAnsi="Times New Roman"/>
            <w:color w:val="000080"/>
            <w:sz w:val="24"/>
            <w:szCs w:val="24"/>
            <w:u w:val="single"/>
            <w:rtl w:val="0"/>
          </w:rPr>
          <w:t xml:space="preserve">Sanders v. Oregon Pacific States Ins. Co., 314 Or. 521, 527, 840 P.2d 87 (1992)</w:t>
        </w:r>
      </w:hyperlink>
      <w:r w:rsidDel="00000000" w:rsidR="00000000" w:rsidRPr="00000000">
        <w:rPr>
          <w:rFonts w:ascii="Times New Roman" w:cs="Times New Roman" w:eastAsia="Times New Roman" w:hAnsi="Times New Roman"/>
          <w:sz w:val="24"/>
          <w:szCs w:val="24"/>
          <w:rtl w:val="0"/>
        </w:rPr>
        <w:t xml:space="preserve">. Just as with the court's consideration of the text of a statute, the court utilizes rules of construction that bear directly on the interpretation of the statutory provision in context. Some of those rules are mandated by statute, including, for example, the principles that "where there are several provisions or particulars such construction is, if possible, to be adopted as will give effect to all," ORS 174.010, and that "a particular intent shall control a general one that is inconsistent with it," ORS 174.020. Other such rules of construction are found in case law, including, for example, the rules that use of a term in one section and not in another section of the same statute indicates a purposeful omission, </w:t>
      </w:r>
      <w:hyperlink r:id="rId76">
        <w:r w:rsidDel="00000000" w:rsidR="00000000" w:rsidRPr="00000000">
          <w:rPr>
            <w:rFonts w:ascii="Times New Roman" w:cs="Times New Roman" w:eastAsia="Times New Roman" w:hAnsi="Times New Roman"/>
            <w:color w:val="000080"/>
            <w:sz w:val="24"/>
            <w:szCs w:val="24"/>
            <w:u w:val="single"/>
            <w:rtl w:val="0"/>
          </w:rPr>
          <w:t xml:space="preserve">Emerald PUD v. PP &amp; L, 302 Or. 256, 269, 729 P.2d 552 (1986),</w:t>
        </w:r>
      </w:hyperlink>
      <w:r w:rsidDel="00000000" w:rsidR="00000000" w:rsidRPr="00000000">
        <w:rPr>
          <w:rFonts w:ascii="Times New Roman" w:cs="Times New Roman" w:eastAsia="Times New Roman" w:hAnsi="Times New Roman"/>
          <w:sz w:val="24"/>
          <w:szCs w:val="24"/>
          <w:rtl w:val="0"/>
        </w:rPr>
        <w:t xml:space="preserve"> and that use of the same term throughout a statute indicates that the term has the same meaning throughout the statute, </w:t>
      </w:r>
      <w:hyperlink r:id="rId77">
        <w:r w:rsidDel="00000000" w:rsidR="00000000" w:rsidRPr="00000000">
          <w:rPr>
            <w:rFonts w:ascii="Times New Roman" w:cs="Times New Roman" w:eastAsia="Times New Roman" w:hAnsi="Times New Roman"/>
            <w:color w:val="000080"/>
            <w:sz w:val="24"/>
            <w:szCs w:val="24"/>
            <w:u w:val="single"/>
            <w:rtl w:val="0"/>
          </w:rPr>
          <w:t xml:space="preserve">Oregon Racing Com. v. Multnomah Kennel Club, 242 Or. 572, 586, 411 P.2d 63 (1966)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legislature's intent is clear from the above-described inquiry into text and context, further inquiry is unnecessary.</w:t>
      </w:r>
    </w:p>
    <w:p w:rsidR="00000000" w:rsidDel="00000000" w:rsidP="00000000" w:rsidRDefault="00000000" w:rsidRPr="00000000" w14:paraId="000000CD">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but only if, the intent of the legislature is not clear from the text and context inquiry, the court will then move to the second level, which is to consider legislative history to inform the court's inquiry into legislative intent. </w:t>
      </w:r>
      <w:hyperlink r:id="rId78">
        <w:r w:rsidDel="00000000" w:rsidR="00000000" w:rsidRPr="00000000">
          <w:rPr>
            <w:rFonts w:ascii="Times New Roman" w:cs="Times New Roman" w:eastAsia="Times New Roman" w:hAnsi="Times New Roman"/>
            <w:color w:val="000080"/>
            <w:sz w:val="24"/>
            <w:szCs w:val="24"/>
            <w:u w:val="single"/>
            <w:rtl w:val="0"/>
          </w:rPr>
          <w:t xml:space="preserve">State ex rel. Juv. Dept. v. Ashley, supra, 312 Or. at 174-75, 818 P.2d 1270</w:t>
        </w:r>
      </w:hyperlink>
      <w:r w:rsidDel="00000000" w:rsidR="00000000" w:rsidRPr="00000000">
        <w:rPr>
          <w:rFonts w:ascii="Times New Roman" w:cs="Times New Roman" w:eastAsia="Times New Roman" w:hAnsi="Times New Roman"/>
          <w:sz w:val="24"/>
          <w:szCs w:val="24"/>
          <w:rtl w:val="0"/>
        </w:rPr>
        <w:t xml:space="preserve">. Compare </w:t>
      </w:r>
      <w:hyperlink r:id="rId79">
        <w:r w:rsidDel="00000000" w:rsidR="00000000" w:rsidRPr="00000000">
          <w:rPr>
            <w:rFonts w:ascii="Times New Roman" w:cs="Times New Roman" w:eastAsia="Times New Roman" w:hAnsi="Times New Roman"/>
            <w:color w:val="000080"/>
            <w:sz w:val="24"/>
            <w:szCs w:val="24"/>
            <w:u w:val="single"/>
            <w:rtl w:val="0"/>
          </w:rPr>
          <w:t xml:space="preserve">State v. Trenary, 316 Or. 172, 178 n. 5, 850 P.2d 356 (1993)</w:t>
        </w:r>
      </w:hyperlink>
      <w:r w:rsidDel="00000000" w:rsidR="00000000" w:rsidRPr="00000000">
        <w:rPr>
          <w:rFonts w:ascii="Times New Roman" w:cs="Times New Roman" w:eastAsia="Times New Roman" w:hAnsi="Times New Roman"/>
          <w:sz w:val="24"/>
          <w:szCs w:val="24"/>
          <w:rtl w:val="0"/>
        </w:rPr>
        <w:t xml:space="preserve"> ("Although we need not resort to legislative history, it confirms our conclusion."). When the court reaches legislative history, it considers it along with text and context to determine whether all of those together make the legislative intent clear. </w:t>
      </w:r>
      <w:hyperlink r:id="rId80">
        <w:r w:rsidDel="00000000" w:rsidR="00000000" w:rsidRPr="00000000">
          <w:rPr>
            <w:rFonts w:ascii="Times New Roman" w:cs="Times New Roman" w:eastAsia="Times New Roman" w:hAnsi="Times New Roman"/>
            <w:color w:val="000080"/>
            <w:sz w:val="24"/>
            <w:szCs w:val="24"/>
            <w:u w:val="single"/>
            <w:rtl w:val="0"/>
          </w:rPr>
          <w:t xml:space="preserve">State ex rel. Juv. Dept. v. Ashley, supra, 312 Or. at 174-80, 818 P.2d 1270</w:t>
        </w:r>
      </w:hyperlink>
      <w:r w:rsidDel="00000000" w:rsidR="00000000" w:rsidRPr="00000000">
        <w:rPr>
          <w:rFonts w:ascii="Times New Roman" w:cs="Times New Roman" w:eastAsia="Times New Roman" w:hAnsi="Times New Roman"/>
          <w:sz w:val="24"/>
          <w:szCs w:val="24"/>
          <w:rtl w:val="0"/>
        </w:rPr>
        <w:t xml:space="preserve">. If the legislative intent is clear, then the court's inquiry into legislative intent and the meaning of the statute is at an end and the court interprets the statute to have the meaning so determined.</w:t>
      </w:r>
    </w:p>
    <w:p w:rsidR="00000000" w:rsidDel="00000000" w:rsidP="00000000" w:rsidRDefault="00000000" w:rsidRPr="00000000" w14:paraId="000000CE">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after consideration of text, context, and legislative history, the intent of the legislature remains unclear, then the court may resort to general maxims of statutory construction to aid in resolving the remaining uncertainty. See </w:t>
      </w:r>
      <w:hyperlink r:id="rId81">
        <w:r w:rsidDel="00000000" w:rsidR="00000000" w:rsidRPr="00000000">
          <w:rPr>
            <w:rFonts w:ascii="Times New Roman" w:cs="Times New Roman" w:eastAsia="Times New Roman" w:hAnsi="Times New Roman"/>
            <w:color w:val="000080"/>
            <w:sz w:val="24"/>
            <w:szCs w:val="24"/>
            <w:u w:val="single"/>
            <w:rtl w:val="0"/>
          </w:rPr>
          <w:t xml:space="preserve">State ex rel. Juv. Dept. v. Ashley, supra, 312 Or. at 192 &amp; n. 19, 818 P.2d 1270 (Unis, J., dissenting)</w:t>
        </w:r>
      </w:hyperlink>
      <w:r w:rsidDel="00000000" w:rsidR="00000000" w:rsidRPr="00000000">
        <w:rPr>
          <w:rFonts w:ascii="Times New Roman" w:cs="Times New Roman" w:eastAsia="Times New Roman" w:hAnsi="Times New Roman"/>
          <w:sz w:val="24"/>
          <w:szCs w:val="24"/>
          <w:rtl w:val="0"/>
        </w:rPr>
        <w:t xml:space="preserve"> (asserting that maxims of statutory construction come last in the analysis). Although some of those maxims of statutory construction may be statutory, see, e.g., ORS 174.030 (natural rights), others more commonly may be found in case law. Those include, for example, the maxim that, where no legislative history exists, the court will attempt to determine how the legislature would have intended the statute to be applied had it considered the issue. </w:t>
      </w:r>
      <w:hyperlink r:id="rId82">
        <w:r w:rsidDel="00000000" w:rsidR="00000000" w:rsidRPr="00000000">
          <w:rPr>
            <w:rFonts w:ascii="Times New Roman" w:cs="Times New Roman" w:eastAsia="Times New Roman" w:hAnsi="Times New Roman"/>
            <w:color w:val="000080"/>
            <w:sz w:val="24"/>
            <w:szCs w:val="24"/>
            <w:u w:val="single"/>
            <w:rtl w:val="0"/>
          </w:rPr>
          <w:t xml:space="preserve">Security State Bank v. Luebke, 303 Or. 418, 423, 737 P.2d 586 (1987)</w:t>
        </w:r>
      </w:hyperlink>
      <w:r w:rsidDel="00000000" w:rsidR="00000000" w:rsidRPr="00000000">
        <w:rPr>
          <w:rFonts w:ascii="Times New Roman" w:cs="Times New Roman" w:eastAsia="Times New Roman" w:hAnsi="Times New Roman"/>
          <w:sz w:val="24"/>
          <w:szCs w:val="24"/>
          <w:rtl w:val="0"/>
        </w:rPr>
        <w:t xml:space="preserve">.</w:t>
      </w:r>
    </w:p>
    <w:bookmarkStart w:colFirst="0" w:colLast="0" w:name="bookmark=id.lbtajwv57s8a" w:id="7"/>
    <w:bookmarkEnd w:id="7"/>
    <w:p w:rsidR="00000000" w:rsidDel="00000000" w:rsidP="00000000" w:rsidRDefault="00000000" w:rsidRPr="00000000" w14:paraId="000000CF">
      <w:pPr>
        <w:spacing w:after="283" w:line="240" w:lineRule="auto"/>
        <w:ind w:left="567" w:right="56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Freedom of Speech</w:t>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hyperlink r:id="rId83">
        <w:r w:rsidDel="00000000" w:rsidR="00000000" w:rsidRPr="00000000">
          <w:rPr>
            <w:rFonts w:ascii="Times New Roman" w:cs="Times New Roman" w:eastAsia="Times New Roman" w:hAnsi="Times New Roman"/>
            <w:color w:val="000080"/>
            <w:sz w:val="24"/>
            <w:szCs w:val="24"/>
            <w:u w:val="single"/>
            <w:rtl w:val="0"/>
          </w:rPr>
          <w:t xml:space="preserve">Amendment 1 to the United States Constitution.</w:t>
        </w:r>
      </w:hyperlink>
      <w:r w:rsidDel="00000000" w:rsidR="00000000" w:rsidRPr="00000000">
        <w:rPr>
          <w:rtl w:val="0"/>
        </w:rPr>
      </w:r>
    </w:p>
    <w:p w:rsidR="00000000" w:rsidDel="00000000" w:rsidP="00000000" w:rsidRDefault="00000000" w:rsidRPr="00000000" w14:paraId="000000D1">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w:t>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first amendment, laws that, by their terms, distinguish favored speech from disfavored speech on the basis of the ideas or views expressed are content based, whereas laws that confer benefits or impose burdens on speech without reference to the ideas or views expressed are content neutral. If it is necessary to look at the content of the speech in question to decide if the speaker violated the law, the regulation is content based see </w:t>
      </w:r>
      <w:hyperlink r:id="rId84">
        <w:r w:rsidDel="00000000" w:rsidR="00000000" w:rsidRPr="00000000">
          <w:rPr>
            <w:rFonts w:ascii="Times New Roman" w:cs="Times New Roman" w:eastAsia="Times New Roman" w:hAnsi="Times New Roman"/>
            <w:color w:val="000080"/>
            <w:sz w:val="24"/>
            <w:szCs w:val="24"/>
            <w:u w:val="single"/>
            <w:rtl w:val="0"/>
          </w:rPr>
          <w:t xml:space="preserve">Turner Broadcasting System, Inc. v. FCC, 512 US 622, 642 – 643 - Supreme Court 1994</w:t>
        </w:r>
      </w:hyperlink>
      <w:r w:rsidDel="00000000" w:rsidR="00000000" w:rsidRPr="00000000">
        <w:rPr>
          <w:rFonts w:ascii="Times New Roman" w:cs="Times New Roman" w:eastAsia="Times New Roman" w:hAnsi="Times New Roman"/>
          <w:sz w:val="24"/>
          <w:szCs w:val="24"/>
          <w:rtl w:val="0"/>
        </w:rPr>
        <w:t xml:space="preserve"> rather than content neutral restrictions which do not See e.g.  </w:t>
      </w:r>
      <w:bookmarkStart w:colFirst="0" w:colLast="0" w:name="bookmark=id.pk4ux7yxzwhk" w:id="8"/>
      <w:bookmarkEnd w:id="8"/>
      <w:hyperlink r:id="rId85">
        <w:r w:rsidDel="00000000" w:rsidR="00000000" w:rsidRPr="00000000">
          <w:rPr>
            <w:rFonts w:ascii="Times New Roman" w:cs="Times New Roman" w:eastAsia="Times New Roman" w:hAnsi="Times New Roman"/>
            <w:color w:val="000080"/>
            <w:sz w:val="24"/>
            <w:szCs w:val="24"/>
            <w:u w:val="single"/>
            <w:rtl w:val="0"/>
          </w:rPr>
          <w:t xml:space="preserve">Ward v. Rock Against Racism, 491 U.S. 781, 791, 109 S.Ct. 2746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inquiry in determining content neutrality ... is whether the government has adopted a regulation of speech because of disagreement with the message it conveys … Government regulation of expressive activity is content neutral so long as it is "justified without reference to the content of the regulated speech."</w:t>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restraints of speech, are any systems that require persons to receive a license prior to the speech taking place, or an order prohibiting speech from taking place before that it occurs. See e.g. </w:t>
      </w:r>
      <w:hyperlink r:id="rId86">
        <w:r w:rsidDel="00000000" w:rsidR="00000000" w:rsidRPr="00000000">
          <w:rPr>
            <w:rFonts w:ascii="Times New Roman" w:cs="Times New Roman" w:eastAsia="Times New Roman" w:hAnsi="Times New Roman"/>
            <w:color w:val="000080"/>
            <w:sz w:val="24"/>
            <w:szCs w:val="24"/>
            <w:u w:val="single"/>
            <w:rtl w:val="0"/>
          </w:rPr>
          <w:t xml:space="preserve">FW/PBS, Inc. v. Dallas, 493 US 215, 246 - Supreme Court 1990 </w:t>
        </w:r>
      </w:hyperlink>
      <w:r w:rsidDel="00000000" w:rsidR="00000000" w:rsidRPr="00000000">
        <w:rPr>
          <w:rFonts w:ascii="Times New Roman" w:cs="Times New Roman" w:eastAsia="Times New Roman" w:hAnsi="Times New Roman"/>
          <w:sz w:val="24"/>
          <w:szCs w:val="24"/>
          <w:rtl w:val="0"/>
        </w:rPr>
        <w:t xml:space="preserve">(“the criteria used in deciding whether or not to grant a license is deemed to convert an otherwise valid law into an unconstitutional prior restraint.“)</w:t>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heckler's veto, is a veto of a third party of speech between a speaker and willing listeners see e.g. </w:t>
      </w:r>
      <w:hyperlink r:id="rId87">
        <w:r w:rsidDel="00000000" w:rsidR="00000000" w:rsidRPr="00000000">
          <w:rPr>
            <w:rFonts w:ascii="Times New Roman" w:cs="Times New Roman" w:eastAsia="Times New Roman" w:hAnsi="Times New Roman"/>
            <w:color w:val="000080"/>
            <w:sz w:val="24"/>
            <w:szCs w:val="24"/>
            <w:u w:val="single"/>
            <w:rtl w:val="0"/>
          </w:rPr>
          <w:t xml:space="preserve">Hill v. Colorado, 530 US 703, 734 n.43- Supreme Court 2000</w:t>
        </w:r>
      </w:hyperlink>
      <w:r w:rsidDel="00000000" w:rsidR="00000000" w:rsidRPr="00000000">
        <w:rPr>
          <w:rtl w:val="0"/>
        </w:rPr>
      </w:r>
    </w:p>
    <w:p w:rsidR="00000000" w:rsidDel="00000000" w:rsidP="00000000" w:rsidRDefault="00000000" w:rsidRPr="00000000" w14:paraId="000000D7">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 have in prior cases found governmental grants of power to private actors constitutionally problematic, those cases are distinguishable. In those cases, the regulations allowed a single, private actor to unilaterally silence a speaker even as to willing listeners. See, e. g., </w:t>
      </w:r>
      <w:hyperlink r:id="rId88">
        <w:r w:rsidDel="00000000" w:rsidR="00000000" w:rsidRPr="00000000">
          <w:rPr>
            <w:rFonts w:ascii="Times New Roman" w:cs="Times New Roman" w:eastAsia="Times New Roman" w:hAnsi="Times New Roman"/>
            <w:color w:val="000080"/>
            <w:sz w:val="24"/>
            <w:szCs w:val="24"/>
            <w:u w:val="single"/>
            <w:rtl w:val="0"/>
          </w:rPr>
          <w:t xml:space="preserve">Reno v. American Civil Liberties Union, 521 U. S. 844, 880 (1997)</w:t>
        </w:r>
      </w:hyperlink>
      <w:r w:rsidDel="00000000" w:rsidR="00000000" w:rsidRPr="00000000">
        <w:rPr>
          <w:rFonts w:ascii="Times New Roman" w:cs="Times New Roman" w:eastAsia="Times New Roman" w:hAnsi="Times New Roman"/>
          <w:sz w:val="24"/>
          <w:szCs w:val="24"/>
          <w:rtl w:val="0"/>
        </w:rPr>
        <w:t xml:space="preserve"> ("It would confer broad powers of censorship, in the form of a `heckler's veto,' upon any opponent of indecent speech . . .").</w:t>
      </w:r>
    </w:p>
    <w:bookmarkStart w:colFirst="0" w:colLast="0" w:name="bookmark=id.3l4xwdens82k" w:id="9"/>
    <w:bookmarkEnd w:id="9"/>
    <w:p w:rsidR="00000000" w:rsidDel="00000000" w:rsidP="00000000" w:rsidRDefault="00000000" w:rsidRPr="00000000" w14:paraId="000000D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Based Restrictions of Speech</w:t>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based restrictions have only been permitted when confined to the few historic and traditional categories of expression. New Categories of speech may not be added because certain speech is too harmful to be tolerated. See e.g. </w:t>
      </w:r>
      <w:hyperlink r:id="rId89">
        <w:r w:rsidDel="00000000" w:rsidR="00000000" w:rsidRPr="00000000">
          <w:rPr>
            <w:rFonts w:ascii="Times New Roman" w:cs="Times New Roman" w:eastAsia="Times New Roman" w:hAnsi="Times New Roman"/>
            <w:color w:val="000080"/>
            <w:sz w:val="24"/>
            <w:szCs w:val="24"/>
            <w:u w:val="single"/>
            <w:rtl w:val="0"/>
          </w:rPr>
          <w:t xml:space="preserve">US v. Stevens, 559 U.S. 460, 30 S.Ct. 1577 (2010) </w:t>
        </w:r>
      </w:hyperlink>
      <w:r w:rsidDel="00000000" w:rsidR="00000000" w:rsidRPr="00000000">
        <w:rPr>
          <w:rtl w:val="0"/>
        </w:rPr>
      </w:r>
    </w:p>
    <w:p w:rsidR="00000000" w:rsidDel="00000000" w:rsidP="00000000" w:rsidRDefault="00000000" w:rsidRPr="00000000" w14:paraId="000000DA">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1791 to the present," however, the First Amendment has "permitted restrictions upon the content of speech in a few limited areas," and has never "include[d] a freedom to disregard these traditional limitations." Id., at 382-383, </w:t>
      </w:r>
      <w:hyperlink r:id="rId90">
        <w:r w:rsidDel="00000000" w:rsidR="00000000" w:rsidRPr="00000000">
          <w:rPr>
            <w:rFonts w:ascii="Times New Roman" w:cs="Times New Roman" w:eastAsia="Times New Roman" w:hAnsi="Times New Roman"/>
            <w:color w:val="000080"/>
            <w:sz w:val="24"/>
            <w:szCs w:val="24"/>
            <w:u w:val="single"/>
            <w:rtl w:val="0"/>
          </w:rPr>
          <w:t xml:space="preserve">112 S.Ct. 2538</w:t>
        </w:r>
      </w:hyperlink>
      <w:r w:rsidDel="00000000" w:rsidR="00000000" w:rsidRPr="00000000">
        <w:rPr>
          <w:rFonts w:ascii="Times New Roman" w:cs="Times New Roman" w:eastAsia="Times New Roman" w:hAnsi="Times New Roman"/>
          <w:sz w:val="24"/>
          <w:szCs w:val="24"/>
          <w:rtl w:val="0"/>
        </w:rPr>
        <w:t xml:space="preserve">. These "historic and traditional categories long familiar to the bar," </w:t>
      </w:r>
      <w:hyperlink r:id="rId91">
        <w:r w:rsidDel="00000000" w:rsidR="00000000" w:rsidRPr="00000000">
          <w:rPr>
            <w:rFonts w:ascii="Times New Roman" w:cs="Times New Roman" w:eastAsia="Times New Roman" w:hAnsi="Times New Roman"/>
            <w:color w:val="000080"/>
            <w:sz w:val="24"/>
            <w:szCs w:val="24"/>
            <w:u w:val="single"/>
            <w:rtl w:val="0"/>
          </w:rPr>
          <w:t xml:space="preserve">Simon &amp; Schuster, Inc. v. Members of N.Y. State Crime Victims Bd., 502 U.S. 105, 127, 112 S.Ct. 501, 116 L.Ed.2d 476 (1991) (KENNEDY, J., concurring in judgment)</w:t>
        </w:r>
      </w:hyperlink>
      <w:r w:rsidDel="00000000" w:rsidR="00000000" w:rsidRPr="00000000">
        <w:rPr>
          <w:rFonts w:ascii="Times New Roman" w:cs="Times New Roman" w:eastAsia="Times New Roman" w:hAnsi="Times New Roman"/>
          <w:sz w:val="24"/>
          <w:szCs w:val="24"/>
          <w:rtl w:val="0"/>
        </w:rPr>
        <w:t xml:space="preserve"> — including obscenity, </w:t>
      </w:r>
      <w:hyperlink r:id="rId92">
        <w:r w:rsidDel="00000000" w:rsidR="00000000" w:rsidRPr="00000000">
          <w:rPr>
            <w:rFonts w:ascii="Times New Roman" w:cs="Times New Roman" w:eastAsia="Times New Roman" w:hAnsi="Times New Roman"/>
            <w:color w:val="000080"/>
            <w:sz w:val="24"/>
            <w:szCs w:val="24"/>
            <w:u w:val="single"/>
            <w:rtl w:val="0"/>
          </w:rPr>
          <w:t xml:space="preserve">Roth v. United States, 354 U.S. 476, 483, 77 S.Ct. 1304, 1 L.Ed.2d 1498 (1957),</w:t>
        </w:r>
      </w:hyperlink>
      <w:r w:rsidDel="00000000" w:rsidR="00000000" w:rsidRPr="00000000">
        <w:rPr>
          <w:rFonts w:ascii="Times New Roman" w:cs="Times New Roman" w:eastAsia="Times New Roman" w:hAnsi="Times New Roman"/>
          <w:sz w:val="24"/>
          <w:szCs w:val="24"/>
          <w:rtl w:val="0"/>
        </w:rPr>
        <w:t xml:space="preserve"> defamation, </w:t>
      </w:r>
      <w:hyperlink r:id="rId93">
        <w:r w:rsidDel="00000000" w:rsidR="00000000" w:rsidRPr="00000000">
          <w:rPr>
            <w:rFonts w:ascii="Times New Roman" w:cs="Times New Roman" w:eastAsia="Times New Roman" w:hAnsi="Times New Roman"/>
            <w:color w:val="000080"/>
            <w:sz w:val="24"/>
            <w:szCs w:val="24"/>
            <w:u w:val="single"/>
            <w:rtl w:val="0"/>
          </w:rPr>
          <w:t xml:space="preserve">Beauharnais v. Illinois, 343 U.S. 250, 254-255, 72 S.Ct. 725, 96 L.Ed. 919 (1952),</w:t>
        </w:r>
      </w:hyperlink>
      <w:r w:rsidDel="00000000" w:rsidR="00000000" w:rsidRPr="00000000">
        <w:rPr>
          <w:rFonts w:ascii="Times New Roman" w:cs="Times New Roman" w:eastAsia="Times New Roman" w:hAnsi="Times New Roman"/>
          <w:sz w:val="24"/>
          <w:szCs w:val="24"/>
          <w:rtl w:val="0"/>
        </w:rPr>
        <w:t xml:space="preserve"> fraud, </w:t>
      </w:r>
      <w:hyperlink r:id="rId94">
        <w:r w:rsidDel="00000000" w:rsidR="00000000" w:rsidRPr="00000000">
          <w:rPr>
            <w:rFonts w:ascii="Times New Roman" w:cs="Times New Roman" w:eastAsia="Times New Roman" w:hAnsi="Times New Roman"/>
            <w:color w:val="000080"/>
            <w:sz w:val="24"/>
            <w:szCs w:val="24"/>
            <w:u w:val="single"/>
            <w:rtl w:val="0"/>
          </w:rPr>
          <w:t xml:space="preserve">Virginia Bd. of Pharmacy v. Virginia Citizens Consumer Council, Inc., 425 U.S. 748, 771, 96 S.Ct. 1817, 48 L.Ed.2d 346 (1976),</w:t>
        </w:r>
      </w:hyperlink>
      <w:r w:rsidDel="00000000" w:rsidR="00000000" w:rsidRPr="00000000">
        <w:rPr>
          <w:rFonts w:ascii="Times New Roman" w:cs="Times New Roman" w:eastAsia="Times New Roman" w:hAnsi="Times New Roman"/>
          <w:sz w:val="24"/>
          <w:szCs w:val="24"/>
          <w:rtl w:val="0"/>
        </w:rPr>
        <w:t xml:space="preserve"> incitement, </w:t>
      </w:r>
      <w:hyperlink r:id="rId95">
        <w:r w:rsidDel="00000000" w:rsidR="00000000" w:rsidRPr="00000000">
          <w:rPr>
            <w:rFonts w:ascii="Times New Roman" w:cs="Times New Roman" w:eastAsia="Times New Roman" w:hAnsi="Times New Roman"/>
            <w:color w:val="000080"/>
            <w:sz w:val="24"/>
            <w:szCs w:val="24"/>
            <w:u w:val="single"/>
            <w:rtl w:val="0"/>
          </w:rPr>
          <w:t xml:space="preserve">Brandenburg v. Ohio, 395 U.S. 444, 447-449, 89 S.Ct. 1827, 23 L.Ed.2d 430 (1969) (per curiam)</w:t>
        </w:r>
      </w:hyperlink>
      <w:r w:rsidDel="00000000" w:rsidR="00000000" w:rsidRPr="00000000">
        <w:rPr>
          <w:rFonts w:ascii="Times New Roman" w:cs="Times New Roman" w:eastAsia="Times New Roman" w:hAnsi="Times New Roman"/>
          <w:sz w:val="24"/>
          <w:szCs w:val="24"/>
          <w:rtl w:val="0"/>
        </w:rPr>
        <w:t xml:space="preserve">, and speech integral to criminal conduct, </w:t>
      </w:r>
      <w:hyperlink r:id="rId96">
        <w:r w:rsidDel="00000000" w:rsidR="00000000" w:rsidRPr="00000000">
          <w:rPr>
            <w:rFonts w:ascii="Times New Roman" w:cs="Times New Roman" w:eastAsia="Times New Roman" w:hAnsi="Times New Roman"/>
            <w:color w:val="000080"/>
            <w:sz w:val="24"/>
            <w:szCs w:val="24"/>
            <w:u w:val="single"/>
            <w:rtl w:val="0"/>
          </w:rPr>
          <w:t xml:space="preserve">Giboney v. Empire Storage &amp; Ice Co., 336 U.S. 490, 498, 69 S.Ct. 684, 93 L.Ed. 834 (1949)</w:t>
        </w:r>
      </w:hyperlink>
      <w:r w:rsidDel="00000000" w:rsidR="00000000" w:rsidRPr="00000000">
        <w:rPr>
          <w:rFonts w:ascii="Times New Roman" w:cs="Times New Roman" w:eastAsia="Times New Roman" w:hAnsi="Times New Roman"/>
          <w:sz w:val="24"/>
          <w:szCs w:val="24"/>
          <w:rtl w:val="0"/>
        </w:rPr>
        <w:t xml:space="preserve"> — are "well-defined and narrowly limited classes of speech, the prevention and punishment of which have never been thought to raise any Constitutional problem," </w:t>
      </w:r>
      <w:hyperlink r:id="rId97">
        <w:r w:rsidDel="00000000" w:rsidR="00000000" w:rsidRPr="00000000">
          <w:rPr>
            <w:rFonts w:ascii="Times New Roman" w:cs="Times New Roman" w:eastAsia="Times New Roman" w:hAnsi="Times New Roman"/>
            <w:color w:val="000080"/>
            <w:sz w:val="24"/>
            <w:szCs w:val="24"/>
            <w:u w:val="single"/>
            <w:rtl w:val="0"/>
          </w:rPr>
          <w:t xml:space="preserve">Chaplinsky v. New Hampshire, 315 U.S. 568, 571-572, 62 S.Ct. 766, 86 L.Ed. 1031 (1942)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spacing w:after="283" w:line="240" w:lineRule="auto"/>
        <w:ind w:left="567" w:right="567" w:firstLine="0"/>
        <w:rPr>
          <w:rFonts w:ascii="Times New Roman" w:cs="Times New Roman" w:eastAsia="Times New Roman" w:hAnsi="Times New Roman"/>
          <w:sz w:val="24"/>
          <w:szCs w:val="24"/>
        </w:rPr>
      </w:pPr>
      <w:hyperlink r:id="rId98">
        <w:r w:rsidDel="00000000" w:rsidR="00000000" w:rsidRPr="00000000">
          <w:rPr>
            <w:rFonts w:ascii="Times New Roman" w:cs="Times New Roman" w:eastAsia="Times New Roman" w:hAnsi="Times New Roman"/>
            <w:color w:val="800000"/>
            <w:sz w:val="24"/>
            <w:szCs w:val="24"/>
            <w:u w:val="single"/>
            <w:rtl w:val="0"/>
          </w:rPr>
          <w:t xml:space="preserve">Id at 1584</w:t>
        </w:r>
      </w:hyperlink>
      <w:r w:rsidDel="00000000" w:rsidR="00000000" w:rsidRPr="00000000">
        <w:rPr>
          <w:rtl w:val="0"/>
        </w:rPr>
      </w:r>
    </w:p>
    <w:p w:rsidR="00000000" w:rsidDel="00000000" w:rsidP="00000000" w:rsidRDefault="00000000" w:rsidRPr="00000000" w14:paraId="000000DC">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decisions in Ferber and other cases cannot be taken as establishing a freewheeling authority to declare new categories of speech outside the scope of the First Amendment. Maybe there are some categories of speech that have been historically unprotected, but have not yet been specifically identified or discussed as such in our case law. But if so, there is no evidence that "depictions of animal cruelty" is among them. We need not foreclose the future recognition of such additional categories to reject the Government's highly manipulable balancing test as a means of identifying them.  </w:t>
      </w:r>
    </w:p>
    <w:p w:rsidR="00000000" w:rsidDel="00000000" w:rsidP="00000000" w:rsidRDefault="00000000" w:rsidRPr="00000000" w14:paraId="000000DD">
      <w:pPr>
        <w:spacing w:after="283" w:line="240" w:lineRule="auto"/>
        <w:ind w:left="567" w:right="567" w:firstLine="0"/>
        <w:rPr>
          <w:rFonts w:ascii="Times New Roman" w:cs="Times New Roman" w:eastAsia="Times New Roman" w:hAnsi="Times New Roman"/>
          <w:sz w:val="24"/>
          <w:szCs w:val="24"/>
        </w:rPr>
      </w:pPr>
      <w:hyperlink r:id="rId99">
        <w:r w:rsidDel="00000000" w:rsidR="00000000" w:rsidRPr="00000000">
          <w:rPr>
            <w:rFonts w:ascii="Times New Roman" w:cs="Times New Roman" w:eastAsia="Times New Roman" w:hAnsi="Times New Roman"/>
            <w:color w:val="000080"/>
            <w:sz w:val="24"/>
            <w:szCs w:val="24"/>
            <w:u w:val="single"/>
            <w:rtl w:val="0"/>
          </w:rPr>
          <w:t xml:space="preserve">Id 1586</w:t>
        </w:r>
      </w:hyperlink>
      <w:r w:rsidDel="00000000" w:rsidR="00000000" w:rsidRPr="00000000">
        <w:rPr>
          <w:rtl w:val="0"/>
        </w:rPr>
      </w:r>
    </w:p>
    <w:p w:rsidR="00000000" w:rsidDel="00000000" w:rsidP="00000000" w:rsidRDefault="00000000" w:rsidRPr="00000000" w14:paraId="000000DE">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Amendment context, however, this Court recognizes "a second type of facial challenge," whereby a law may be invalidated as overbroad if "a substantial number of its applications are unconstitutional, judged in relation to the statute's plainly legitimate sweep." </w:t>
      </w:r>
      <w:hyperlink r:id="rId100">
        <w:r w:rsidDel="00000000" w:rsidR="00000000" w:rsidRPr="00000000">
          <w:rPr>
            <w:rFonts w:ascii="Times New Roman" w:cs="Times New Roman" w:eastAsia="Times New Roman" w:hAnsi="Times New Roman"/>
            <w:color w:val="000080"/>
            <w:sz w:val="24"/>
            <w:szCs w:val="24"/>
            <w:u w:val="single"/>
            <w:rtl w:val="0"/>
          </w:rPr>
          <w:t xml:space="preserve">Washington State Grange v. Washington State Republican Party, 552 U.S. 442, 449, n. 6, 128 S.Ct. 1184, 170 L.Ed.2d 151 (2008)</w:t>
        </w:r>
      </w:hyperlink>
      <w:r w:rsidDel="00000000" w:rsidR="00000000" w:rsidRPr="00000000">
        <w:rPr>
          <w:rtl w:val="0"/>
        </w:rPr>
      </w:r>
    </w:p>
    <w:p w:rsidR="00000000" w:rsidDel="00000000" w:rsidP="00000000" w:rsidRDefault="00000000" w:rsidRPr="00000000" w14:paraId="000000DF">
      <w:pPr>
        <w:spacing w:after="283" w:line="240" w:lineRule="auto"/>
        <w:ind w:left="567" w:right="567" w:firstLine="0"/>
        <w:rPr>
          <w:rFonts w:ascii="Times New Roman" w:cs="Times New Roman" w:eastAsia="Times New Roman" w:hAnsi="Times New Roman"/>
          <w:sz w:val="24"/>
          <w:szCs w:val="24"/>
        </w:rPr>
      </w:pPr>
      <w:hyperlink r:id="rId101">
        <w:r w:rsidDel="00000000" w:rsidR="00000000" w:rsidRPr="00000000">
          <w:rPr>
            <w:rFonts w:ascii="Times New Roman" w:cs="Times New Roman" w:eastAsia="Times New Roman" w:hAnsi="Times New Roman"/>
            <w:color w:val="000080"/>
            <w:sz w:val="24"/>
            <w:szCs w:val="24"/>
            <w:u w:val="single"/>
            <w:rtl w:val="0"/>
          </w:rPr>
          <w:t xml:space="preserve">Id 1587</w:t>
        </w:r>
      </w:hyperlink>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if the the speech is in a traditional category of unprotected speech, it still has to be narrowly tailored, meaning neither under inclusive or overbroad, and the least restrictive means of achieving a compelling government interest. See e.g. </w:t>
      </w:r>
      <w:bookmarkStart w:colFirst="0" w:colLast="0" w:name="bookmark=id.js5mv29k8gzu" w:id="10"/>
      <w:bookmarkEnd w:id="10"/>
      <w:hyperlink r:id="rId102">
        <w:r w:rsidDel="00000000" w:rsidR="00000000" w:rsidRPr="00000000">
          <w:rPr>
            <w:rFonts w:ascii="Times New Roman" w:cs="Times New Roman" w:eastAsia="Times New Roman" w:hAnsi="Times New Roman"/>
            <w:color w:val="000080"/>
            <w:sz w:val="24"/>
            <w:szCs w:val="24"/>
            <w:u w:val="single"/>
            <w:rtl w:val="0"/>
          </w:rPr>
          <w:t xml:space="preserve">United States v. Playboy Entertainment Group, Inc., 529 US 803, </w:t>
        </w:r>
      </w:hyperlink>
      <w:r w:rsidDel="00000000" w:rsidR="00000000" w:rsidRPr="00000000">
        <w:rPr>
          <w:rFonts w:ascii="Times New Roman" w:cs="Times New Roman" w:eastAsia="Times New Roman" w:hAnsi="Times New Roman"/>
          <w:color w:val="000080"/>
          <w:sz w:val="24"/>
          <w:szCs w:val="24"/>
          <w:u w:val="single"/>
          <w:rtl w:val="0"/>
        </w:rPr>
        <w:t xml:space="preserve">813 - Supreme Court 2000</w:t>
      </w:r>
      <w:r w:rsidDel="00000000" w:rsidR="00000000" w:rsidRPr="00000000">
        <w:rPr>
          <w:rtl w:val="0"/>
        </w:rPr>
      </w:r>
    </w:p>
    <w:p w:rsidR="00000000" w:rsidDel="00000000" w:rsidP="00000000" w:rsidRDefault="00000000" w:rsidRPr="00000000" w14:paraId="000000E1">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content-based speech restriction, it can stand only if it satisfies strict scrutiny. </w:t>
      </w:r>
      <w:hyperlink r:id="rId103">
        <w:r w:rsidDel="00000000" w:rsidR="00000000" w:rsidRPr="00000000">
          <w:rPr>
            <w:rFonts w:ascii="Times New Roman" w:cs="Times New Roman" w:eastAsia="Times New Roman" w:hAnsi="Times New Roman"/>
            <w:color w:val="000080"/>
            <w:sz w:val="24"/>
            <w:szCs w:val="24"/>
            <w:u w:val="single"/>
            <w:rtl w:val="0"/>
          </w:rPr>
          <w:t xml:space="preserve">Sable Communications of Cal., Inc. v. FCC, 492 U. S. 115, 126 (1989)</w:t>
        </w:r>
      </w:hyperlink>
      <w:r w:rsidDel="00000000" w:rsidR="00000000" w:rsidRPr="00000000">
        <w:rPr>
          <w:rFonts w:ascii="Times New Roman" w:cs="Times New Roman" w:eastAsia="Times New Roman" w:hAnsi="Times New Roman"/>
          <w:sz w:val="24"/>
          <w:szCs w:val="24"/>
          <w:rtl w:val="0"/>
        </w:rPr>
        <w:t xml:space="preserve">. If a statute regulates speech based on its content, it must be narrowly tailored to promote a compelling Government interest. Ibid. If a less restrictive alternative would serve the Government's purpose, the legislature must use that alternative.</w:t>
      </w:r>
    </w:p>
    <w:p w:rsidR="00000000" w:rsidDel="00000000" w:rsidP="00000000" w:rsidRDefault="00000000" w:rsidRPr="00000000" w14:paraId="000000E2">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precedents teach these principles. Where the designed benefit of a content-based speech restriction is to shield the sensibilities of listeners, the general rule is that the right of expression prevails, even where no less restrictive alternative exists. We are expected to protect our own sensibilities "simply by averting [our] eyes."</w:t>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the statute is targeted to a particular unprotected category of expression, the government cannot create a regulation for those categories of expression, exclusively when made with a specific viewpoint, for example speech made with the intent to “humiliate”. See e.g. </w:t>
      </w:r>
      <w:bookmarkStart w:colFirst="0" w:colLast="0" w:name="bookmark=id.qrnjec2vxdeu" w:id="11"/>
      <w:bookmarkEnd w:id="11"/>
      <w:hyperlink r:id="rId104">
        <w:r w:rsidDel="00000000" w:rsidR="00000000" w:rsidRPr="00000000">
          <w:rPr>
            <w:rFonts w:ascii="Times New Roman" w:cs="Times New Roman" w:eastAsia="Times New Roman" w:hAnsi="Times New Roman"/>
            <w:color w:val="000080"/>
            <w:sz w:val="24"/>
            <w:szCs w:val="24"/>
            <w:u w:val="single"/>
            <w:rtl w:val="0"/>
          </w:rPr>
          <w:t xml:space="preserve">R. A. V. v. St. Paul, 505 US 377, </w:t>
        </w:r>
      </w:hyperlink>
      <w:r w:rsidDel="00000000" w:rsidR="00000000" w:rsidRPr="00000000">
        <w:rPr>
          <w:rFonts w:ascii="Times New Roman" w:cs="Times New Roman" w:eastAsia="Times New Roman" w:hAnsi="Times New Roman"/>
          <w:color w:val="000080"/>
          <w:sz w:val="24"/>
          <w:szCs w:val="24"/>
          <w:u w:val="single"/>
          <w:rtl w:val="0"/>
        </w:rPr>
        <w:t xml:space="preserve">383 - 384 - Supreme Court 1992</w:t>
      </w:r>
      <w:r w:rsidDel="00000000" w:rsidR="00000000" w:rsidRPr="00000000">
        <w:rPr>
          <w:rtl w:val="0"/>
        </w:rPr>
      </w:r>
    </w:p>
    <w:p w:rsidR="00000000" w:rsidDel="00000000" w:rsidP="00000000" w:rsidRDefault="00000000" w:rsidRPr="00000000" w14:paraId="000000E5">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they mean is that these areas of speech can, consistently with the First Amendment, be regulated because of their constitutionally proscribable content (obscenity, defamation, etc.)— not that they are categories of speech entirely invisible to the Constitution, so that they may be made the vehicles for content discrimination unrelated to their distinctively proscribable content. Thus, the government may proscribe libel; but it may not make the further content discrimination of proscribing only libel critical of the government.</w:t>
      </w:r>
    </w:p>
    <w:p w:rsidR="00000000" w:rsidDel="00000000" w:rsidP="00000000" w:rsidRDefault="00000000" w:rsidRPr="00000000" w14:paraId="000000E6">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its practical operation, moreover, the ordinance goes even beyond mere content discrimination, to actual viewpoint discrimination. Displays containing some words— odious racial epithets, for example—would be prohibited to proponents of all views. But "fighting words" that do not themselves invoke race, color, creed, religion, or gender— aspersions upon a person's mother, for example—would seemingly be usable ad libitum in the placards of those arguing in favor of racial, color, etc., tolerance and equality, but could not be used by those speakers' opponents. One could hold up a sign saying, for example, that all "anti-Catholic bigots" are misbegotten; but not that all "papists" are, for that would insult and provoke violence "on the basis of religion." St. Paul has no such authority to license one side of a debate to fight freestyle, while requiring the other to follow Marquis of Queensberry rules.</w:t>
      </w:r>
    </w:p>
    <w:p w:rsidR="00000000" w:rsidDel="00000000" w:rsidP="00000000" w:rsidRDefault="00000000" w:rsidRPr="00000000" w14:paraId="000000E8">
      <w:pPr>
        <w:spacing w:after="283" w:line="240" w:lineRule="auto"/>
        <w:ind w:left="567" w:right="567" w:firstLine="0"/>
        <w:rPr>
          <w:rFonts w:ascii="Times New Roman" w:cs="Times New Roman" w:eastAsia="Times New Roman" w:hAnsi="Times New Roman"/>
          <w:sz w:val="24"/>
          <w:szCs w:val="24"/>
        </w:rPr>
      </w:pPr>
      <w:hyperlink r:id="rId105">
        <w:r w:rsidDel="00000000" w:rsidR="00000000" w:rsidRPr="00000000">
          <w:rPr>
            <w:rFonts w:ascii="Times New Roman" w:cs="Times New Roman" w:eastAsia="Times New Roman" w:hAnsi="Times New Roman"/>
            <w:color w:val="000080"/>
            <w:sz w:val="24"/>
            <w:szCs w:val="24"/>
            <w:u w:val="single"/>
            <w:rtl w:val="0"/>
          </w:rPr>
          <w:t xml:space="preserve">R.A.V. I</w:t>
        </w:r>
      </w:hyperlink>
      <w:r w:rsidDel="00000000" w:rsidR="00000000" w:rsidRPr="00000000">
        <w:rPr>
          <w:rFonts w:ascii="Times New Roman" w:cs="Times New Roman" w:eastAsia="Times New Roman" w:hAnsi="Times New Roman"/>
          <w:color w:val="000080"/>
          <w:sz w:val="24"/>
          <w:szCs w:val="24"/>
          <w:u w:val="single"/>
          <w:rtl w:val="0"/>
        </w:rPr>
        <w:t xml:space="preserve">d at 391 – 392</w:t>
      </w: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state does not have a compelling government interest in enforcing laws that protect the reputations or the emotional impacts on particular people. Such an argument would allow the government to punish gossiping, or to employ a monopoly on the truth. See e.g. </w:t>
      </w:r>
      <w:hyperlink r:id="rId106">
        <w:r w:rsidDel="00000000" w:rsidR="00000000" w:rsidRPr="00000000">
          <w:rPr>
            <w:rFonts w:ascii="Times New Roman" w:cs="Times New Roman" w:eastAsia="Times New Roman" w:hAnsi="Times New Roman"/>
            <w:color w:val="000080"/>
            <w:sz w:val="24"/>
            <w:szCs w:val="24"/>
            <w:u w:val="single"/>
            <w:rtl w:val="0"/>
          </w:rPr>
          <w:t xml:space="preserve">Boos v. Barry, 485 US 312 - Supreme Court 1988</w:t>
        </w:r>
      </w:hyperlink>
      <w:r w:rsidDel="00000000" w:rsidR="00000000" w:rsidRPr="00000000">
        <w:rPr>
          <w:rtl w:val="0"/>
        </w:rPr>
      </w:r>
    </w:p>
    <w:p w:rsidR="00000000" w:rsidDel="00000000" w:rsidP="00000000" w:rsidRDefault="00000000" w:rsidRPr="00000000" w14:paraId="000000EA">
      <w:pPr>
        <w:spacing w:after="283" w:line="240" w:lineRule="auto"/>
        <w:ind w:left="567" w:right="567" w:firstLine="0"/>
        <w:rPr>
          <w:rFonts w:ascii="Times New Roman" w:cs="Times New Roman" w:eastAsia="Times New Roman" w:hAnsi="Times New Roman"/>
          <w:sz w:val="24"/>
          <w:szCs w:val="24"/>
        </w:rPr>
      </w:pPr>
      <w:bookmarkStart w:colFirst="0" w:colLast="0" w:name="_heading=h.gjdgxs" w:id="12"/>
      <w:bookmarkEnd w:id="12"/>
      <w:r w:rsidDel="00000000" w:rsidR="00000000" w:rsidRPr="00000000">
        <w:rPr>
          <w:rFonts w:ascii="Times New Roman" w:cs="Times New Roman" w:eastAsia="Times New Roman" w:hAnsi="Times New Roman"/>
          <w:sz w:val="24"/>
          <w:szCs w:val="24"/>
          <w:rtl w:val="0"/>
        </w:rPr>
        <w:t xml:space="preserve">we have indicated that in public debate our own citizens must tolerate insulting, and even outrageous, speech in order to provide "adequate `breathing space' to the freedoms protected by the First Amendment." Hustler Magazine, Inc. v. Falwell, ante, at 56. See also, e. g., </w:t>
      </w:r>
      <w:hyperlink r:id="rId107">
        <w:r w:rsidDel="00000000" w:rsidR="00000000" w:rsidRPr="00000000">
          <w:rPr>
            <w:rFonts w:ascii="Times New Roman" w:cs="Times New Roman" w:eastAsia="Times New Roman" w:hAnsi="Times New Roman"/>
            <w:color w:val="000080"/>
            <w:sz w:val="24"/>
            <w:szCs w:val="24"/>
            <w:u w:val="single"/>
            <w:rtl w:val="0"/>
          </w:rPr>
          <w:t xml:space="preserve">New York Times Co. v. Sullivan, 376 U. S., at 270</w:t>
        </w:r>
      </w:hyperlink>
      <w:r w:rsidDel="00000000" w:rsidR="00000000" w:rsidRPr="00000000">
        <w:rPr>
          <w:rFonts w:ascii="Times New Roman" w:cs="Times New Roman" w:eastAsia="Times New Roman" w:hAnsi="Times New Roman"/>
          <w:sz w:val="24"/>
          <w:szCs w:val="24"/>
          <w:rtl w:val="0"/>
        </w:rPr>
        <w:t xml:space="preserve">. A "dignity" standard, like the "outrageousness" standard that we rejected in Hustler, is so inherently subjective that it would be inconsistent with "our longstanding refusal to [punish speech] because the speech in question may have an adverse emotional impact on the audience." Hustler Magazine, supra, at 55.</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a regulation targets the ability of listeners to be able to form views that the other person objects to, because they want to maintain the monopoly of the truth , and there can be no distinction between whether the law targets see e,g, </w:t>
      </w:r>
      <w:bookmarkStart w:colFirst="0" w:colLast="0" w:name="bookmark=id.mr6u5blc8rvu" w:id="13"/>
      <w:bookmarkEnd w:id="13"/>
      <w:hyperlink r:id="rId108">
        <w:r w:rsidDel="00000000" w:rsidR="00000000" w:rsidRPr="00000000">
          <w:rPr>
            <w:rFonts w:ascii="Times New Roman" w:cs="Times New Roman" w:eastAsia="Times New Roman" w:hAnsi="Times New Roman"/>
            <w:color w:val="000080"/>
            <w:sz w:val="24"/>
            <w:szCs w:val="24"/>
            <w:u w:val="single"/>
            <w:rtl w:val="0"/>
          </w:rPr>
          <w:t xml:space="preserve">Brown v. Entertainment Merchants Ass'n, 131 S. Ct. 2729, 2734 n.1 - Supreme Court 2011</w:t>
        </w:r>
      </w:hyperlink>
      <w:r w:rsidDel="00000000" w:rsidR="00000000" w:rsidRPr="00000000">
        <w:rPr>
          <w:rFonts w:ascii="Times New Roman" w:cs="Times New Roman" w:eastAsia="Times New Roman" w:hAnsi="Times New Roman"/>
          <w:sz w:val="24"/>
          <w:szCs w:val="24"/>
          <w:rtl w:val="0"/>
        </w:rPr>
        <w:t xml:space="preserve"> (“Whether government regulation applies to creating, distributing, or consuming speech makes no difference”) and would adversely affect the truth seeking function of the marketplace of ideas. See e.g. </w:t>
      </w:r>
      <w:hyperlink r:id="rId109">
        <w:r w:rsidDel="00000000" w:rsidR="00000000" w:rsidRPr="00000000">
          <w:rPr>
            <w:rFonts w:ascii="Times New Roman" w:cs="Times New Roman" w:eastAsia="Times New Roman" w:hAnsi="Times New Roman"/>
            <w:color w:val="000080"/>
            <w:sz w:val="24"/>
            <w:szCs w:val="24"/>
            <w:u w:val="single"/>
            <w:rtl w:val="0"/>
          </w:rPr>
          <w:t xml:space="preserve">Red Lion Broadcasting Co. v. FCC, 395 US 367, 390 - Supreme Court 1969</w:t>
        </w:r>
      </w:hyperlink>
      <w:r w:rsidDel="00000000" w:rsidR="00000000" w:rsidRPr="00000000">
        <w:rPr>
          <w:rtl w:val="0"/>
        </w:rPr>
      </w:r>
    </w:p>
    <w:p w:rsidR="00000000" w:rsidDel="00000000" w:rsidP="00000000" w:rsidRDefault="00000000" w:rsidRPr="00000000" w14:paraId="000000EC">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purpose of the First Amendment to preserve an uninhibited market-place of ideas in which truth will ultimately prevail, rather than to countenance monopolization of that market, whether it be by the Government itself or a private licensee</w:t>
      </w:r>
    </w:p>
    <w:p w:rsidR="00000000" w:rsidDel="00000000" w:rsidP="00000000" w:rsidRDefault="00000000" w:rsidRPr="00000000" w14:paraId="000000ED">
      <w:pPr>
        <w:spacing w:after="283" w:line="240" w:lineRule="auto"/>
        <w:ind w:left="0"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also </w:t>
      </w:r>
      <w:hyperlink r:id="rId110">
        <w:r w:rsidDel="00000000" w:rsidR="00000000" w:rsidRPr="00000000">
          <w:rPr>
            <w:rFonts w:ascii="Times New Roman" w:cs="Times New Roman" w:eastAsia="Times New Roman" w:hAnsi="Times New Roman"/>
            <w:color w:val="000080"/>
            <w:sz w:val="24"/>
            <w:szCs w:val="24"/>
            <w:u w:val="single"/>
            <w:rtl w:val="0"/>
          </w:rPr>
          <w:t xml:space="preserve">Mat</w:t>
        </w:r>
      </w:hyperlink>
      <w:r w:rsidDel="00000000" w:rsidR="00000000" w:rsidRPr="00000000">
        <w:rPr>
          <w:rFonts w:ascii="Times New Roman" w:cs="Times New Roman" w:eastAsia="Times New Roman" w:hAnsi="Times New Roman"/>
          <w:color w:val="000080"/>
          <w:sz w:val="24"/>
          <w:szCs w:val="24"/>
          <w:u w:val="single"/>
          <w:rtl w:val="0"/>
        </w:rPr>
        <w:t xml:space="preserve">al v. Tam, 137 S. Ct. 1744, 1764 - Supreme Court 2017</w:t>
      </w:r>
      <w:r w:rsidDel="00000000" w:rsidR="00000000" w:rsidRPr="00000000">
        <w:rPr>
          <w:rtl w:val="0"/>
        </w:rPr>
      </w:r>
    </w:p>
    <w:p w:rsidR="00000000" w:rsidDel="00000000" w:rsidP="00000000" w:rsidRDefault="00000000" w:rsidRPr="00000000" w14:paraId="000000EE">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claimed that the disparagement clause serves two interests. The first is phrased in a variety of ways in the briefs. Echoing language in one of the opinions below, the Government asserts an interest in preventing "`underrepresented groups'" from being "`bombarded with demeaning messages in commercial advertising.'" Brief for Petitioner 48 (quoting </w:t>
      </w:r>
      <w:hyperlink r:id="rId111">
        <w:r w:rsidDel="00000000" w:rsidR="00000000" w:rsidRPr="00000000">
          <w:rPr>
            <w:rFonts w:ascii="Times New Roman" w:cs="Times New Roman" w:eastAsia="Times New Roman" w:hAnsi="Times New Roman"/>
            <w:color w:val="000080"/>
            <w:sz w:val="24"/>
            <w:szCs w:val="24"/>
            <w:u w:val="single"/>
            <w:rtl w:val="0"/>
          </w:rPr>
          <w:t xml:space="preserve">808 F.3d, at 1364 (Dyk, J., concurring in part and dissenting in part)</w:t>
        </w:r>
      </w:hyperlink>
      <w:r w:rsidDel="00000000" w:rsidR="00000000" w:rsidRPr="00000000">
        <w:rPr>
          <w:rFonts w:ascii="Times New Roman" w:cs="Times New Roman" w:eastAsia="Times New Roman" w:hAnsi="Times New Roman"/>
          <w:sz w:val="24"/>
          <w:szCs w:val="24"/>
          <w:rtl w:val="0"/>
        </w:rPr>
        <w:t xml:space="preserve">). An amicus supporting the Government refers to "encouraging racial tolerance and protecting the privacy and welfare of individuals." Brief for Native American Organizations as Amici Curiae 21. But no matter how the point is phrased, its unmistakable thrust is this: The Government has an interest in preventing speech expressing ideas that offend. And, as we have explained, that idea strikes at the heart of the First Amendment. Speech that demeans on the basis of race, ethnicity, gender, religion, age, disability, or any other similar ground is hateful; but the proudest boast of our free speech jurisprudence is that we protect the freedom to express "the thought that we hate." </w:t>
      </w:r>
      <w:hyperlink r:id="rId112">
        <w:r w:rsidDel="00000000" w:rsidR="00000000" w:rsidRPr="00000000">
          <w:rPr>
            <w:rFonts w:ascii="Times New Roman" w:cs="Times New Roman" w:eastAsia="Times New Roman" w:hAnsi="Times New Roman"/>
            <w:color w:val="000080"/>
            <w:sz w:val="24"/>
            <w:szCs w:val="24"/>
            <w:u w:val="single"/>
            <w:rtl w:val="0"/>
          </w:rPr>
          <w:t xml:space="preserve">United States v. Schwimmer, 279 U.S. 644, 655, 49 S.Ct. 448, 73 L.Ed. 889 (1929) (Holmes, J., dissenting)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statute cannot be declared that it is content neutral, because the statute was written by the legislature with a benign motive, of targeting a particular harm to a person, to avoid strict scrutiny and invalidation, because the statute is targeting a secondary effect of the speech. See e.g</w:t>
      </w:r>
      <w:bookmarkStart w:colFirst="0" w:colLast="0" w:name="bookmark=id.l4trwmph0hbx" w:id="14"/>
      <w:bookmarkEnd w:id="14"/>
      <w:r w:rsidDel="00000000" w:rsidR="00000000" w:rsidRPr="00000000">
        <w:rPr>
          <w:rFonts w:ascii="Times New Roman" w:cs="Times New Roman" w:eastAsia="Times New Roman" w:hAnsi="Times New Roman"/>
          <w:sz w:val="24"/>
          <w:szCs w:val="24"/>
          <w:rtl w:val="0"/>
        </w:rPr>
        <w:t xml:space="preserve">. </w:t>
      </w:r>
      <w:hyperlink r:id="rId113">
        <w:r w:rsidDel="00000000" w:rsidR="00000000" w:rsidRPr="00000000">
          <w:rPr>
            <w:rFonts w:ascii="Times New Roman" w:cs="Times New Roman" w:eastAsia="Times New Roman" w:hAnsi="Times New Roman"/>
            <w:color w:val="000080"/>
            <w:sz w:val="24"/>
            <w:szCs w:val="24"/>
            <w:u w:val="single"/>
            <w:rtl w:val="0"/>
          </w:rPr>
          <w:t xml:space="preserve">Reed v. Town of Gilbert, Ariz, 135 S. Ct. 2218, 2228 - Supreme Court 2015  </w:t>
        </w:r>
      </w:hyperlink>
      <w:r w:rsidDel="00000000" w:rsidR="00000000" w:rsidRPr="00000000">
        <w:rPr>
          <w:rtl w:val="0"/>
        </w:rPr>
      </w:r>
    </w:p>
    <w:p w:rsidR="00000000" w:rsidDel="00000000" w:rsidP="00000000" w:rsidRDefault="00000000" w:rsidRPr="00000000" w14:paraId="000000F0">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law that is content based on its face is subject to strict scrutiny regardless of the government’s benign motive, content-neutral justification, or lack of ‘animus toward the ideas contained’ in the regulated speech”</w:t>
      </w:r>
    </w:p>
    <w:p w:rsidR="00000000" w:rsidDel="00000000" w:rsidP="00000000" w:rsidRDefault="00000000" w:rsidRPr="00000000" w14:paraId="000000F1">
      <w:pPr>
        <w:spacing w:after="283" w:line="360" w:lineRule="auto"/>
        <w:ind w:left="0"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also </w:t>
      </w:r>
      <w:hyperlink r:id="rId114">
        <w:r w:rsidDel="00000000" w:rsidR="00000000" w:rsidRPr="00000000">
          <w:rPr>
            <w:rFonts w:ascii="Times New Roman" w:cs="Times New Roman" w:eastAsia="Times New Roman" w:hAnsi="Times New Roman"/>
            <w:color w:val="000080"/>
            <w:sz w:val="24"/>
            <w:szCs w:val="24"/>
            <w:u w:val="single"/>
            <w:rtl w:val="0"/>
          </w:rPr>
          <w:t xml:space="preserve">Boos v. Barry, 485 US 312, </w:t>
        </w:r>
      </w:hyperlink>
      <w:r w:rsidDel="00000000" w:rsidR="00000000" w:rsidRPr="00000000">
        <w:rPr>
          <w:rFonts w:ascii="Times New Roman" w:cs="Times New Roman" w:eastAsia="Times New Roman" w:hAnsi="Times New Roman"/>
          <w:color w:val="000080"/>
          <w:sz w:val="24"/>
          <w:szCs w:val="24"/>
          <w:u w:val="single"/>
          <w:rtl w:val="0"/>
        </w:rPr>
        <w:t xml:space="preserve">321- Supreme Court 1988</w:t>
      </w:r>
      <w:r w:rsidDel="00000000" w:rsidR="00000000" w:rsidRPr="00000000">
        <w:rPr>
          <w:rtl w:val="0"/>
        </w:rPr>
      </w:r>
    </w:p>
    <w:p w:rsidR="00000000" w:rsidDel="00000000" w:rsidP="00000000" w:rsidRDefault="00000000" w:rsidRPr="00000000" w14:paraId="000000F2">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Regulations that focus on the direct impact of speech on its audience present a different situation. Listeners' reactions to speech are not the type of "secondary effects" we referred to in Renton. To take an example factually close to Renton, if the ordinance there was justified by the city's desire to prevent the psychological damage it felt was associated with viewing adult movies, then analysis of the measure as a content-based statute would have been appropriate. The hypothetical regulation targets the direct impact of a particular category of speech, not a secondary feature that happens to be associated with that type of speech.</w:t>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statute is also under-inclusive to achieve the government interest to prevent the harm of humiliation, because the person could be humiliated with means other than intimate images, for example truthful gossip, or images of a person's  psychological disorders or drug abuse. See e.g. </w:t>
      </w:r>
      <w:hyperlink r:id="rId115">
        <w:r w:rsidDel="00000000" w:rsidR="00000000" w:rsidRPr="00000000">
          <w:rPr>
            <w:rFonts w:ascii="Times New Roman" w:cs="Times New Roman" w:eastAsia="Times New Roman" w:hAnsi="Times New Roman"/>
            <w:color w:val="000080"/>
            <w:sz w:val="24"/>
            <w:szCs w:val="24"/>
            <w:u w:val="single"/>
            <w:rtl w:val="0"/>
          </w:rPr>
          <w:t xml:space="preserve">Brown v. Entertainment Merchants Ass'n, 131 S. Ct. 2729, </w:t>
        </w:r>
      </w:hyperlink>
      <w:r w:rsidDel="00000000" w:rsidR="00000000" w:rsidRPr="00000000">
        <w:rPr>
          <w:rFonts w:ascii="Times New Roman" w:cs="Times New Roman" w:eastAsia="Times New Roman" w:hAnsi="Times New Roman"/>
          <w:color w:val="000080"/>
          <w:sz w:val="24"/>
          <w:szCs w:val="24"/>
          <w:u w:val="single"/>
          <w:rtl w:val="0"/>
        </w:rPr>
        <w:t xml:space="preserve">2740 - Supreme Court 2011</w:t>
      </w:r>
      <w:r w:rsidDel="00000000" w:rsidR="00000000" w:rsidRPr="00000000">
        <w:rPr>
          <w:rtl w:val="0"/>
        </w:rPr>
      </w:r>
    </w:p>
    <w:p w:rsidR="00000000" w:rsidDel="00000000" w:rsidP="00000000" w:rsidRDefault="00000000" w:rsidRPr="00000000" w14:paraId="000000F4">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consequence is that its regulation is wildly underinclusive when judged against its asserted justification, which in our view is alone enough to defeat it. Underinclusiveness raises serious doubts about whether the government is in fact pursuing the interest it invokes, rather than disfavoring a particular speaker or viewpoint.</w:t>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 of liability to only images that are disseminated the statute also does not narrowly tailor the statute, because it is not a permissible means to narrowly tailor a statute. </w:t>
      </w:r>
    </w:p>
    <w:p w:rsidR="00000000" w:rsidDel="00000000" w:rsidP="00000000" w:rsidRDefault="00000000" w:rsidRPr="00000000" w14:paraId="000000F6">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whatever the challenges of applying the Constitution to ever-advancing technology, "the basic principles of freedom of speech and the press, like the First Amendment's command, do not vary" when a new and different medium for communication appears. </w:t>
      </w:r>
      <w:hyperlink r:id="rId116">
        <w:r w:rsidDel="00000000" w:rsidR="00000000" w:rsidRPr="00000000">
          <w:rPr>
            <w:rFonts w:ascii="Times New Roman" w:cs="Times New Roman" w:eastAsia="Times New Roman" w:hAnsi="Times New Roman"/>
            <w:color w:val="000080"/>
            <w:sz w:val="24"/>
            <w:szCs w:val="24"/>
            <w:u w:val="single"/>
            <w:rtl w:val="0"/>
          </w:rPr>
          <w:t xml:space="preserve">Joseph Burstyn, Inc. v. Wilson, 343 U.S. 495, 503, 72 S.Ct. 777, 96 L.Ed. 1098 (1952)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spacing w:after="283" w:line="240" w:lineRule="auto"/>
        <w:ind w:left="567" w:right="567" w:firstLine="0"/>
        <w:rPr>
          <w:rFonts w:ascii="Times New Roman" w:cs="Times New Roman" w:eastAsia="Times New Roman" w:hAnsi="Times New Roman"/>
          <w:sz w:val="24"/>
          <w:szCs w:val="24"/>
        </w:rPr>
      </w:pPr>
      <w:hyperlink r:id="rId117">
        <w:r w:rsidDel="00000000" w:rsidR="00000000" w:rsidRPr="00000000">
          <w:rPr>
            <w:rFonts w:ascii="Times New Roman" w:cs="Times New Roman" w:eastAsia="Times New Roman" w:hAnsi="Times New Roman"/>
            <w:color w:val="000080"/>
            <w:sz w:val="24"/>
            <w:szCs w:val="24"/>
            <w:u w:val="single"/>
            <w:rtl w:val="0"/>
          </w:rPr>
          <w:t xml:space="preserve">Brown, Id</w:t>
        </w:r>
      </w:hyperlink>
      <w:r w:rsidDel="00000000" w:rsidR="00000000" w:rsidRPr="00000000">
        <w:rPr>
          <w:rFonts w:ascii="Times New Roman" w:cs="Times New Roman" w:eastAsia="Times New Roman" w:hAnsi="Times New Roman"/>
          <w:color w:val="000080"/>
          <w:sz w:val="24"/>
          <w:szCs w:val="24"/>
          <w:u w:val="single"/>
          <w:rtl w:val="0"/>
        </w:rPr>
        <w:t xml:space="preserve"> at 2033</w:t>
      </w: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 of liability to only images that don't “serve a lawful public interest”, is also not a permissible method of narrow tailoring. See e.g. </w:t>
      </w:r>
      <w:hyperlink r:id="rId118">
        <w:r w:rsidDel="00000000" w:rsidR="00000000" w:rsidRPr="00000000">
          <w:rPr>
            <w:rFonts w:ascii="Times New Roman" w:cs="Times New Roman" w:eastAsia="Times New Roman" w:hAnsi="Times New Roman"/>
            <w:color w:val="000080"/>
            <w:sz w:val="24"/>
            <w:szCs w:val="24"/>
            <w:u w:val="single"/>
            <w:rtl w:val="0"/>
          </w:rPr>
          <w:t xml:space="preserve">United States v. Playboy Entertainment Group, Inc., 529 US 803, 818 - Supreme Court 2000</w:t>
        </w:r>
      </w:hyperlink>
      <w:r w:rsidDel="00000000" w:rsidR="00000000" w:rsidRPr="00000000">
        <w:rPr>
          <w:rtl w:val="0"/>
        </w:rPr>
      </w:r>
    </w:p>
    <w:p w:rsidR="00000000" w:rsidDel="00000000" w:rsidP="00000000" w:rsidRDefault="00000000" w:rsidRPr="00000000" w14:paraId="000000F9">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Constitution exists precisely so that opinions and judgments, including esthetic and moral judgments about art and literature, can be formed, tested, and expressed. What the Constitution says is that these judgments are for the individual to make, not for the Government to decree, even with the mandate or approval of a majority. Technology expands the capacity to choose; and it denies the potential of this revolution if we assume the Government is best positioned to make these choices for us.</w:t>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 of liability to only images that don't have “legitimate medical, scientific or educational activities”, is also not a permissible method of narrow tailoring. See e.g. </w:t>
        <w:br w:type="textWrapping"/>
      </w:r>
      <w:bookmarkStart w:colFirst="0" w:colLast="0" w:name="bookmark=id.44mmjluu4vf7" w:id="15"/>
      <w:bookmarkEnd w:id="15"/>
      <w:hyperlink r:id="rId119">
        <w:r w:rsidDel="00000000" w:rsidR="00000000" w:rsidRPr="00000000">
          <w:rPr>
            <w:rFonts w:ascii="Times New Roman" w:cs="Times New Roman" w:eastAsia="Times New Roman" w:hAnsi="Times New Roman"/>
            <w:color w:val="000080"/>
            <w:sz w:val="24"/>
            <w:szCs w:val="24"/>
            <w:u w:val="single"/>
            <w:rtl w:val="0"/>
          </w:rPr>
          <w:t xml:space="preserve">US v. Stevens, 559 U.S. 460, 30 S.Ct. 1577, 1591 (2010) </w:t>
        </w:r>
      </w:hyperlink>
      <w:r w:rsidDel="00000000" w:rsidR="00000000" w:rsidRPr="00000000">
        <w:rPr>
          <w:rtl w:val="0"/>
        </w:rPr>
      </w:r>
    </w:p>
    <w:p w:rsidR="00000000" w:rsidDel="00000000" w:rsidP="00000000" w:rsidRDefault="00000000" w:rsidRPr="00000000" w14:paraId="000000FB">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Miller we held that "serious" value shields depictions of sex from regulation as obscenity. </w:t>
      </w:r>
      <w:hyperlink r:id="rId120">
        <w:r w:rsidDel="00000000" w:rsidR="00000000" w:rsidRPr="00000000">
          <w:rPr>
            <w:rFonts w:ascii="Times New Roman" w:cs="Times New Roman" w:eastAsia="Times New Roman" w:hAnsi="Times New Roman"/>
            <w:color w:val="000080"/>
            <w:sz w:val="24"/>
            <w:szCs w:val="24"/>
            <w:u w:val="single"/>
            <w:rtl w:val="0"/>
          </w:rPr>
          <w:t xml:space="preserve">413 U.S., at 24-25, 93 S.Ct. 2607</w:t>
        </w:r>
      </w:hyperlink>
      <w:r w:rsidDel="00000000" w:rsidR="00000000" w:rsidRPr="00000000">
        <w:rPr>
          <w:rFonts w:ascii="Times New Roman" w:cs="Times New Roman" w:eastAsia="Times New Roman" w:hAnsi="Times New Roman"/>
          <w:sz w:val="24"/>
          <w:szCs w:val="24"/>
          <w:rtl w:val="0"/>
        </w:rPr>
        <w:t xml:space="preserve">. Limiting Miller's exception to "serious" value ensured that "`[a] quotation from Voltaire in the flyleaf of a book [would] not constitutionally redeem an otherwise obscene publication.'" Id., at 25, n. 7, 93 S.Ct. 2607 (quoting </w:t>
      </w:r>
      <w:hyperlink r:id="rId121">
        <w:r w:rsidDel="00000000" w:rsidR="00000000" w:rsidRPr="00000000">
          <w:rPr>
            <w:rFonts w:ascii="Times New Roman" w:cs="Times New Roman" w:eastAsia="Times New Roman" w:hAnsi="Times New Roman"/>
            <w:color w:val="000080"/>
            <w:sz w:val="24"/>
            <w:szCs w:val="24"/>
            <w:u w:val="single"/>
            <w:rtl w:val="0"/>
          </w:rPr>
          <w:t xml:space="preserve">Kois v. Wisconsin, 408 U.S. 229, 231, 92 S.Ct. 2245, 33 L.Ed.2d 312 (1972) (per curiam)</w:t>
        </w:r>
      </w:hyperlink>
      <w:r w:rsidDel="00000000" w:rsidR="00000000" w:rsidRPr="00000000">
        <w:rPr>
          <w:rFonts w:ascii="Times New Roman" w:cs="Times New Roman" w:eastAsia="Times New Roman" w:hAnsi="Times New Roman"/>
          <w:sz w:val="24"/>
          <w:szCs w:val="24"/>
          <w:rtl w:val="0"/>
        </w:rPr>
        <w:t xml:space="preserve">). We did not, however, determine that serious value could be used as a general precondition to protecting other types of speech in the first place. Most of what we say to one another lacks "religious, political, scientific, educational, journalistic, historical, or artistic value" (let alone serious value), but it is still sheltered from Government regulation. Even "`[w]holly neutral futilities... come under the protection of free speech as fully as do Keats' poems or Donne's sermons.'" </w:t>
      </w:r>
      <w:hyperlink r:id="rId122">
        <w:r w:rsidDel="00000000" w:rsidR="00000000" w:rsidRPr="00000000">
          <w:rPr>
            <w:rFonts w:ascii="Times New Roman" w:cs="Times New Roman" w:eastAsia="Times New Roman" w:hAnsi="Times New Roman"/>
            <w:color w:val="000080"/>
            <w:sz w:val="24"/>
            <w:szCs w:val="24"/>
            <w:u w:val="single"/>
            <w:rtl w:val="0"/>
          </w:rPr>
          <w:t xml:space="preserve">Cohen v. California, 403 U.S. 15, 25, 91 S.Ct. 1780, 29 L.Ed.2d 284 (1971)</w:t>
        </w:r>
      </w:hyperlink>
      <w:r w:rsidDel="00000000" w:rsidR="00000000" w:rsidRPr="00000000">
        <w:rPr>
          <w:rFonts w:ascii="Times New Roman" w:cs="Times New Roman" w:eastAsia="Times New Roman" w:hAnsi="Times New Roman"/>
          <w:sz w:val="24"/>
          <w:szCs w:val="24"/>
          <w:rtl w:val="0"/>
        </w:rPr>
        <w:t xml:space="preserve"> (quoting </w:t>
      </w:r>
      <w:hyperlink r:id="rId123">
        <w:r w:rsidDel="00000000" w:rsidR="00000000" w:rsidRPr="00000000">
          <w:rPr>
            <w:rFonts w:ascii="Times New Roman" w:cs="Times New Roman" w:eastAsia="Times New Roman" w:hAnsi="Times New Roman"/>
            <w:color w:val="000080"/>
            <w:sz w:val="24"/>
            <w:szCs w:val="24"/>
            <w:u w:val="single"/>
            <w:rtl w:val="0"/>
          </w:rPr>
          <w:t xml:space="preserve">Winters v. New York, 333 U.S. 507, 528, 68 S.Ct. 665, 92 L.Ed. 840 (1948) (Frankfurter, J., dissenting)</w:t>
        </w:r>
      </w:hyperlink>
      <w:r w:rsidDel="00000000" w:rsidR="00000000" w:rsidRPr="00000000">
        <w:rPr>
          <w:rFonts w:ascii="Times New Roman" w:cs="Times New Roman" w:eastAsia="Times New Roman" w:hAnsi="Times New Roman"/>
          <w:sz w:val="24"/>
          <w:szCs w:val="24"/>
          <w:rtl w:val="0"/>
        </w:rPr>
        <w:t xml:space="preserve">; alteration in original).</w:t>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 does the limitation of liability to images that were “originally created for a commercial purpose with the consent of the other person”, because the law would still criminalize the dissemination of commercialized of images with the consent of the other person, if they were originally made for some other purpose but later agreed to be commercialized. As a practical matter it would require that all images that are disseminated have evidence that they were originally made for a commercial purpose, and such a requirement has been rejected.  See e.g. </w:t>
      </w:r>
      <w:hyperlink r:id="rId124">
        <w:r w:rsidDel="00000000" w:rsidR="00000000" w:rsidRPr="00000000">
          <w:rPr>
            <w:rFonts w:ascii="Times New Roman" w:cs="Times New Roman" w:eastAsia="Times New Roman" w:hAnsi="Times New Roman"/>
            <w:color w:val="000080"/>
            <w:sz w:val="24"/>
            <w:szCs w:val="24"/>
            <w:u w:val="single"/>
            <w:rtl w:val="0"/>
          </w:rPr>
          <w:t xml:space="preserve">Connection Distributing Co. v. Keisler, 505 F. 3d 545, </w:t>
        </w:r>
      </w:hyperlink>
      <w:r w:rsidDel="00000000" w:rsidR="00000000" w:rsidRPr="00000000">
        <w:rPr>
          <w:rFonts w:ascii="Times New Roman" w:cs="Times New Roman" w:eastAsia="Times New Roman" w:hAnsi="Times New Roman"/>
          <w:color w:val="000080"/>
          <w:sz w:val="24"/>
          <w:szCs w:val="24"/>
          <w:u w:val="single"/>
          <w:rtl w:val="0"/>
        </w:rPr>
        <w:t xml:space="preserve">560 - Court of Appeals, 6th Circuit 2007</w:t>
      </w:r>
      <w:r w:rsidDel="00000000" w:rsidR="00000000" w:rsidRPr="00000000">
        <w:rPr>
          <w:rtl w:val="0"/>
        </w:rPr>
      </w:r>
    </w:p>
    <w:p w:rsidR="00000000" w:rsidDel="00000000" w:rsidP="00000000" w:rsidRDefault="00000000" w:rsidRPr="00000000" w14:paraId="000000FD">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statute also requires all producers to keep records on each image and affix disclosure statements to the images. Id. § 2257(b), (e).While this burden may not be that large for a commercial entity, it is likely to be more burdensome for those motivated by noncommercial purposes. Indeed, the Supreme Court has recognized that imposing regulations on noncommercial sexually explicit speech is a burden that may be too great and consequently chill speech. See </w:t>
      </w:r>
      <w:hyperlink r:id="rId125">
        <w:r w:rsidDel="00000000" w:rsidR="00000000" w:rsidRPr="00000000">
          <w:rPr>
            <w:rFonts w:ascii="Times New Roman" w:cs="Times New Roman" w:eastAsia="Times New Roman" w:hAnsi="Times New Roman"/>
            <w:color w:val="000080"/>
            <w:sz w:val="24"/>
            <w:szCs w:val="24"/>
            <w:u w:val="single"/>
            <w:rtl w:val="0"/>
          </w:rPr>
          <w:t xml:space="preserve">Am. Civil Liberties Union, 521 U.S. at 865, 117 S.Ct. 2329</w:t>
        </w:r>
      </w:hyperlink>
      <w:r w:rsidDel="00000000" w:rsidR="00000000" w:rsidRPr="00000000">
        <w:rPr>
          <w:rFonts w:ascii="Times New Roman" w:cs="Times New Roman" w:eastAsia="Times New Roman" w:hAnsi="Times New Roman"/>
          <w:sz w:val="24"/>
          <w:szCs w:val="24"/>
          <w:rtl w:val="0"/>
        </w:rPr>
        <w:t xml:space="preserve">. The statute here effectively bans creation of sexually explicit images unless such records are kept.  The statute additionally burdens those that wish to publish photographs, as they are disallowed from doing so unless such records are kept, even if they did not take the photograph and have no other way to track the performers down to create the records.</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 does the limitation of liability to only circumstances where the victim “does not consent to the disclosure” because the requirement is actually a prior restraint of speech, or a heckler's veto of speech. To the extent that a person is required to have consent prior to the speech taking place, the statute is a prior restraint of speech, and to the extent that a person has liability because a person has the right to silence a speaker to even willing listeners, it is a heckler’s veto of speech. See e.g. </w:t>
      </w:r>
      <w:hyperlink r:id="rId126">
        <w:r w:rsidDel="00000000" w:rsidR="00000000" w:rsidRPr="00000000">
          <w:rPr>
            <w:rFonts w:ascii="Times New Roman" w:cs="Times New Roman" w:eastAsia="Times New Roman" w:hAnsi="Times New Roman"/>
            <w:color w:val="000080"/>
            <w:sz w:val="24"/>
            <w:szCs w:val="24"/>
            <w:u w:val="single"/>
            <w:rtl w:val="0"/>
          </w:rPr>
          <w:t xml:space="preserve">Hill v. Colorado, 530 US 703, 734 n.43- Supreme Court 2000</w:t>
        </w:r>
      </w:hyperlink>
      <w:r w:rsidDel="00000000" w:rsidR="00000000" w:rsidRPr="00000000">
        <w:rPr>
          <w:rFonts w:ascii="Times New Roman" w:cs="Times New Roman" w:eastAsia="Times New Roman" w:hAnsi="Times New Roman"/>
          <w:sz w:val="24"/>
          <w:szCs w:val="24"/>
          <w:rtl w:val="0"/>
        </w:rPr>
        <w:t xml:space="preserve"> Supra at Page 5. See also </w:t>
      </w:r>
      <w:bookmarkStart w:colFirst="0" w:colLast="0" w:name="bookmark=id.8kkdgpdp8ty3" w:id="16"/>
      <w:bookmarkEnd w:id="16"/>
      <w:hyperlink r:id="rId127">
        <w:r w:rsidDel="00000000" w:rsidR="00000000" w:rsidRPr="00000000">
          <w:rPr>
            <w:rFonts w:ascii="Times New Roman" w:cs="Times New Roman" w:eastAsia="Times New Roman" w:hAnsi="Times New Roman"/>
            <w:color w:val="000080"/>
            <w:sz w:val="24"/>
            <w:szCs w:val="24"/>
            <w:u w:val="single"/>
            <w:rtl w:val="0"/>
          </w:rPr>
          <w:t xml:space="preserve">Beckerman v. City of Tupelo, Mississippi, 664 F. 2d 502, </w:t>
        </w:r>
      </w:hyperlink>
      <w:r w:rsidDel="00000000" w:rsidR="00000000" w:rsidRPr="00000000">
        <w:rPr>
          <w:rFonts w:ascii="Times New Roman" w:cs="Times New Roman" w:eastAsia="Times New Roman" w:hAnsi="Times New Roman"/>
          <w:color w:val="000080"/>
          <w:sz w:val="24"/>
          <w:szCs w:val="24"/>
          <w:u w:val="single"/>
          <w:rtl w:val="0"/>
        </w:rPr>
        <w:t xml:space="preserve">509 - Court of Appeals, 5th Circuit 1981</w:t>
      </w:r>
      <w:r w:rsidDel="00000000" w:rsidR="00000000" w:rsidRPr="00000000">
        <w:rPr>
          <w:rtl w:val="0"/>
        </w:rPr>
      </w:r>
    </w:p>
    <w:p w:rsidR="00000000" w:rsidDel="00000000" w:rsidP="00000000" w:rsidRDefault="00000000" w:rsidRPr="00000000" w14:paraId="000000FF">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provision falls as an impermissible prior restraint upon free speech because it is not narrowly drawn to relate to health, safety, and welfare interests, but instead it sanctions the denial of a permit on the basis of the so-called "hecklers' veto." In authorizing the denial of a permit because the licensor has determined the activity will provoke disorderly conduct in others, the state treads on thin ice. There is a host of Supreme Court cases dealing with the issue of the "hecklers' veto." In almost every instance it is not acceptable for the state to prevent a speaker from exercising his constitutional rights because of the reaction to him by others.</w:t>
      </w:r>
    </w:p>
    <w:p w:rsidR="00000000" w:rsidDel="00000000" w:rsidP="00000000" w:rsidRDefault="00000000" w:rsidRPr="00000000" w14:paraId="00000100">
      <w:pPr>
        <w:spacing w:after="283" w:line="360" w:lineRule="auto"/>
        <w:ind w:left="0"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also </w:t>
      </w:r>
      <w:hyperlink r:id="rId128">
        <w:r w:rsidDel="00000000" w:rsidR="00000000" w:rsidRPr="00000000">
          <w:rPr>
            <w:rFonts w:ascii="Times New Roman" w:cs="Times New Roman" w:eastAsia="Times New Roman" w:hAnsi="Times New Roman"/>
            <w:color w:val="000080"/>
            <w:sz w:val="24"/>
            <w:szCs w:val="24"/>
            <w:u w:val="single"/>
            <w:rtl w:val="0"/>
          </w:rPr>
          <w:t xml:space="preserve">Forsyth County v. Nationalist Movement, 505 US 123, 131 - Supreme Court 1992</w:t>
        </w:r>
      </w:hyperlink>
      <w:r w:rsidDel="00000000" w:rsidR="00000000" w:rsidRPr="00000000">
        <w:rPr>
          <w:rtl w:val="0"/>
        </w:rPr>
      </w:r>
    </w:p>
    <w:p w:rsidR="00000000" w:rsidDel="00000000" w:rsidP="00000000" w:rsidRDefault="00000000" w:rsidRPr="00000000" w14:paraId="00000101">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law subjecting the exercise of First Amendment freedoms to the prior restraint of a license" must contain "narrow, objective, and definite standards to guide the licensing authority." </w:t>
      </w:r>
      <w:hyperlink r:id="rId129">
        <w:r w:rsidDel="00000000" w:rsidR="00000000" w:rsidRPr="00000000">
          <w:rPr>
            <w:rFonts w:ascii="Times New Roman" w:cs="Times New Roman" w:eastAsia="Times New Roman" w:hAnsi="Times New Roman"/>
            <w:color w:val="000080"/>
            <w:sz w:val="24"/>
            <w:szCs w:val="24"/>
            <w:u w:val="single"/>
            <w:rtl w:val="0"/>
          </w:rPr>
          <w:t xml:space="preserve">Shuttlesworth, 394 U. S., at 150-151</w:t>
        </w:r>
      </w:hyperlink>
      <w:r w:rsidDel="00000000" w:rsidR="00000000" w:rsidRPr="00000000">
        <w:rPr>
          <w:rFonts w:ascii="Times New Roman" w:cs="Times New Roman" w:eastAsia="Times New Roman" w:hAnsi="Times New Roman"/>
          <w:sz w:val="24"/>
          <w:szCs w:val="24"/>
          <w:rtl w:val="0"/>
        </w:rPr>
        <w:t xml:space="preserve">; see also </w:t>
      </w:r>
      <w:hyperlink r:id="rId130">
        <w:r w:rsidDel="00000000" w:rsidR="00000000" w:rsidRPr="00000000">
          <w:rPr>
            <w:rFonts w:ascii="Times New Roman" w:cs="Times New Roman" w:eastAsia="Times New Roman" w:hAnsi="Times New Roman"/>
            <w:color w:val="000080"/>
            <w:sz w:val="24"/>
            <w:szCs w:val="24"/>
            <w:u w:val="single"/>
            <w:rtl w:val="0"/>
          </w:rPr>
          <w:t xml:space="preserve">Niemotko, 340 U. S., at 271</w:t>
        </w:r>
      </w:hyperlink>
      <w:r w:rsidDel="00000000" w:rsidR="00000000" w:rsidRPr="00000000">
        <w:rPr>
          <w:rFonts w:ascii="Times New Roman" w:cs="Times New Roman" w:eastAsia="Times New Roman" w:hAnsi="Times New Roman"/>
          <w:sz w:val="24"/>
          <w:szCs w:val="24"/>
          <w:rtl w:val="0"/>
        </w:rPr>
        <w:t xml:space="preserve">. The reasoning is simple: If the permit scheme "involves appraisal of facts, the exercise of judgment, and the formation of an opinion," </w:t>
      </w:r>
      <w:hyperlink r:id="rId131">
        <w:r w:rsidDel="00000000" w:rsidR="00000000" w:rsidRPr="00000000">
          <w:rPr>
            <w:rFonts w:ascii="Times New Roman" w:cs="Times New Roman" w:eastAsia="Times New Roman" w:hAnsi="Times New Roman"/>
            <w:color w:val="000080"/>
            <w:sz w:val="24"/>
            <w:szCs w:val="24"/>
            <w:u w:val="single"/>
            <w:rtl w:val="0"/>
          </w:rPr>
          <w:t xml:space="preserve">Cantwell v. Connecticut, 310 U. S. 296, 305 (1940),</w:t>
        </w:r>
      </w:hyperlink>
      <w:r w:rsidDel="00000000" w:rsidR="00000000" w:rsidRPr="00000000">
        <w:rPr>
          <w:rFonts w:ascii="Times New Roman" w:cs="Times New Roman" w:eastAsia="Times New Roman" w:hAnsi="Times New Roman"/>
          <w:sz w:val="24"/>
          <w:szCs w:val="24"/>
          <w:rtl w:val="0"/>
        </w:rPr>
        <w:t xml:space="preserve"> by the licensing authority, "the danger of censorship and of abridgment of our precious First Amendment freedoms is too great" to be permitted, </w:t>
      </w:r>
      <w:hyperlink r:id="rId132">
        <w:r w:rsidDel="00000000" w:rsidR="00000000" w:rsidRPr="00000000">
          <w:rPr>
            <w:rFonts w:ascii="Times New Roman" w:cs="Times New Roman" w:eastAsia="Times New Roman" w:hAnsi="Times New Roman"/>
            <w:color w:val="000080"/>
            <w:sz w:val="24"/>
            <w:szCs w:val="24"/>
            <w:u w:val="single"/>
            <w:rtl w:val="0"/>
          </w:rPr>
          <w:t xml:space="preserve">Southeastern Promotions, Ltd. v. Conrad, 420 U. S. 546, 553 (1975)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speaking, the British crown used three methods to suppress free speech: licensing, constructive treason, and seditious libel. Licensing was the original system of “prior restraint.” Soon after the first book was printed in England, the crown empowered the Stationer’s Company, whose approval was necessary for publication. An appointed licensor of the Stationer’s Company could censor the work and could in his sole discretion deny or approve the license necessary for publication. This system of licensing remained until spring 1695 when the legislation expired not because of any enlightenment with regard to free speech, but because of its impracticality. In 1710, the Statute of Anne first gave individual authors limited rights to their publications for a period of time, giving them a  copyright license to approve publications.</w:t>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there may be legitimate applications of the law, the law can be invalidated if it is considered to be overly broad, in that it criminalizes too much lawful speech. While the statute might be lawfully used where a person had broken into an electronic device, or where a person had surreptitiously recorded an image without a persons consent where they had a legitimate expectation of privacy, there are already other statutes that criminalize this conduct. In contrast any person that shares an intimate image found on a website such as twitter, then retweets the image without locating the person depicted and gets their consent, can be found liable if the victim claims that they were harassed, humiliated or injured, and the person intended that result.</w:t>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tl w:val="0"/>
        </w:rPr>
      </w:r>
    </w:p>
    <w:bookmarkStart w:colFirst="0" w:colLast="0" w:name="bookmark=id.3qdurkm4ofqi" w:id="17"/>
    <w:bookmarkEnd w:id="17"/>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hyperlink r:id="rId133">
        <w:r w:rsidDel="00000000" w:rsidR="00000000" w:rsidRPr="00000000">
          <w:rPr>
            <w:rFonts w:ascii="Times New Roman" w:cs="Times New Roman" w:eastAsia="Times New Roman" w:hAnsi="Times New Roman"/>
            <w:color w:val="000080"/>
            <w:sz w:val="24"/>
            <w:szCs w:val="24"/>
            <w:u w:val="single"/>
            <w:rtl w:val="0"/>
          </w:rPr>
          <w:t xml:space="preserve">US v. Stevens, 559 U.S. 460, 30 S.Ct. 1577, 1580 - Supreme Court 2010 </w:t>
        </w:r>
      </w:hyperlink>
      <w:r w:rsidDel="00000000" w:rsidR="00000000" w:rsidRPr="00000000">
        <w:rPr>
          <w:rtl w:val="0"/>
        </w:rPr>
      </w:r>
    </w:p>
    <w:p w:rsidR="00000000" w:rsidDel="00000000" w:rsidP="00000000" w:rsidRDefault="00000000" w:rsidRPr="00000000" w14:paraId="00000107">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Amendment context, a law may be invalidated as overbroad if "a `substantial number' of its applications are unconstitutional, `"judged in relation to the statute's plainly legitimate sweep."'" </w:t>
      </w:r>
      <w:hyperlink r:id="rId134">
        <w:r w:rsidDel="00000000" w:rsidR="00000000" w:rsidRPr="00000000">
          <w:rPr>
            <w:rFonts w:ascii="Times New Roman" w:cs="Times New Roman" w:eastAsia="Times New Roman" w:hAnsi="Times New Roman"/>
            <w:color w:val="000080"/>
            <w:sz w:val="24"/>
            <w:szCs w:val="24"/>
            <w:u w:val="single"/>
            <w:rtl w:val="0"/>
          </w:rPr>
          <w:t xml:space="preserve">Washington State Grange v. Washington State Republican Party, 552 U.S. 442, 449, n. 6, 128 S.Ct. 1184, 170 L.Ed.2d 151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283" w:line="240" w:lineRule="auto"/>
        <w:ind w:left="567" w:righ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83" w:line="240" w:lineRule="auto"/>
        <w:ind w:left="0" w:right="567" w:firstLine="0"/>
        <w:rPr>
          <w:rFonts w:ascii="Times New Roman" w:cs="Times New Roman" w:eastAsia="Times New Roman" w:hAnsi="Times New Roman"/>
          <w:sz w:val="24"/>
          <w:szCs w:val="24"/>
        </w:rPr>
      </w:pPr>
      <w:hyperlink r:id="rId135">
        <w:r w:rsidDel="00000000" w:rsidR="00000000" w:rsidRPr="00000000">
          <w:rPr>
            <w:rFonts w:ascii="Times New Roman" w:cs="Times New Roman" w:eastAsia="Times New Roman" w:hAnsi="Times New Roman"/>
            <w:color w:val="000080"/>
            <w:sz w:val="24"/>
            <w:szCs w:val="24"/>
            <w:u w:val="single"/>
            <w:rtl w:val="0"/>
          </w:rPr>
          <w:t xml:space="preserve">Broadrick v. Oklahoma, 413 US 601, </w:t>
        </w:r>
      </w:hyperlink>
      <w:r w:rsidDel="00000000" w:rsidR="00000000" w:rsidRPr="00000000">
        <w:rPr>
          <w:rFonts w:ascii="Times New Roman" w:cs="Times New Roman" w:eastAsia="Times New Roman" w:hAnsi="Times New Roman"/>
          <w:color w:val="000080"/>
          <w:sz w:val="24"/>
          <w:szCs w:val="24"/>
          <w:u w:val="single"/>
          <w:rtl w:val="0"/>
        </w:rPr>
        <w:t xml:space="preserve">612 - Supreme Court 1973</w:t>
      </w:r>
      <w:r w:rsidDel="00000000" w:rsidR="00000000" w:rsidRPr="00000000">
        <w:rPr>
          <w:rtl w:val="0"/>
        </w:rPr>
      </w:r>
    </w:p>
    <w:p w:rsidR="00000000" w:rsidDel="00000000" w:rsidP="00000000" w:rsidRDefault="00000000" w:rsidRPr="00000000" w14:paraId="0000010A">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corollary, the Court has altered its traditional rules of standing to permit — in the First Amendment area—"attacks on overly broad statutes with no requirement that the person making the attack demonstrate that his own conduct could not be regulated by a statute drawn with the requisite narrow specificity." </w:t>
      </w:r>
      <w:hyperlink r:id="rId136">
        <w:r w:rsidDel="00000000" w:rsidR="00000000" w:rsidRPr="00000000">
          <w:rPr>
            <w:rFonts w:ascii="Times New Roman" w:cs="Times New Roman" w:eastAsia="Times New Roman" w:hAnsi="Times New Roman"/>
            <w:color w:val="000080"/>
            <w:sz w:val="24"/>
            <w:szCs w:val="24"/>
            <w:u w:val="single"/>
            <w:rtl w:val="0"/>
          </w:rPr>
          <w:t xml:space="preserve">Dombrowski v. Pfister, 380 U. S., at 486</w:t>
        </w:r>
      </w:hyperlink>
      <w:r w:rsidDel="00000000" w:rsidR="00000000" w:rsidRPr="00000000">
        <w:rPr>
          <w:rFonts w:ascii="Times New Roman" w:cs="Times New Roman" w:eastAsia="Times New Roman" w:hAnsi="Times New Roman"/>
          <w:sz w:val="24"/>
          <w:szCs w:val="24"/>
          <w:rtl w:val="0"/>
        </w:rPr>
        <w:t xml:space="preserve">. Litigants, therefore, are permitted to challenge a statute not because their own rights of free expression are violated, but because of a judicial prediction or assumption that the statute's very existence may cause others not before the court to refrain from constitutionally protected speech or expression.</w:t>
      </w:r>
    </w:p>
    <w:p w:rsidR="00000000" w:rsidDel="00000000" w:rsidP="00000000" w:rsidRDefault="00000000" w:rsidRPr="00000000" w14:paraId="0000010B">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claims of facial overbreadth have been entertained in cases involving statutes which, by their terms, seek to regulate "only spoken words." </w:t>
      </w:r>
      <w:hyperlink r:id="rId137">
        <w:r w:rsidDel="00000000" w:rsidR="00000000" w:rsidRPr="00000000">
          <w:rPr>
            <w:rFonts w:ascii="Times New Roman" w:cs="Times New Roman" w:eastAsia="Times New Roman" w:hAnsi="Times New Roman"/>
            <w:color w:val="000080"/>
            <w:sz w:val="24"/>
            <w:szCs w:val="24"/>
            <w:u w:val="single"/>
            <w:rtl w:val="0"/>
          </w:rPr>
          <w:t xml:space="preserve">Gooding v. Wilson, 405 U. S. 518, 520 (1972)</w:t>
        </w:r>
      </w:hyperlink>
      <w:r w:rsidDel="00000000" w:rsidR="00000000" w:rsidRPr="00000000">
        <w:rPr>
          <w:rFonts w:ascii="Times New Roman" w:cs="Times New Roman" w:eastAsia="Times New Roman" w:hAnsi="Times New Roman"/>
          <w:sz w:val="24"/>
          <w:szCs w:val="24"/>
          <w:rtl w:val="0"/>
        </w:rPr>
        <w:t xml:space="preserve">. See </w:t>
      </w:r>
      <w:hyperlink r:id="rId138">
        <w:r w:rsidDel="00000000" w:rsidR="00000000" w:rsidRPr="00000000">
          <w:rPr>
            <w:rFonts w:ascii="Times New Roman" w:cs="Times New Roman" w:eastAsia="Times New Roman" w:hAnsi="Times New Roman"/>
            <w:color w:val="000080"/>
            <w:sz w:val="24"/>
            <w:szCs w:val="24"/>
            <w:u w:val="single"/>
            <w:rtl w:val="0"/>
          </w:rPr>
          <w:t xml:space="preserve">Cohen v. California, 403 U. S. 15 (1971)</w:t>
        </w:r>
      </w:hyperlink>
      <w:r w:rsidDel="00000000" w:rsidR="00000000" w:rsidRPr="00000000">
        <w:rPr>
          <w:rFonts w:ascii="Times New Roman" w:cs="Times New Roman" w:eastAsia="Times New Roman" w:hAnsi="Times New Roman"/>
          <w:sz w:val="24"/>
          <w:szCs w:val="24"/>
          <w:rtl w:val="0"/>
        </w:rPr>
        <w:t xml:space="preserve">; </w:t>
      </w:r>
      <w:hyperlink r:id="rId139">
        <w:r w:rsidDel="00000000" w:rsidR="00000000" w:rsidRPr="00000000">
          <w:rPr>
            <w:rFonts w:ascii="Times New Roman" w:cs="Times New Roman" w:eastAsia="Times New Roman" w:hAnsi="Times New Roman"/>
            <w:color w:val="000080"/>
            <w:sz w:val="24"/>
            <w:szCs w:val="24"/>
            <w:u w:val="single"/>
            <w:rtl w:val="0"/>
          </w:rPr>
          <w:t xml:space="preserve">Street v. New York, 394 U. S. 576 (1969)</w:t>
        </w:r>
      </w:hyperlink>
      <w:r w:rsidDel="00000000" w:rsidR="00000000" w:rsidRPr="00000000">
        <w:rPr>
          <w:rFonts w:ascii="Times New Roman" w:cs="Times New Roman" w:eastAsia="Times New Roman" w:hAnsi="Times New Roman"/>
          <w:sz w:val="24"/>
          <w:szCs w:val="24"/>
          <w:rtl w:val="0"/>
        </w:rPr>
        <w:t xml:space="preserve">; </w:t>
      </w:r>
      <w:hyperlink r:id="rId140">
        <w:r w:rsidDel="00000000" w:rsidR="00000000" w:rsidRPr="00000000">
          <w:rPr>
            <w:rFonts w:ascii="Times New Roman" w:cs="Times New Roman" w:eastAsia="Times New Roman" w:hAnsi="Times New Roman"/>
            <w:color w:val="000080"/>
            <w:sz w:val="24"/>
            <w:szCs w:val="24"/>
            <w:u w:val="single"/>
            <w:rtl w:val="0"/>
          </w:rPr>
          <w:t xml:space="preserve">Brandenburg v. Ohio, 395 U. S. 444 (1969)</w:t>
        </w:r>
      </w:hyperlink>
      <w:r w:rsidDel="00000000" w:rsidR="00000000" w:rsidRPr="00000000">
        <w:rPr>
          <w:rFonts w:ascii="Times New Roman" w:cs="Times New Roman" w:eastAsia="Times New Roman" w:hAnsi="Times New Roman"/>
          <w:sz w:val="24"/>
          <w:szCs w:val="24"/>
          <w:rtl w:val="0"/>
        </w:rPr>
        <w:t xml:space="preserve">; </w:t>
      </w:r>
      <w:hyperlink r:id="rId141">
        <w:r w:rsidDel="00000000" w:rsidR="00000000" w:rsidRPr="00000000">
          <w:rPr>
            <w:rFonts w:ascii="Times New Roman" w:cs="Times New Roman" w:eastAsia="Times New Roman" w:hAnsi="Times New Roman"/>
            <w:color w:val="000080"/>
            <w:sz w:val="24"/>
            <w:szCs w:val="24"/>
            <w:u w:val="single"/>
            <w:rtl w:val="0"/>
          </w:rPr>
          <w:t xml:space="preserve">Chaplinsky v. New Hampshire, 315 U. S. 568 (1942)</w:t>
        </w:r>
      </w:hyperlink>
      <w:r w:rsidDel="00000000" w:rsidR="00000000" w:rsidRPr="00000000">
        <w:rPr>
          <w:rFonts w:ascii="Times New Roman" w:cs="Times New Roman" w:eastAsia="Times New Roman" w:hAnsi="Times New Roman"/>
          <w:sz w:val="24"/>
          <w:szCs w:val="24"/>
          <w:rtl w:val="0"/>
        </w:rPr>
        <w:t xml:space="preserve">. In such cases, it has been the judgment of this Court that the possible harm to society in permitting some unprotected speech to go unpunished is outweighed by the possibility that protected speech of others may be muted and perceived grievances left to fester because of the possible inhibitory effects of overly broad statutes. </w:t>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hyperlink r:id="rId142">
        <w:r w:rsidDel="00000000" w:rsidR="00000000" w:rsidRPr="00000000">
          <w:rPr>
            <w:rFonts w:ascii="Times New Roman" w:cs="Times New Roman" w:eastAsia="Times New Roman" w:hAnsi="Times New Roman"/>
            <w:color w:val="000080"/>
            <w:sz w:val="24"/>
            <w:szCs w:val="24"/>
            <w:u w:val="single"/>
            <w:rtl w:val="0"/>
          </w:rPr>
          <w:t xml:space="preserve">Sarver v. Chartier, 813 F. 3d 891, </w:t>
        </w:r>
      </w:hyperlink>
      <w:r w:rsidDel="00000000" w:rsidR="00000000" w:rsidRPr="00000000">
        <w:rPr>
          <w:rFonts w:ascii="Times New Roman" w:cs="Times New Roman" w:eastAsia="Times New Roman" w:hAnsi="Times New Roman"/>
          <w:color w:val="000080"/>
          <w:sz w:val="24"/>
          <w:szCs w:val="24"/>
          <w:u w:val="single"/>
          <w:rtl w:val="0"/>
        </w:rPr>
        <w:t xml:space="preserve">905 - 906 - Court of Appeals, 9th Circuit 2016</w:t>
      </w:r>
      <w:r w:rsidDel="00000000" w:rsidR="00000000" w:rsidRPr="00000000">
        <w:rPr>
          <w:rtl w:val="0"/>
        </w:rPr>
      </w:r>
    </w:p>
    <w:p w:rsidR="00000000" w:rsidDel="00000000" w:rsidP="00000000" w:rsidRDefault="00000000" w:rsidRPr="00000000" w14:paraId="0000010D">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Amendment, which safeguards the storytellers and artists who take the raw materials of life — including the stories of real individuals, ordinary or extraordinary — and transform them into art, be it articles, books, movies, or plays. If California's right of publicity law applies in this case,</w:t>
      </w:r>
      <w:hyperlink r:id="rId143">
        <w:r w:rsidDel="00000000" w:rsidR="00000000" w:rsidRPr="00000000">
          <w:rPr>
            <w:rFonts w:ascii="Times New Roman" w:cs="Times New Roman" w:eastAsia="Times New Roman" w:hAnsi="Times New Roman"/>
            <w:color w:val="000080"/>
            <w:sz w:val="24"/>
            <w:szCs w:val="24"/>
            <w:u w:val="single"/>
            <w:rtl w:val="0"/>
          </w:rPr>
          <w:t xml:space="preserve">[9]</w:t>
        </w:r>
      </w:hyperlink>
      <w:r w:rsidDel="00000000" w:rsidR="00000000" w:rsidRPr="00000000">
        <w:rPr>
          <w:rFonts w:ascii="Times New Roman" w:cs="Times New Roman" w:eastAsia="Times New Roman" w:hAnsi="Times New Roman"/>
          <w:sz w:val="24"/>
          <w:szCs w:val="24"/>
          <w:rtl w:val="0"/>
        </w:rPr>
        <w:t xml:space="preserve"> it is simply a content-based speech restriction. As such, it is presumptively unconstitutional, and cannot stand unless Sarver can show a compelling state interest in preventing the defendants' speech. Because Sarver cannot do so, applying California's right of publicity in this case would violate the First Amendment.</w:t>
      </w:r>
    </w:p>
    <w:bookmarkStart w:colFirst="0" w:colLast="0" w:name="bookmark=id.vqsubcvkxq2s" w:id="18"/>
    <w:bookmarkEnd w:id="18"/>
    <w:p w:rsidR="00000000" w:rsidDel="00000000" w:rsidP="00000000" w:rsidRDefault="00000000" w:rsidRPr="00000000" w14:paraId="0000010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Copyright Preemption</w:t>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statute violates Article VI “The Supremacy Clause” of the US constitution, and Article 1 section 8 clause 8 of the US constitution, because congress has acted to completely preempt the statute with the copyright act 17 U.S.C. § 201(e),  </w:t>
      </w:r>
      <w:hyperlink r:id="rId144">
        <w:r w:rsidDel="00000000" w:rsidR="00000000" w:rsidRPr="00000000">
          <w:rPr>
            <w:rFonts w:ascii="Times New Roman" w:cs="Times New Roman" w:eastAsia="Times New Roman" w:hAnsi="Times New Roman"/>
            <w:color w:val="000080"/>
            <w:sz w:val="24"/>
            <w:szCs w:val="24"/>
            <w:u w:val="single"/>
            <w:rtl w:val="0"/>
          </w:rPr>
          <w:t xml:space="preserve">17 U.S.C. §  301(a)</w:t>
        </w:r>
      </w:hyperlink>
      <w:r w:rsidDel="00000000" w:rsidR="00000000" w:rsidRPr="00000000">
        <w:rPr>
          <w:rFonts w:ascii="Times New Roman" w:cs="Times New Roman" w:eastAsia="Times New Roman" w:hAnsi="Times New Roman"/>
          <w:sz w:val="24"/>
          <w:szCs w:val="24"/>
          <w:rtl w:val="0"/>
        </w:rPr>
        <w:t xml:space="preserve">, Moreover any allegation that there is a oral agreement or expectation that the videos would be private would be preempted by 17 U.S.C. § 204 (a), as it would transfer ownership of the copyright without being in writing.</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hyperlink r:id="rId145">
        <w:r w:rsidDel="00000000" w:rsidR="00000000" w:rsidRPr="00000000">
          <w:rPr>
            <w:rFonts w:ascii="Times New Roman" w:cs="Times New Roman" w:eastAsia="Times New Roman" w:hAnsi="Times New Roman"/>
            <w:color w:val="000080"/>
            <w:sz w:val="24"/>
            <w:szCs w:val="24"/>
            <w:u w:val="single"/>
            <w:rtl w:val="0"/>
          </w:rPr>
          <w:t xml:space="preserve">17 U.S.C. §  301(a)</w:t>
        </w:r>
      </w:hyperlink>
      <w:r w:rsidDel="00000000" w:rsidR="00000000" w:rsidRPr="00000000">
        <w:rPr>
          <w:rFonts w:ascii="Times New Roman" w:cs="Times New Roman" w:eastAsia="Times New Roman" w:hAnsi="Times New Roman"/>
          <w:sz w:val="24"/>
          <w:szCs w:val="24"/>
          <w:rtl w:val="0"/>
        </w:rPr>
        <w:t xml:space="preserve"> states as follows:</w:t>
      </w:r>
    </w:p>
    <w:p w:rsidR="00000000" w:rsidDel="00000000" w:rsidP="00000000" w:rsidRDefault="00000000" w:rsidRPr="00000000" w14:paraId="00000112">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and after January 1, 1978, all legal or equitable rights that are equivalent to any of the exclusive rights within the general scope of copyright as specified by </w:t>
      </w:r>
      <w:hyperlink r:id="rId146">
        <w:r w:rsidDel="00000000" w:rsidR="00000000" w:rsidRPr="00000000">
          <w:rPr>
            <w:rFonts w:ascii="Times New Roman" w:cs="Times New Roman" w:eastAsia="Times New Roman" w:hAnsi="Times New Roman"/>
            <w:color w:val="000080"/>
            <w:sz w:val="24"/>
            <w:szCs w:val="24"/>
            <w:u w:val="single"/>
            <w:rtl w:val="0"/>
          </w:rPr>
          <w:t xml:space="preserve">section 106</w:t>
        </w:r>
      </w:hyperlink>
      <w:r w:rsidDel="00000000" w:rsidR="00000000" w:rsidRPr="00000000">
        <w:rPr>
          <w:rFonts w:ascii="Times New Roman" w:cs="Times New Roman" w:eastAsia="Times New Roman" w:hAnsi="Times New Roman"/>
          <w:sz w:val="24"/>
          <w:szCs w:val="24"/>
          <w:rtl w:val="0"/>
        </w:rPr>
        <w:t xml:space="preserve"> in works of authorship that are fixed in a tangible medium of expression and come within the subject matter of copyright as specified by sections 102 and 103, whether created before or after that date and whether published or unpublished, are governed exclusively by this title. Thereafter, no person is entitled to any such right or equivalent right in any such work under the common law or statutes of any State.</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Congress stated in its findings see H. Rep. No. 94–1476 94th cong. 2d. Sess. at 130 (1976)</w:t>
      </w:r>
    </w:p>
    <w:p w:rsidR="00000000" w:rsidDel="00000000" w:rsidP="00000000" w:rsidRDefault="00000000" w:rsidRPr="00000000" w14:paraId="00000114">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declaration of this principle in </w:t>
      </w:r>
      <w:hyperlink r:id="rId147">
        <w:r w:rsidDel="00000000" w:rsidR="00000000" w:rsidRPr="00000000">
          <w:rPr>
            <w:rFonts w:ascii="Times New Roman" w:cs="Times New Roman" w:eastAsia="Times New Roman" w:hAnsi="Times New Roman"/>
            <w:color w:val="000080"/>
            <w:sz w:val="24"/>
            <w:szCs w:val="24"/>
            <w:u w:val="single"/>
            <w:rtl w:val="0"/>
          </w:rPr>
          <w:t xml:space="preserve">section 301</w:t>
        </w:r>
      </w:hyperlink>
      <w:r w:rsidDel="00000000" w:rsidR="00000000" w:rsidRPr="00000000">
        <w:rPr>
          <w:rFonts w:ascii="Times New Roman" w:cs="Times New Roman" w:eastAsia="Times New Roman" w:hAnsi="Times New Roman"/>
          <w:sz w:val="24"/>
          <w:szCs w:val="24"/>
          <w:rtl w:val="0"/>
        </w:rPr>
        <w:t xml:space="preserve"> is intended to be stated in the clearest and most unequivocal language possible, so as to foreclose any conceivable misinterpretation of its unqualified intention that Congress shall act preemptively, and to avoid the development of any vague borderline areas between State and Federal protection. </w:t>
      </w:r>
    </w:p>
    <w:p w:rsidR="00000000" w:rsidDel="00000000" w:rsidP="00000000" w:rsidRDefault="00000000" w:rsidRPr="00000000" w14:paraId="00000115">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hyperlink r:id="rId148">
        <w:r w:rsidDel="00000000" w:rsidR="00000000" w:rsidRPr="00000000">
          <w:rPr>
            <w:rFonts w:ascii="Times New Roman" w:cs="Times New Roman" w:eastAsia="Times New Roman" w:hAnsi="Times New Roman"/>
            <w:color w:val="000080"/>
            <w:sz w:val="24"/>
            <w:szCs w:val="24"/>
            <w:u w:val="single"/>
            <w:rtl w:val="0"/>
          </w:rPr>
          <w:t xml:space="preserve">section 301(a)</w:t>
        </w:r>
      </w:hyperlink>
      <w:r w:rsidDel="00000000" w:rsidR="00000000" w:rsidRPr="00000000">
        <w:rPr>
          <w:rFonts w:ascii="Times New Roman" w:cs="Times New Roman" w:eastAsia="Times New Roman" w:hAnsi="Times New Roman"/>
          <w:sz w:val="24"/>
          <w:szCs w:val="24"/>
          <w:rtl w:val="0"/>
        </w:rPr>
        <w:t xml:space="preserve"> all “legal or equitable rights that are equivalent to any of the exclusive rights within the general scope of copyright as specified byhttps://scholar.google.com/scholar_case?case=12153077458619577806&amp;q=%22we+have+found+a+state+law+claim+preempted%22&amp;hl=en&amp;as_sdt=6,38#p431” are governed exclusively by the Federal copyright statute if the works involved are “works of authorship that are fixed in a tangible medium of expression and come within the subject matter of copyright as specified by sections 102 and 103.” All corresponding State laws, whether common law or statutory, are preempted and abrogated. Regardless of when the work was created and whether it is published or unpublished, disseminated or undisseminated, in the public domain or copyrighted under the Federal statute, the States cannot offer it protection equivalent to copyright.</w:t>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hyperlink r:id="rId149">
        <w:r w:rsidDel="00000000" w:rsidR="00000000" w:rsidRPr="00000000">
          <w:rPr>
            <w:rFonts w:ascii="Times New Roman" w:cs="Times New Roman" w:eastAsia="Times New Roman" w:hAnsi="Times New Roman"/>
            <w:color w:val="000080"/>
            <w:sz w:val="24"/>
            <w:szCs w:val="24"/>
            <w:u w:val="single"/>
            <w:rtl w:val="0"/>
          </w:rPr>
          <w:t xml:space="preserve">17 U.S.C. § 201(e)</w:t>
        </w:r>
      </w:hyperlink>
      <w:r w:rsidDel="00000000" w:rsidR="00000000" w:rsidRPr="00000000">
        <w:rPr>
          <w:rFonts w:ascii="Times New Roman" w:cs="Times New Roman" w:eastAsia="Times New Roman" w:hAnsi="Times New Roman"/>
          <w:sz w:val="24"/>
          <w:szCs w:val="24"/>
          <w:rtl w:val="0"/>
        </w:rPr>
        <w:t xml:space="preserve"> states as follows:</w:t>
      </w:r>
    </w:p>
    <w:p w:rsidR="00000000" w:rsidDel="00000000" w:rsidP="00000000" w:rsidRDefault="00000000" w:rsidRPr="00000000" w14:paraId="00000117">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Involuntary Transfer.—</w:t>
      </w:r>
    </w:p>
    <w:p w:rsidR="00000000" w:rsidDel="00000000" w:rsidP="00000000" w:rsidRDefault="00000000" w:rsidRPr="00000000" w14:paraId="00000118">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individual author’s ownership of a copyright, or of any of the exclusive rights under a copyright, has not previously been transferred voluntarily by that individual author, no action by any governmental body or other official or organization purporting to seize, expropriate, transfer, or exercise rights of ownership with respect to the copyright, or any of the exclusive rights under a copyright, shall be given effect under this title, except as provided under title 11.</w:t>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Congress stated in its findings see H. Rep. No. 94–1476 94th cong. 2d. Sess. at 123 (1976)</w:t>
      </w:r>
    </w:p>
    <w:p w:rsidR="00000000" w:rsidDel="00000000" w:rsidP="00000000" w:rsidRDefault="00000000" w:rsidRPr="00000000" w14:paraId="0000011A">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Subsection (e) provides that when an individual author’s ownership of a copyright, or of any of the exclusive rights under a copyright, have not previously been voluntarily transferred, no action by any governmental body or other official or organization purporting to seize, expropriate, transfer, or exercise rights of ownership with respect to the copyright, or any of the exclusive rights under a copyright, shall be given effect under this title.</w:t>
      </w:r>
    </w:p>
    <w:p w:rsidR="00000000" w:rsidDel="00000000" w:rsidP="00000000" w:rsidRDefault="00000000" w:rsidRPr="00000000" w14:paraId="0000011B">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subsection is to reaffirm the basic principle that the United States copyright of an individual author shall be secured to that author, and cannot be taken away by any involuntary transfer. It is the intent of the subsection that the author be entitled, despite any purported expropriation or involuntary transfer, to continue exercising all rights under the United States statute, and that the governmental body or organization may not enforce or exercise any rights under this title in that situation.</w:t>
      </w:r>
    </w:p>
    <w:p w:rsidR="00000000" w:rsidDel="00000000" w:rsidP="00000000" w:rsidRDefault="00000000" w:rsidRPr="00000000" w14:paraId="0000011C">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sometimes be difficult to ascertain whether a transfer of copyright is voluntary or is coerced by covert pressure.</w:t>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hyperlink r:id="rId150">
        <w:r w:rsidDel="00000000" w:rsidR="00000000" w:rsidRPr="00000000">
          <w:rPr>
            <w:rFonts w:ascii="Times New Roman" w:cs="Times New Roman" w:eastAsia="Times New Roman" w:hAnsi="Times New Roman"/>
            <w:color w:val="000080"/>
            <w:sz w:val="24"/>
            <w:szCs w:val="24"/>
            <w:u w:val="single"/>
            <w:rtl w:val="0"/>
          </w:rPr>
          <w:t xml:space="preserve">17 U.S.C. § 204(a)</w:t>
        </w:r>
      </w:hyperlink>
      <w:r w:rsidDel="00000000" w:rsidR="00000000" w:rsidRPr="00000000">
        <w:rPr>
          <w:rFonts w:ascii="Times New Roman" w:cs="Times New Roman" w:eastAsia="Times New Roman" w:hAnsi="Times New Roman"/>
          <w:sz w:val="24"/>
          <w:szCs w:val="24"/>
          <w:rtl w:val="0"/>
        </w:rPr>
        <w:t xml:space="preserve"> states as follows:</w:t>
      </w:r>
    </w:p>
    <w:p w:rsidR="00000000" w:rsidDel="00000000" w:rsidP="00000000" w:rsidRDefault="00000000" w:rsidRPr="00000000" w14:paraId="0000011E">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transfer of copyright ownership, other than by operation of law, is not valid unless an instrument of conveyance, or a note or memorandum of the transfer, is in writing and signed by the owner of the rights conveyed or such owner’s duly authorized agent.</w:t>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hyperlink r:id="rId151">
        <w:r w:rsidDel="00000000" w:rsidR="00000000" w:rsidRPr="00000000">
          <w:rPr>
            <w:rFonts w:ascii="Times New Roman" w:cs="Times New Roman" w:eastAsia="Times New Roman" w:hAnsi="Times New Roman"/>
            <w:color w:val="800000"/>
            <w:sz w:val="24"/>
            <w:szCs w:val="24"/>
            <w:u w:val="single"/>
            <w:rtl w:val="0"/>
          </w:rPr>
          <w:t xml:space="preserve">17 U.S.C. § 101</w:t>
        </w:r>
      </w:hyperlink>
      <w:r w:rsidDel="00000000" w:rsidR="00000000" w:rsidRPr="00000000">
        <w:rPr>
          <w:rFonts w:ascii="Times New Roman" w:cs="Times New Roman" w:eastAsia="Times New Roman" w:hAnsi="Times New Roman"/>
          <w:sz w:val="24"/>
          <w:szCs w:val="24"/>
          <w:rtl w:val="0"/>
        </w:rPr>
        <w:t xml:space="preserve"> states as follows:</w:t>
      </w:r>
    </w:p>
    <w:p w:rsidR="00000000" w:rsidDel="00000000" w:rsidP="00000000" w:rsidRDefault="00000000" w:rsidRPr="00000000" w14:paraId="00000120">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of copyright ownership</w:t>
      </w:r>
    </w:p>
    <w:p w:rsidR="00000000" w:rsidDel="00000000" w:rsidP="00000000" w:rsidRDefault="00000000" w:rsidRPr="00000000" w14:paraId="00000121">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“transfer of copyright ownership” is an assignment, mortgage, exclusive license, or any other conveyance, alienation, or hypothecation of a copyright or of any of the exclusive rights comprised in a copyright, whether or not it is limited in time or place of effect, but not including a nonexclusive license.</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hyperlink r:id="rId152">
        <w:r w:rsidDel="00000000" w:rsidR="00000000" w:rsidRPr="00000000">
          <w:rPr>
            <w:rFonts w:ascii="Times New Roman" w:cs="Times New Roman" w:eastAsia="Times New Roman" w:hAnsi="Times New Roman"/>
            <w:color w:val="000080"/>
            <w:sz w:val="24"/>
            <w:szCs w:val="24"/>
            <w:u w:val="single"/>
            <w:rtl w:val="0"/>
          </w:rPr>
          <w:t xml:space="preserve">17 U.S.C. §  301(a)</w:t>
        </w:r>
      </w:hyperlink>
      <w:r w:rsidDel="00000000" w:rsidR="00000000" w:rsidRPr="00000000">
        <w:rPr>
          <w:rFonts w:ascii="Times New Roman" w:cs="Times New Roman" w:eastAsia="Times New Roman" w:hAnsi="Times New Roman"/>
          <w:sz w:val="24"/>
          <w:szCs w:val="24"/>
          <w:rtl w:val="0"/>
        </w:rPr>
        <w:t xml:space="preserve"> preempts state law claims if (1) the “works come[s] within the subject matter of copyright” and (2) the "legal or equitable rights that are equivalent to any of the exclusive rights within the general scope of copyright” </w:t>
      </w:r>
      <w:hyperlink r:id="rId153">
        <w:r w:rsidDel="00000000" w:rsidR="00000000" w:rsidRPr="00000000">
          <w:rPr>
            <w:rFonts w:ascii="Times New Roman" w:cs="Times New Roman" w:eastAsia="Times New Roman" w:hAnsi="Times New Roman"/>
            <w:color w:val="000080"/>
            <w:sz w:val="24"/>
            <w:szCs w:val="24"/>
            <w:u w:val="single"/>
            <w:rtl w:val="0"/>
          </w:rPr>
          <w:t xml:space="preserve">Montz v. Pilgrim Films &amp; Television, Inc., 649 F. 3d 975, </w:t>
        </w:r>
      </w:hyperlink>
      <w:r w:rsidDel="00000000" w:rsidR="00000000" w:rsidRPr="00000000">
        <w:rPr>
          <w:rFonts w:ascii="Times New Roman" w:cs="Times New Roman" w:eastAsia="Times New Roman" w:hAnsi="Times New Roman"/>
          <w:color w:val="000080"/>
          <w:sz w:val="24"/>
          <w:szCs w:val="24"/>
          <w:u w:val="single"/>
          <w:rtl w:val="0"/>
        </w:rPr>
        <w:t xml:space="preserve">979 - Court of Appeals, 9th Circuit 2011</w:t>
      </w:r>
      <w:bookmarkStart w:colFirst="0" w:colLast="0" w:name="bookmark=id.txrw1nub17mp" w:id="19"/>
      <w:bookmarkEnd w:id="19"/>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to the first requirement, the leading treatise in this field recognizes that the scope of the subject matter of copyright law is broader than the protections it affords. See 4 MELVILLE B. NIMMER &amp; DAVID NIMMER, NIMMER ON COPYRIGHT § 19D.03[A][2][b] (rev. ed. 2010)”  </w:t>
      </w:r>
      <w:hyperlink r:id="rId154">
        <w:r w:rsidDel="00000000" w:rsidR="00000000" w:rsidRPr="00000000">
          <w:rPr>
            <w:rFonts w:ascii="Times New Roman" w:cs="Times New Roman" w:eastAsia="Times New Roman" w:hAnsi="Times New Roman"/>
            <w:color w:val="000080"/>
            <w:sz w:val="24"/>
            <w:szCs w:val="24"/>
            <w:u w:val="single"/>
            <w:rtl w:val="0"/>
          </w:rPr>
          <w:t xml:space="preserve">Montz, </w:t>
        </w:r>
      </w:hyperlink>
      <w:r w:rsidDel="00000000" w:rsidR="00000000" w:rsidRPr="00000000">
        <w:rPr>
          <w:rFonts w:ascii="Times New Roman" w:cs="Times New Roman" w:eastAsia="Times New Roman" w:hAnsi="Times New Roman"/>
          <w:color w:val="000080"/>
          <w:sz w:val="24"/>
          <w:szCs w:val="24"/>
          <w:u w:val="single"/>
          <w:rtl w:val="0"/>
        </w:rPr>
        <w:t xml:space="preserve">Id.</w:t>
      </w:r>
      <w:r w:rsidDel="00000000" w:rsidR="00000000" w:rsidRPr="00000000">
        <w:rPr>
          <w:rFonts w:ascii="Times New Roman" w:cs="Times New Roman" w:eastAsia="Times New Roman" w:hAnsi="Times New Roman"/>
          <w:sz w:val="24"/>
          <w:szCs w:val="24"/>
          <w:rtl w:val="0"/>
        </w:rPr>
        <w:t xml:space="preserve"> The motion picture at issue, is a work of authorship under the copyright act </w:t>
      </w:r>
      <w:hyperlink r:id="rId155">
        <w:r w:rsidDel="00000000" w:rsidR="00000000" w:rsidRPr="00000000">
          <w:rPr>
            <w:rFonts w:ascii="Times New Roman" w:cs="Times New Roman" w:eastAsia="Times New Roman" w:hAnsi="Times New Roman"/>
            <w:color w:val="800000"/>
            <w:sz w:val="24"/>
            <w:szCs w:val="24"/>
            <w:u w:val="single"/>
            <w:rtl w:val="0"/>
          </w:rPr>
          <w:t xml:space="preserve">17 U.S.C. §  102(a)(6)</w:t>
        </w:r>
      </w:hyperlink>
      <w:r w:rsidDel="00000000" w:rsidR="00000000" w:rsidRPr="00000000">
        <w:rPr>
          <w:rFonts w:ascii="Times New Roman" w:cs="Times New Roman" w:eastAsia="Times New Roman" w:hAnsi="Times New Roman"/>
          <w:sz w:val="24"/>
          <w:szCs w:val="24"/>
          <w:rtl w:val="0"/>
        </w:rPr>
        <w:t xml:space="preserve">(“motion pictures and other audiovisual works”)</w:t>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second requirement “§ 301(a), which precludes ‘all legal or equitable rights that are equivalent to any of the exclusive rights within the general scope of copyright,’ even if they are not precisely within the contemplation of the Copyright Act.” </w:t>
      </w:r>
      <w:bookmarkStart w:colFirst="0" w:colLast="0" w:name="bookmark=id.txkqr8p2fvex" w:id="20"/>
      <w:bookmarkEnd w:id="20"/>
      <w:hyperlink r:id="rId156">
        <w:r w:rsidDel="00000000" w:rsidR="00000000" w:rsidRPr="00000000">
          <w:rPr>
            <w:rFonts w:ascii="Times New Roman" w:cs="Times New Roman" w:eastAsia="Times New Roman" w:hAnsi="Times New Roman"/>
            <w:color w:val="800000"/>
            <w:sz w:val="24"/>
            <w:szCs w:val="24"/>
            <w:u w:val="single"/>
            <w:rtl w:val="0"/>
          </w:rPr>
          <w:t xml:space="preserve">Close v. Sotheby's, Inc., 894 F. 3d 1061, </w:t>
        </w:r>
      </w:hyperlink>
      <w:r w:rsidDel="00000000" w:rsidR="00000000" w:rsidRPr="00000000">
        <w:rPr>
          <w:rFonts w:ascii="Times New Roman" w:cs="Times New Roman" w:eastAsia="Times New Roman" w:hAnsi="Times New Roman"/>
          <w:color w:val="800000"/>
          <w:sz w:val="24"/>
          <w:szCs w:val="24"/>
          <w:u w:val="single"/>
          <w:rtl w:val="0"/>
        </w:rPr>
        <w:t xml:space="preserve">1071 - Court of Appeals, 9th Circuit 2018</w:t>
      </w:r>
      <w:r w:rsidDel="00000000" w:rsidR="00000000" w:rsidRPr="00000000">
        <w:rPr>
          <w:rFonts w:ascii="Times New Roman" w:cs="Times New Roman" w:eastAsia="Times New Roman" w:hAnsi="Times New Roman"/>
          <w:sz w:val="24"/>
          <w:szCs w:val="24"/>
          <w:rtl w:val="0"/>
        </w:rPr>
        <w:t xml:space="preserve"> “a right is equivalent to a copyright if (1) it is infringed by the mere act of reproduction, performance, distribution, or display, or (2) it requires additional elements to make out a cause of action, but the additional elements do not differ in kind from those necessary for copyright infringement.” </w:t>
      </w:r>
      <w:hyperlink r:id="rId157">
        <w:r w:rsidDel="00000000" w:rsidR="00000000" w:rsidRPr="00000000">
          <w:rPr>
            <w:rFonts w:ascii="Times New Roman" w:cs="Times New Roman" w:eastAsia="Times New Roman" w:hAnsi="Times New Roman"/>
            <w:color w:val="000080"/>
            <w:sz w:val="24"/>
            <w:szCs w:val="24"/>
            <w:u w:val="single"/>
            <w:rtl w:val="0"/>
          </w:rPr>
          <w:t xml:space="preserve">Baltimore Orioles v. Major League Baseball Players, 805 F. 2d 663, </w:t>
        </w:r>
      </w:hyperlink>
      <w:r w:rsidDel="00000000" w:rsidR="00000000" w:rsidRPr="00000000">
        <w:rPr>
          <w:rFonts w:ascii="Times New Roman" w:cs="Times New Roman" w:eastAsia="Times New Roman" w:hAnsi="Times New Roman"/>
          <w:color w:val="000080"/>
          <w:sz w:val="24"/>
          <w:szCs w:val="24"/>
          <w:u w:val="single"/>
          <w:rtl w:val="0"/>
        </w:rPr>
        <w:t xml:space="preserve">678 n.26 - Court of Appeals, 7th Circuit 1986</w:t>
      </w:r>
      <w:r w:rsidDel="00000000" w:rsidR="00000000" w:rsidRPr="00000000">
        <w:rPr>
          <w:rFonts w:ascii="Times New Roman" w:cs="Times New Roman" w:eastAsia="Times New Roman" w:hAnsi="Times New Roman"/>
          <w:sz w:val="24"/>
          <w:szCs w:val="24"/>
          <w:rtl w:val="0"/>
        </w:rPr>
        <w:t xml:space="preserve"> “we have found a state law claim preempted when the extra element changes the scope but not the fundamental nature of the right.” </w:t>
      </w:r>
      <w:hyperlink r:id="rId158">
        <w:r w:rsidDel="00000000" w:rsidR="00000000" w:rsidRPr="00000000">
          <w:rPr>
            <w:rFonts w:ascii="Times New Roman" w:cs="Times New Roman" w:eastAsia="Times New Roman" w:hAnsi="Times New Roman"/>
            <w:color w:val="000080"/>
            <w:sz w:val="24"/>
            <w:szCs w:val="24"/>
            <w:u w:val="single"/>
            <w:rtl w:val="0"/>
          </w:rPr>
          <w:t xml:space="preserve">Forest Park Pictures v. Universal Television, 683 F. 3d 424, </w:t>
        </w:r>
      </w:hyperlink>
      <w:r w:rsidDel="00000000" w:rsidR="00000000" w:rsidRPr="00000000">
        <w:rPr>
          <w:rFonts w:ascii="Times New Roman" w:cs="Times New Roman" w:eastAsia="Times New Roman" w:hAnsi="Times New Roman"/>
          <w:color w:val="000080"/>
          <w:sz w:val="24"/>
          <w:szCs w:val="24"/>
          <w:u w:val="single"/>
          <w:rtl w:val="0"/>
        </w:rPr>
        <w:t xml:space="preserve">431 - Court of Appeals, 2nd Circuit 2012</w:t>
      </w: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hyperlink r:id="rId159">
        <w:r w:rsidDel="00000000" w:rsidR="00000000" w:rsidRPr="00000000">
          <w:rPr>
            <w:rFonts w:ascii="Times New Roman" w:cs="Times New Roman" w:eastAsia="Times New Roman" w:hAnsi="Times New Roman"/>
            <w:color w:val="000080"/>
            <w:sz w:val="24"/>
            <w:szCs w:val="24"/>
            <w:u w:val="single"/>
            <w:rtl w:val="0"/>
          </w:rPr>
          <w:t xml:space="preserve">Section 106</w:t>
        </w:r>
      </w:hyperlink>
      <w:r w:rsidDel="00000000" w:rsidR="00000000" w:rsidRPr="00000000">
        <w:rPr>
          <w:rFonts w:ascii="Times New Roman" w:cs="Times New Roman" w:eastAsia="Times New Roman" w:hAnsi="Times New Roman"/>
          <w:sz w:val="24"/>
          <w:szCs w:val="24"/>
          <w:rtl w:val="0"/>
        </w:rPr>
        <w:t xml:space="preserve"> of the Copyright Act provides a copyright owner with the exclusive right to do and to authorize “reproduction, preparation of derivative works, distribution and display.” Whereas ORS 163.472 is violated when “the person knows or reasonably should have known that the other person does not consent to the disclosure”. It is equivalent to the rights in the Copyright Act because “In fact, this Court has held that a copyright owner has the capacity arbitrarily to refuse to license one who seeks to exploit the work. See </w:t>
      </w:r>
      <w:hyperlink r:id="rId160">
        <w:r w:rsidDel="00000000" w:rsidR="00000000" w:rsidRPr="00000000">
          <w:rPr>
            <w:rFonts w:ascii="Times New Roman" w:cs="Times New Roman" w:eastAsia="Times New Roman" w:hAnsi="Times New Roman"/>
            <w:color w:val="000080"/>
            <w:sz w:val="24"/>
            <w:szCs w:val="24"/>
            <w:u w:val="single"/>
            <w:rtl w:val="0"/>
          </w:rPr>
          <w:t xml:space="preserve">Fox Film Corp. v. Doyal, 286 U. S. 123, 127 (1932)</w:t>
        </w:r>
      </w:hyperlink>
      <w:r w:rsidDel="00000000" w:rsidR="00000000" w:rsidRPr="00000000">
        <w:rPr>
          <w:rFonts w:ascii="Times New Roman" w:cs="Times New Roman" w:eastAsia="Times New Roman" w:hAnsi="Times New Roman"/>
          <w:sz w:val="24"/>
          <w:szCs w:val="24"/>
          <w:rtl w:val="0"/>
        </w:rPr>
        <w:t xml:space="preserve">.” </w:t>
      </w:r>
      <w:hyperlink r:id="rId161">
        <w:r w:rsidDel="00000000" w:rsidR="00000000" w:rsidRPr="00000000">
          <w:rPr>
            <w:rFonts w:ascii="Times New Roman" w:cs="Times New Roman" w:eastAsia="Times New Roman" w:hAnsi="Times New Roman"/>
            <w:color w:val="000080"/>
            <w:sz w:val="24"/>
            <w:szCs w:val="24"/>
            <w:u w:val="single"/>
            <w:rtl w:val="0"/>
          </w:rPr>
          <w:t xml:space="preserve">Stewart v. Abend, 495 US 207,</w:t>
        </w:r>
      </w:hyperlink>
      <w:r w:rsidDel="00000000" w:rsidR="00000000" w:rsidRPr="00000000">
        <w:rPr>
          <w:rFonts w:ascii="Times New Roman" w:cs="Times New Roman" w:eastAsia="Times New Roman" w:hAnsi="Times New Roman"/>
          <w:color w:val="000080"/>
          <w:sz w:val="24"/>
          <w:szCs w:val="24"/>
          <w:u w:val="single"/>
          <w:rtl w:val="0"/>
        </w:rPr>
        <w:t xml:space="preserve"> 229 - Supreme Court 1990</w:t>
      </w:r>
      <w:r w:rsidDel="00000000" w:rsidR="00000000" w:rsidRPr="00000000">
        <w:rPr>
          <w:rFonts w:ascii="Times New Roman" w:cs="Times New Roman" w:eastAsia="Times New Roman" w:hAnsi="Times New Roman"/>
          <w:sz w:val="24"/>
          <w:szCs w:val="24"/>
          <w:rtl w:val="0"/>
        </w:rPr>
        <w:t xml:space="preserve"> see also </w:t>
      </w:r>
      <w:hyperlink r:id="rId162">
        <w:r w:rsidDel="00000000" w:rsidR="00000000" w:rsidRPr="00000000">
          <w:rPr>
            <w:rFonts w:ascii="Times New Roman" w:cs="Times New Roman" w:eastAsia="Times New Roman" w:hAnsi="Times New Roman"/>
            <w:color w:val="000080"/>
            <w:sz w:val="24"/>
            <w:szCs w:val="24"/>
            <w:u w:val="single"/>
            <w:rtl w:val="0"/>
          </w:rPr>
          <w:t xml:space="preserve">Maloney v. T3Media, Inc., 853 F. 3d 1004, 1019 - Court of Appeals, 9th Circuit 2017</w:t>
        </w:r>
      </w:hyperlink>
      <w:r w:rsidDel="00000000" w:rsidR="00000000" w:rsidRPr="00000000">
        <w:rPr>
          <w:rtl w:val="0"/>
        </w:rPr>
      </w:r>
    </w:p>
    <w:p w:rsidR="00000000" w:rsidDel="00000000" w:rsidP="00000000" w:rsidRDefault="00000000" w:rsidRPr="00000000" w14:paraId="00000129">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Plaintiffs' publicity-right claims and the derivative UCL claim challenge "control of the artistic work itself."</w:t>
      </w:r>
      <w:r w:rsidDel="00000000" w:rsidR="00000000" w:rsidRPr="00000000">
        <w:rPr>
          <w:rFonts w:ascii="Times New Roman" w:cs="Times New Roman" w:eastAsia="Times New Roman" w:hAnsi="Times New Roman"/>
          <w:b w:val="1"/>
          <w:bCs w:val="1"/>
          <w:sz w:val="24"/>
          <w:szCs w:val="24"/>
          <w:rtl w:val="0"/>
        </w:rPr>
        <w:t xml:space="preserve"> </w:t>
      </w:r>
      <w:hyperlink r:id="rId163">
        <w:r w:rsidDel="00000000" w:rsidR="00000000" w:rsidRPr="00000000">
          <w:rPr>
            <w:rFonts w:ascii="Times New Roman" w:cs="Times New Roman" w:eastAsia="Times New Roman" w:hAnsi="Times New Roman"/>
            <w:color w:val="000080"/>
            <w:sz w:val="24"/>
            <w:szCs w:val="24"/>
            <w:u w:val="single"/>
            <w:rtl w:val="0"/>
          </w:rPr>
          <w:t xml:space="preserve">Laws, 448 F.3d at 1142</w:t>
        </w:r>
      </w:hyperlink>
      <w:r w:rsidDel="00000000" w:rsidR="00000000" w:rsidRPr="00000000">
        <w:rPr>
          <w:rFonts w:ascii="Times New Roman" w:cs="Times New Roman" w:eastAsia="Times New Roman" w:hAnsi="Times New Roman"/>
          <w:sz w:val="24"/>
          <w:szCs w:val="24"/>
          <w:rtl w:val="0"/>
        </w:rPr>
        <w:t xml:space="preserve">. Pursuant to Laws, the subject matter of the state law claims therefore falls within the subject matter of copyright.</w:t>
      </w:r>
    </w:p>
    <w:p w:rsidR="00000000" w:rsidDel="00000000" w:rsidP="00000000" w:rsidRDefault="00000000" w:rsidRPr="00000000" w14:paraId="0000012A">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that our holding strikes the right balance by permitting athletes to control the use of their names or likenesses on merchandise or in advertising, while permitting photographers, the visual content licensing industry, art print services, the media, and the public, to use these culturally important images for expressive purposes. Plaintiffs' position, by contrast, would give the subject of every photograph a de facto veto over the artist's rights under the Copyright Act, and destroy the exclusivity of rights that Congress sought to protect by enacting the Copyright Act.</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also </w:t>
      </w:r>
      <w:bookmarkStart w:colFirst="0" w:colLast="0" w:name="bookmark=id.f3i8fwgk3v3l" w:id="21"/>
      <w:bookmarkEnd w:id="21"/>
      <w:hyperlink r:id="rId164">
        <w:r w:rsidDel="00000000" w:rsidR="00000000" w:rsidRPr="00000000">
          <w:rPr>
            <w:rFonts w:ascii="Times New Roman" w:cs="Times New Roman" w:eastAsia="Times New Roman" w:hAnsi="Times New Roman"/>
            <w:color w:val="000080"/>
            <w:sz w:val="24"/>
            <w:szCs w:val="24"/>
            <w:u w:val="single"/>
            <w:rtl w:val="0"/>
          </w:rPr>
          <w:t xml:space="preserve">State v. Oidor, 292 P. 3d 629, </w:t>
        </w:r>
      </w:hyperlink>
      <w:r w:rsidDel="00000000" w:rsidR="00000000" w:rsidRPr="00000000">
        <w:rPr>
          <w:rFonts w:ascii="Times New Roman" w:cs="Times New Roman" w:eastAsia="Times New Roman" w:hAnsi="Times New Roman"/>
          <w:color w:val="000080"/>
          <w:sz w:val="24"/>
          <w:szCs w:val="24"/>
          <w:u w:val="single"/>
          <w:rtl w:val="0"/>
        </w:rPr>
        <w:t xml:space="preserve">633 - Or: Court of Appeals 2012</w:t>
      </w:r>
      <w:r w:rsidDel="00000000" w:rsidR="00000000" w:rsidRPr="00000000">
        <w:rPr>
          <w:rtl w:val="0"/>
        </w:rPr>
      </w:r>
    </w:p>
    <w:p w:rsidR="00000000" w:rsidDel="00000000" w:rsidP="00000000" w:rsidRDefault="00000000" w:rsidRPr="00000000" w14:paraId="0000012C">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although the state emphasizes that, by using the term "rights," Congress intended to limit section 301's preemptive effect to civil laws that provide enforceable rights to copyright holders, the legislative history of section 301 establishes that, in order to avoid inconsistencies between federal and state laws, Congress intended section 301 to prevent states from providing protections equivalent to copyright protection. Applying the preemptive effect of section 301 to state civil but not criminal law could lead to the development of "vague borderline areas" between federal and state protection of copyrights. Under the Copyright Act, a copyright holder is entitled to exclusive rights in his or her work for a defined duration, 17 U.S.C. § 302, and the copyright holder's exclusive rights are limited by principles such as fair use, 17 U.S.C. § 107. Conversely, ORS 164.865(1)(b), by prohibiting the sale of a sound recording without the consent of its owner, provides the owner with perpetual protection that is not limited by copyright principles such as fair use. Thus, if section 301 does not preempt ORS 164.865(1)(b), then Oregon criminal law would provide copyright holders with different protections for their work from those that they have under the Copyright Act, in contravention of Congress's intent in enacting section 301.</w:t>
      </w:r>
    </w:p>
    <w:p w:rsidR="00000000" w:rsidDel="00000000" w:rsidP="00000000" w:rsidRDefault="00000000" w:rsidRPr="00000000" w14:paraId="0000012D">
      <w:pPr>
        <w:spacing w:after="283" w:line="240" w:lineRule="auto"/>
        <w:ind w:left="0"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also </w:t>
      </w:r>
      <w:hyperlink r:id="rId165">
        <w:r w:rsidDel="00000000" w:rsidR="00000000" w:rsidRPr="00000000">
          <w:rPr>
            <w:rFonts w:ascii="Times New Roman" w:cs="Times New Roman" w:eastAsia="Times New Roman" w:hAnsi="Times New Roman"/>
            <w:color w:val="000080"/>
            <w:sz w:val="24"/>
            <w:szCs w:val="24"/>
            <w:u w:val="single"/>
            <w:rtl w:val="0"/>
          </w:rPr>
          <w:t xml:space="preserve">Garcia v. Google, Inc., 786 F. 3d 733. </w:t>
        </w:r>
      </w:hyperlink>
      <w:r w:rsidDel="00000000" w:rsidR="00000000" w:rsidRPr="00000000">
        <w:rPr>
          <w:rFonts w:ascii="Times New Roman" w:cs="Times New Roman" w:eastAsia="Times New Roman" w:hAnsi="Times New Roman"/>
          <w:color w:val="000080"/>
          <w:sz w:val="24"/>
          <w:szCs w:val="24"/>
          <w:u w:val="single"/>
          <w:rtl w:val="0"/>
        </w:rPr>
        <w:t xml:space="preserve">745 - Court of Appeals, 9th Circuit 2015</w:t>
      </w:r>
      <w:r w:rsidDel="00000000" w:rsidR="00000000" w:rsidRPr="00000000">
        <w:rPr>
          <w:rtl w:val="0"/>
        </w:rPr>
      </w:r>
    </w:p>
    <w:p w:rsidR="00000000" w:rsidDel="00000000" w:rsidP="00000000" w:rsidRDefault="00000000" w:rsidRPr="00000000" w14:paraId="0000012E">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relief is not easily achieved under copyright law. Although we do not take lightly threats to life or the emotional turmoil Garcia has endured, her harms are untethered from—and incompatible with—copyright and copyright's function as the engine of expression.</w:t>
      </w:r>
    </w:p>
    <w:p w:rsidR="00000000" w:rsidDel="00000000" w:rsidP="00000000" w:rsidRDefault="00000000" w:rsidRPr="00000000" w14:paraId="0000012F">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broad terms, "the protection of privacy is not a function of the copyright law.... To the contrary, the copyright law offers a limited monopoly to encourage ultimate public access to the creative work of the author." </w:t>
      </w:r>
      <w:hyperlink r:id="rId166">
        <w:r w:rsidDel="00000000" w:rsidR="00000000" w:rsidRPr="00000000">
          <w:rPr>
            <w:rFonts w:ascii="Times New Roman" w:cs="Times New Roman" w:eastAsia="Times New Roman" w:hAnsi="Times New Roman"/>
            <w:color w:val="000080"/>
            <w:sz w:val="24"/>
            <w:szCs w:val="24"/>
            <w:u w:val="single"/>
            <w:rtl w:val="0"/>
          </w:rPr>
          <w:t xml:space="preserve">Bond v. Blum, 317 F.3d 385, 395 (4th Cir.2003)</w:t>
        </w:r>
      </w:hyperlink>
      <w:r w:rsidDel="00000000" w:rsidR="00000000" w:rsidRPr="00000000">
        <w:rPr>
          <w:rFonts w:ascii="Times New Roman" w:cs="Times New Roman" w:eastAsia="Times New Roman" w:hAnsi="Times New Roman"/>
          <w:sz w:val="24"/>
          <w:szCs w:val="24"/>
          <w:rtl w:val="0"/>
        </w:rPr>
        <w:t xml:space="preserve">; see also </w:t>
      </w:r>
      <w:hyperlink r:id="rId167">
        <w:r w:rsidDel="00000000" w:rsidR="00000000" w:rsidRPr="00000000">
          <w:rPr>
            <w:rFonts w:ascii="Times New Roman" w:cs="Times New Roman" w:eastAsia="Times New Roman" w:hAnsi="Times New Roman"/>
            <w:color w:val="000080"/>
            <w:sz w:val="24"/>
            <w:szCs w:val="24"/>
            <w:u w:val="single"/>
            <w:rtl w:val="0"/>
          </w:rPr>
          <w:t xml:space="preserve">Monge v. Maya Magazines, Inc., 688 F.3d 1164, 1177 (9th Cir.2012)</w:t>
        </w:r>
      </w:hyperlink>
      <w:r w:rsidDel="00000000" w:rsidR="00000000" w:rsidRPr="00000000">
        <w:rPr>
          <w:rFonts w:ascii="Times New Roman" w:cs="Times New Roman" w:eastAsia="Times New Roman" w:hAnsi="Times New Roman"/>
          <w:sz w:val="24"/>
          <w:szCs w:val="24"/>
          <w:rtl w:val="0"/>
        </w:rPr>
        <w:t xml:space="preserve"> (quoting Bond and "pointedly" noting copyright cases are analyzed "only under copyright principles, not privacy law").</w:t>
      </w:r>
    </w:p>
    <w:p w:rsidR="00000000" w:rsidDel="00000000" w:rsidP="00000000" w:rsidRDefault="00000000" w:rsidRPr="00000000" w14:paraId="00000130">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1">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Garcia would like to have her connection to the film forgotten and stripped from YouTube. Unfortunately for Garcia, such a "right to be forgotten," although recently affirmed by the Court of Justice for the European Union, is not recognized in the United States.</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also </w:t>
      </w:r>
      <w:bookmarkStart w:colFirst="0" w:colLast="0" w:name="bookmark=id.ybzpkxt8gqa9" w:id="22"/>
      <w:bookmarkEnd w:id="22"/>
      <w:hyperlink r:id="rId168">
        <w:r w:rsidDel="00000000" w:rsidR="00000000" w:rsidRPr="00000000">
          <w:rPr>
            <w:rFonts w:ascii="Times New Roman" w:cs="Times New Roman" w:eastAsia="Times New Roman" w:hAnsi="Times New Roman"/>
            <w:color w:val="000080"/>
            <w:sz w:val="24"/>
            <w:szCs w:val="24"/>
            <w:u w:val="single"/>
            <w:rtl w:val="0"/>
          </w:rPr>
          <w:t xml:space="preserve">Jules Jordan Video, Inc. v. 144942 Canada Inc., 617 F. 3d 1146 - Court of Appeals, 9th Circuit 2010</w:t>
        </w:r>
      </w:hyperlink>
      <w:r w:rsidDel="00000000" w:rsidR="00000000" w:rsidRPr="00000000">
        <w:rPr>
          <w:rtl w:val="0"/>
        </w:rPr>
      </w:r>
    </w:p>
    <w:p w:rsidR="00000000" w:rsidDel="00000000" w:rsidP="00000000" w:rsidRDefault="00000000" w:rsidRPr="00000000" w14:paraId="00000133">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instant case, we conclude that Gasper's right of publicity claim falls within the subject matter of copyright, and that the rights he asserts are equivalent to the rights within the scope of § 106 of the Copyright Act. The essence of Gasper's claim is that the Kaytel defendants reproduced and distributed the DVDs without authorization. His claim is under the Copyright Act. Accordingly, we reverse the district court and vacate Gasper's judgment against the Kaytel defendants for violation of his right of publicity under California law.</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the original licensing act in England, ORS 163.472 is a copyright law meant to prevent publication. Because it expropriates the exclusive rights of the author, to consent to publication, and transfers it to the subject, thus ORS 163.472 violates </w:t>
      </w:r>
      <w:hyperlink r:id="rId169">
        <w:r w:rsidDel="00000000" w:rsidR="00000000" w:rsidRPr="00000000">
          <w:rPr>
            <w:rFonts w:ascii="Times New Roman" w:cs="Times New Roman" w:eastAsia="Times New Roman" w:hAnsi="Times New Roman"/>
            <w:color w:val="000080"/>
            <w:sz w:val="24"/>
            <w:szCs w:val="24"/>
            <w:u w:val="single"/>
            <w:rtl w:val="0"/>
          </w:rPr>
          <w:t xml:space="preserve">17 U.S.C. § 201(e)</w:t>
        </w:r>
      </w:hyperlink>
      <w:r w:rsidDel="00000000" w:rsidR="00000000" w:rsidRPr="00000000">
        <w:rPr>
          <w:rFonts w:ascii="Times New Roman" w:cs="Times New Roman" w:eastAsia="Times New Roman" w:hAnsi="Times New Roman"/>
          <w:sz w:val="24"/>
          <w:szCs w:val="24"/>
          <w:rtl w:val="0"/>
        </w:rPr>
        <w:t xml:space="preserve"> of the Copyright Act. See e.g. </w:t>
      </w:r>
      <w:hyperlink r:id="rId170">
        <w:r w:rsidDel="00000000" w:rsidR="00000000" w:rsidRPr="00000000">
          <w:rPr>
            <w:rFonts w:ascii="Times New Roman" w:cs="Times New Roman" w:eastAsia="Times New Roman" w:hAnsi="Times New Roman"/>
            <w:color w:val="000080"/>
            <w:sz w:val="24"/>
            <w:szCs w:val="24"/>
            <w:u w:val="single"/>
            <w:rtl w:val="0"/>
          </w:rPr>
          <w:t xml:space="preserve">Veeck v. Southern Bldg. Code Congress Intern., 293 F. 3d 791, 803 - Court of Appeals, 5th Circuit 2002</w:t>
        </w:r>
      </w:hyperlink>
      <w:r w:rsidDel="00000000" w:rsidR="00000000" w:rsidRPr="00000000">
        <w:rPr>
          <w:rFonts w:ascii="Times New Roman" w:cs="Times New Roman" w:eastAsia="Times New Roman" w:hAnsi="Times New Roman"/>
          <w:sz w:val="24"/>
          <w:szCs w:val="24"/>
          <w:rtl w:val="0"/>
        </w:rPr>
        <w:t xml:space="preserve">(“Section 201(e) of the Act reflects Congress's intention to protect copyrights from involuntary appropriation by government entities. 17 U.S.C. § 201(e).”)</w:t>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283" w:line="240" w:lineRule="auto"/>
        <w:ind w:left="0"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also </w:t>
      </w:r>
      <w:hyperlink r:id="rId171">
        <w:r w:rsidDel="00000000" w:rsidR="00000000" w:rsidRPr="00000000">
          <w:rPr>
            <w:rFonts w:ascii="Times New Roman" w:cs="Times New Roman" w:eastAsia="Times New Roman" w:hAnsi="Times New Roman"/>
            <w:color w:val="000080"/>
            <w:sz w:val="24"/>
            <w:szCs w:val="24"/>
            <w:u w:val="single"/>
            <w:rtl w:val="0"/>
          </w:rPr>
          <w:t xml:space="preserve">Hendricks &amp; Lewis PLLC v. Clinton, 766 F. 3d 991, </w:t>
        </w:r>
      </w:hyperlink>
      <w:r w:rsidDel="00000000" w:rsidR="00000000" w:rsidRPr="00000000">
        <w:rPr>
          <w:rFonts w:ascii="Times New Roman" w:cs="Times New Roman" w:eastAsia="Times New Roman" w:hAnsi="Times New Roman"/>
          <w:color w:val="000080"/>
          <w:sz w:val="24"/>
          <w:szCs w:val="24"/>
          <w:u w:val="single"/>
          <w:rtl w:val="0"/>
        </w:rPr>
        <w:t xml:space="preserve">997 - Court of Appeals, 9th Circuit 2014</w:t>
      </w:r>
      <w:r w:rsidDel="00000000" w:rsidR="00000000" w:rsidRPr="00000000">
        <w:rPr>
          <w:rtl w:val="0"/>
        </w:rPr>
      </w:r>
    </w:p>
    <w:p w:rsidR="00000000" w:rsidDel="00000000" w:rsidP="00000000" w:rsidRDefault="00000000" w:rsidRPr="00000000" w14:paraId="00000137">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particularly it was feared that the Soviet Union, by its accession to the Universal Copyright Convention on February 27, 1973, would be enabled to enforce censorship in the United States of the works of its dissident authors through the device of seizing the ownership of such works, and then by enforcing the American copyright therein, enjoin any public distribution within the United States.</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also </w:t>
      </w:r>
      <w:hyperlink r:id="rId172">
        <w:r w:rsidDel="00000000" w:rsidR="00000000" w:rsidRPr="00000000">
          <w:rPr>
            <w:rFonts w:ascii="Times New Roman" w:cs="Times New Roman" w:eastAsia="Times New Roman" w:hAnsi="Times New Roman"/>
            <w:color w:val="000080"/>
            <w:sz w:val="24"/>
            <w:szCs w:val="24"/>
            <w:u w:val="single"/>
            <w:rtl w:val="0"/>
          </w:rPr>
          <w:t xml:space="preserve">Schnapper v. Foley, 667 F. 2d 102, 115 - Court of Appeals, Dist. of Columbia Circuit 1981</w:t>
        </w:r>
      </w:hyperlink>
      <w:r w:rsidDel="00000000" w:rsidR="00000000" w:rsidRPr="00000000">
        <w:rPr>
          <w:rtl w:val="0"/>
        </w:rPr>
      </w:r>
    </w:p>
    <w:p w:rsidR="00000000" w:rsidDel="00000000" w:rsidP="00000000" w:rsidRDefault="00000000" w:rsidRPr="00000000" w14:paraId="00000139">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aware that there is at least a theoretical possibility that some copyright laws may be used by some nations as instruments of censorship. Fears had been expressed, for example, that the Soviet Union would, through use of a compulsory-assignment provision in its domestic copyright laws, attempt to prevent foreign publication of dissident works whose copyright it had assumed. See Newcity, The Universal Copyright Convention as an Instrument of Repression: The Soviet Experiment in Copyright Law Symposium No. 24 (1980). The congressional response to this perceived threat was 17 U.S.C. § 201(e) (Supp. I 1977), protecting authors from involuntary transfers. See H.R.Rep.No.1476, 94th Cong., 2d Sess. 123 (1976), U.S.Code Cong. &amp; Admin.News 1976, p. 5659, note 4 supra.</w:t>
      </w:r>
    </w:p>
    <w:p w:rsidR="00000000" w:rsidDel="00000000" w:rsidP="00000000" w:rsidRDefault="00000000" w:rsidRPr="00000000" w14:paraId="0000013A">
      <w:pPr>
        <w:spacing w:after="283" w:line="240" w:lineRule="auto"/>
        <w:ind w:left="0"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also </w:t>
      </w:r>
      <w:bookmarkStart w:colFirst="0" w:colLast="0" w:name="bookmark=id.4f0zbqdg8im4" w:id="23"/>
      <w:bookmarkEnd w:id="23"/>
      <w:hyperlink r:id="rId173">
        <w:r w:rsidDel="00000000" w:rsidR="00000000" w:rsidRPr="00000000">
          <w:rPr>
            <w:rFonts w:ascii="Times New Roman" w:cs="Times New Roman" w:eastAsia="Times New Roman" w:hAnsi="Times New Roman"/>
            <w:color w:val="000080"/>
            <w:sz w:val="24"/>
            <w:szCs w:val="24"/>
            <w:u w:val="single"/>
            <w:rtl w:val="0"/>
          </w:rPr>
          <w:t xml:space="preserve">Authors Guild v. Google, Inc., 770 F. Supp. 2D 666, </w:t>
        </w:r>
      </w:hyperlink>
      <w:r w:rsidDel="00000000" w:rsidR="00000000" w:rsidRPr="00000000">
        <w:rPr>
          <w:rFonts w:ascii="Times New Roman" w:cs="Times New Roman" w:eastAsia="Times New Roman" w:hAnsi="Times New Roman"/>
          <w:color w:val="000080"/>
          <w:sz w:val="24"/>
          <w:szCs w:val="24"/>
          <w:u w:val="single"/>
          <w:rtl w:val="0"/>
        </w:rPr>
        <w:t xml:space="preserve">681 - Dist. Court, SD New York 2011</w:t>
      </w:r>
      <w:r w:rsidDel="00000000" w:rsidR="00000000" w:rsidRPr="00000000">
        <w:rPr>
          <w:rtl w:val="0"/>
        </w:rPr>
      </w:r>
    </w:p>
    <w:p w:rsidR="00000000" w:rsidDel="00000000" w:rsidP="00000000" w:rsidRDefault="00000000" w:rsidRPr="00000000" w14:paraId="0000013B">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statute, however, refers to "any governmental body or other official or organization," and at a minimum a fair question exists as to whether this Court or the Registry or the Fiduciary would be expropriating copyright interests belonging to authors who have not voluntarily transferred them. As Professor Nimmer has written: "By its terms Section 201(e) is not limited to acts by governmental bodies and officials. It includes acts of seizure, etc., by any `organization' as well." 3 Melville B. Nimmer &amp; David Nimmer, Nimmer on Copyright § 10.04 (Rev. Ed. 2010) (footnote omitted).</w:t>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implied contract, constructive trust, oral agreement, or understanding that the images would remain private violates </w:t>
      </w:r>
      <w:hyperlink r:id="rId174">
        <w:r w:rsidDel="00000000" w:rsidR="00000000" w:rsidRPr="00000000">
          <w:rPr>
            <w:rFonts w:ascii="Times New Roman" w:cs="Times New Roman" w:eastAsia="Times New Roman" w:hAnsi="Times New Roman"/>
            <w:color w:val="000080"/>
            <w:sz w:val="24"/>
            <w:szCs w:val="24"/>
            <w:u w:val="single"/>
            <w:rtl w:val="0"/>
          </w:rPr>
          <w:t xml:space="preserve">17 U.S.C. § 204(a)</w:t>
        </w:r>
      </w:hyperlink>
      <w:r w:rsidDel="00000000" w:rsidR="00000000" w:rsidRPr="00000000">
        <w:rPr>
          <w:rFonts w:ascii="Times New Roman" w:cs="Times New Roman" w:eastAsia="Times New Roman" w:hAnsi="Times New Roman"/>
          <w:sz w:val="24"/>
          <w:szCs w:val="24"/>
          <w:rtl w:val="0"/>
        </w:rPr>
        <w:t xml:space="preserve">, because it would alienate the rights of a copyright owner under </w:t>
      </w:r>
      <w:hyperlink r:id="rId175">
        <w:r w:rsidDel="00000000" w:rsidR="00000000" w:rsidRPr="00000000">
          <w:rPr>
            <w:rFonts w:ascii="Times New Roman" w:cs="Times New Roman" w:eastAsia="Times New Roman" w:hAnsi="Times New Roman"/>
            <w:color w:val="000080"/>
            <w:sz w:val="24"/>
            <w:szCs w:val="24"/>
            <w:u w:val="single"/>
            <w:rtl w:val="0"/>
          </w:rPr>
          <w:t xml:space="preserve">17 U.S.C. § 106</w:t>
        </w:r>
      </w:hyperlink>
      <w:r w:rsidDel="00000000" w:rsidR="00000000" w:rsidRPr="00000000">
        <w:rPr>
          <w:rFonts w:ascii="Times New Roman" w:cs="Times New Roman" w:eastAsia="Times New Roman" w:hAnsi="Times New Roman"/>
          <w:sz w:val="24"/>
          <w:szCs w:val="24"/>
          <w:rtl w:val="0"/>
        </w:rPr>
        <w:t xml:space="preserve"> without the requirement that there is a written contract. See e.g. </w:t>
      </w:r>
      <w:hyperlink r:id="rId176">
        <w:r w:rsidDel="00000000" w:rsidR="00000000" w:rsidRPr="00000000">
          <w:rPr>
            <w:rFonts w:ascii="Times New Roman" w:cs="Times New Roman" w:eastAsia="Times New Roman" w:hAnsi="Times New Roman"/>
            <w:color w:val="000080"/>
            <w:sz w:val="24"/>
            <w:szCs w:val="24"/>
            <w:u w:val="single"/>
            <w:rtl w:val="0"/>
          </w:rPr>
          <w:t xml:space="preserve">Effects Associates, Inc. v. Cohen, 908 F. 2d 555, </w:t>
        </w:r>
      </w:hyperlink>
      <w:r w:rsidDel="00000000" w:rsidR="00000000" w:rsidRPr="00000000">
        <w:rPr>
          <w:rFonts w:ascii="Times New Roman" w:cs="Times New Roman" w:eastAsia="Times New Roman" w:hAnsi="Times New Roman"/>
          <w:color w:val="000080"/>
          <w:sz w:val="24"/>
          <w:szCs w:val="24"/>
          <w:u w:val="single"/>
          <w:rtl w:val="0"/>
        </w:rPr>
        <w:t xml:space="preserve">557 - Court of Appeals, 9th Circuit 1990</w:t>
      </w:r>
      <w:r w:rsidDel="00000000" w:rsidR="00000000" w:rsidRPr="00000000">
        <w:rPr>
          <w:rtl w:val="0"/>
        </w:rPr>
      </w:r>
    </w:p>
    <w:p w:rsidR="00000000" w:rsidDel="00000000" w:rsidP="00000000" w:rsidRDefault="00000000" w:rsidRPr="00000000" w14:paraId="0000013D">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sense tells us that agreements should routinely be put in writing. This simple practice prevents misunderstandings by spelling out the terms of a deal in black and white, forces parties to clarify their thinking and consider problems that could potentially arise, and encourages them to take their promises seriously because it's harder to backtrack on a written contract than on an oral one. Copyright law dovetails nicely with common sense by requiring that a transfer of copyright ownership be in writing. Section 204 ensures that the creator of a work will not give away his copyright inadvertently and forces a party who wants to use the copyrighted work to negotiate with the creator to determine precisely what rights are being transferred and at what price. Cf. </w:t>
      </w:r>
      <w:hyperlink r:id="rId177">
        <w:r w:rsidDel="00000000" w:rsidR="00000000" w:rsidRPr="00000000">
          <w:rPr>
            <w:rFonts w:ascii="Times New Roman" w:cs="Times New Roman" w:eastAsia="Times New Roman" w:hAnsi="Times New Roman"/>
            <w:color w:val="000080"/>
            <w:sz w:val="24"/>
            <w:szCs w:val="24"/>
            <w:u w:val="single"/>
            <w:rtl w:val="0"/>
          </w:rPr>
          <w:t xml:space="preserve">Community for Creative Non-Violence v. Reid, ___ U.S. ___, 109 S.Ct. 2166, 2177-78, 104 L.Ed.2d 811 (1989)</w:t>
        </w:r>
      </w:hyperlink>
      <w:r w:rsidDel="00000000" w:rsidR="00000000" w:rsidRPr="00000000">
        <w:rPr>
          <w:rFonts w:ascii="Times New Roman" w:cs="Times New Roman" w:eastAsia="Times New Roman" w:hAnsi="Times New Roman"/>
          <w:sz w:val="24"/>
          <w:szCs w:val="24"/>
          <w:rtl w:val="0"/>
        </w:rPr>
        <w:t xml:space="preserve"> (describing purpose of writing requirement for works made for hire). Most importantly, section 204 enhances predictability and certainty of copyright ownership — "Congress' paramount goal" when it revised the Act in 1976. </w:t>
      </w:r>
      <w:hyperlink r:id="rId178">
        <w:r w:rsidDel="00000000" w:rsidR="00000000" w:rsidRPr="00000000">
          <w:rPr>
            <w:rFonts w:ascii="Times New Roman" w:cs="Times New Roman" w:eastAsia="Times New Roman" w:hAnsi="Times New Roman"/>
            <w:color w:val="000080"/>
            <w:sz w:val="24"/>
            <w:szCs w:val="24"/>
            <w:u w:val="single"/>
            <w:rtl w:val="0"/>
          </w:rPr>
          <w:t xml:space="preserve">Community for Creative Non-Violence, 109 S.Ct. at 2177</w:t>
        </w:r>
      </w:hyperlink>
      <w:r w:rsidDel="00000000" w:rsidR="00000000" w:rsidRPr="00000000">
        <w:rPr>
          <w:rFonts w:ascii="Times New Roman" w:cs="Times New Roman" w:eastAsia="Times New Roman" w:hAnsi="Times New Roman"/>
          <w:sz w:val="24"/>
          <w:szCs w:val="24"/>
          <w:rtl w:val="0"/>
        </w:rPr>
        <w:t xml:space="preserve">; see also </w:t>
      </w:r>
      <w:hyperlink r:id="rId179">
        <w:r w:rsidDel="00000000" w:rsidR="00000000" w:rsidRPr="00000000">
          <w:rPr>
            <w:rFonts w:ascii="Times New Roman" w:cs="Times New Roman" w:eastAsia="Times New Roman" w:hAnsi="Times New Roman"/>
            <w:color w:val="000080"/>
            <w:sz w:val="24"/>
            <w:szCs w:val="24"/>
            <w:u w:val="single"/>
            <w:rtl w:val="0"/>
          </w:rPr>
          <w:t xml:space="preserve">Dumas v. Gommerman, 865 F.2d 1093, 1103-04 (9th Cir.1989)</w:t>
        </w:r>
      </w:hyperlink>
      <w:r w:rsidDel="00000000" w:rsidR="00000000" w:rsidRPr="00000000">
        <w:rPr>
          <w:rFonts w:ascii="Times New Roman" w:cs="Times New Roman" w:eastAsia="Times New Roman" w:hAnsi="Times New Roman"/>
          <w:sz w:val="24"/>
          <w:szCs w:val="24"/>
          <w:rtl w:val="0"/>
        </w:rPr>
        <w:t xml:space="preserve">. Rather than look to the courts every time they disagree as to whether a particular use of the work violates their mutual understanding, parties need only look to the writing that sets out their respective rights.</w:t>
      </w:r>
    </w:p>
    <w:bookmarkStart w:colFirst="0" w:colLast="0" w:name="bookmark=id.3gpliyuqz033" w:id="24"/>
    <w:bookmarkEnd w:id="24"/>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hyperlink r:id="rId180">
        <w:r w:rsidDel="00000000" w:rsidR="00000000" w:rsidRPr="00000000">
          <w:rPr>
            <w:rFonts w:ascii="Times New Roman" w:cs="Times New Roman" w:eastAsia="Times New Roman" w:hAnsi="Times New Roman"/>
            <w:color w:val="000080"/>
            <w:sz w:val="24"/>
            <w:szCs w:val="24"/>
            <w:u w:val="single"/>
            <w:rtl w:val="0"/>
          </w:rPr>
          <w:t xml:space="preserve">Del Madera Properties v. Rhodes and Gardner, Inc., 820 F. 2d 973, </w:t>
        </w:r>
      </w:hyperlink>
      <w:r w:rsidDel="00000000" w:rsidR="00000000" w:rsidRPr="00000000">
        <w:rPr>
          <w:rFonts w:ascii="Times New Roman" w:cs="Times New Roman" w:eastAsia="Times New Roman" w:hAnsi="Times New Roman"/>
          <w:color w:val="000080"/>
          <w:sz w:val="24"/>
          <w:szCs w:val="24"/>
          <w:u w:val="single"/>
          <w:rtl w:val="0"/>
        </w:rPr>
        <w:t xml:space="preserve">977 - Court of Appeals, 9th Circuit 1987</w:t>
      </w:r>
      <w:r w:rsidDel="00000000" w:rsidR="00000000" w:rsidRPr="00000000">
        <w:rPr>
          <w:rtl w:val="0"/>
        </w:rPr>
      </w:r>
    </w:p>
    <w:p w:rsidR="00000000" w:rsidDel="00000000" w:rsidP="00000000" w:rsidRDefault="00000000" w:rsidRPr="00000000" w14:paraId="0000013F">
      <w:pPr>
        <w:spacing w:after="283" w:line="240" w:lineRule="auto"/>
        <w:ind w:left="567" w:right="567" w:firstLine="0"/>
        <w:rPr>
          <w:rFonts w:ascii="Times New Roman" w:cs="Times New Roman" w:eastAsia="Times New Roman" w:hAnsi="Times New Roman"/>
          <w:sz w:val="24"/>
          <w:szCs w:val="24"/>
        </w:rPr>
      </w:pPr>
      <w:hyperlink r:id="rId181">
        <w:r w:rsidDel="00000000" w:rsidR="00000000" w:rsidRPr="00000000">
          <w:rPr>
            <w:rFonts w:ascii="Times New Roman" w:cs="Times New Roman" w:eastAsia="Times New Roman" w:hAnsi="Times New Roman"/>
            <w:sz w:val="24"/>
            <w:szCs w:val="24"/>
            <w:rtl w:val="0"/>
          </w:rPr>
          <w:t xml:space="preserve">The foundation of Del Madera's unjust enrichment claim is its contention that the defendants violated an implied promise, based on the parties' relationship, not to use the Tentative Map and supporting documents. But an implied promise not to use or copy materials within the subject matter of copyright is equivalent to the protection provided by section 106 of the Copyright Act. Therefore, this portion of Del Madera's unjust enrichment claim is also preempted.</w:t>
        </w:r>
      </w:hyperlink>
      <w:r w:rsidDel="00000000" w:rsidR="00000000" w:rsidRPr="00000000">
        <w:rPr>
          <w:rtl w:val="0"/>
        </w:rPr>
      </w:r>
    </w:p>
    <w:p w:rsidR="00000000" w:rsidDel="00000000" w:rsidP="00000000" w:rsidRDefault="00000000" w:rsidRPr="00000000" w14:paraId="0000014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 Preemption</w:t>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Numerous Courts, including the Ninth Circuit, have found that the preemption provision of the Copyright Act, 17 U.S.C. § 301(a), completely preempts certain state-law claims falling within its scope See, e.g., </w:t>
      </w:r>
      <w:hyperlink r:id="rId182">
        <w:r w:rsidDel="00000000" w:rsidR="00000000" w:rsidRPr="00000000">
          <w:rPr>
            <w:rFonts w:ascii="Times New Roman" w:cs="Times New Roman" w:eastAsia="Times New Roman" w:hAnsi="Times New Roman"/>
            <w:color w:val="000080"/>
            <w:sz w:val="24"/>
            <w:szCs w:val="24"/>
            <w:u w:val="single"/>
            <w:rtl w:val="0"/>
          </w:rPr>
          <w:t xml:space="preserve">Laws v. Sony Music Entertainment, Inc., 448 F.3d 1134, 1146 (9th Cir. 2006)</w:t>
        </w:r>
      </w:hyperlink>
      <w:r w:rsidDel="00000000" w:rsidR="00000000" w:rsidRPr="00000000">
        <w:rPr>
          <w:rFonts w:ascii="Times New Roman" w:cs="Times New Roman" w:eastAsia="Times New Roman" w:hAnsi="Times New Roman"/>
          <w:sz w:val="24"/>
          <w:szCs w:val="24"/>
          <w:rtl w:val="0"/>
        </w:rPr>
        <w:t xml:space="preserve"> (upholding complete preemption of state right of publicity under the Copyright Act); </w:t>
      </w:r>
      <w:hyperlink r:id="rId183">
        <w:r w:rsidDel="00000000" w:rsidR="00000000" w:rsidRPr="00000000">
          <w:rPr>
            <w:rFonts w:ascii="Times New Roman" w:cs="Times New Roman" w:eastAsia="Times New Roman" w:hAnsi="Times New Roman"/>
            <w:color w:val="000080"/>
            <w:sz w:val="24"/>
            <w:szCs w:val="24"/>
            <w:u w:val="single"/>
            <w:rtl w:val="0"/>
          </w:rPr>
          <w:t xml:space="preserve">Briarpatch Ltd., L.P. v. Phoenix Pictures, Inc., 373 F.3d 296, 306-307 (2d Cir. 2004)</w:t>
        </w:r>
      </w:hyperlink>
      <w:r w:rsidDel="00000000" w:rsidR="00000000" w:rsidRPr="00000000">
        <w:rPr>
          <w:rFonts w:ascii="Times New Roman" w:cs="Times New Roman" w:eastAsia="Times New Roman" w:hAnsi="Times New Roman"/>
          <w:sz w:val="24"/>
          <w:szCs w:val="24"/>
          <w:rtl w:val="0"/>
        </w:rPr>
        <w:t xml:space="preserve"> (upholding complete preemption of state unjust enrichment and declaratory judgment claims under the Copyright Act); </w:t>
      </w:r>
      <w:hyperlink r:id="rId184">
        <w:r w:rsidDel="00000000" w:rsidR="00000000" w:rsidRPr="00000000">
          <w:rPr>
            <w:rFonts w:ascii="Times New Roman" w:cs="Times New Roman" w:eastAsia="Times New Roman" w:hAnsi="Times New Roman"/>
            <w:color w:val="000080"/>
            <w:sz w:val="24"/>
            <w:szCs w:val="24"/>
            <w:u w:val="single"/>
            <w:rtl w:val="0"/>
          </w:rPr>
          <w:t xml:space="preserve">Rosciszewski v. Arete Associates, Inc., 1 F. 3d 225, 232 - 233 (4th Cir 1993)</w:t>
        </w:r>
      </w:hyperlink>
      <w:r w:rsidDel="00000000" w:rsidR="00000000" w:rsidRPr="00000000">
        <w:rPr>
          <w:rFonts w:ascii="Times New Roman" w:cs="Times New Roman" w:eastAsia="Times New Roman" w:hAnsi="Times New Roman"/>
          <w:sz w:val="24"/>
          <w:szCs w:val="24"/>
          <w:rtl w:val="0"/>
        </w:rPr>
        <w:t xml:space="preserve"> (upholding complete preemption of state Computer Crimes Act claim under the Copyright Act), </w:t>
      </w:r>
      <w:hyperlink r:id="rId185">
        <w:r w:rsidDel="00000000" w:rsidR="00000000" w:rsidRPr="00000000">
          <w:rPr>
            <w:rFonts w:ascii="Times New Roman" w:cs="Times New Roman" w:eastAsia="Times New Roman" w:hAnsi="Times New Roman"/>
            <w:color w:val="000080"/>
            <w:sz w:val="24"/>
            <w:szCs w:val="24"/>
            <w:u w:val="single"/>
            <w:rtl w:val="0"/>
          </w:rPr>
          <w:t xml:space="preserve">Ritchie v. Williams, 395 F.3d 283, 286-87 (6th Cir. 2005)</w:t>
        </w:r>
      </w:hyperlink>
      <w:r w:rsidDel="00000000" w:rsidR="00000000" w:rsidRPr="00000000">
        <w:rPr>
          <w:rFonts w:ascii="Times New Roman" w:cs="Times New Roman" w:eastAsia="Times New Roman" w:hAnsi="Times New Roman"/>
          <w:sz w:val="24"/>
          <w:szCs w:val="24"/>
          <w:rtl w:val="0"/>
        </w:rPr>
        <w:t xml:space="preserve"> (upholding complete preemption of state contract and tort claims under the Copyright Act); </w:t>
      </w:r>
      <w:hyperlink r:id="rId186">
        <w:r w:rsidDel="00000000" w:rsidR="00000000" w:rsidRPr="00000000">
          <w:rPr>
            <w:rFonts w:ascii="Times New Roman" w:cs="Times New Roman" w:eastAsia="Times New Roman" w:hAnsi="Times New Roman"/>
            <w:color w:val="000080"/>
            <w:sz w:val="24"/>
            <w:szCs w:val="24"/>
            <w:u w:val="single"/>
            <w:rtl w:val="0"/>
          </w:rPr>
          <w:t xml:space="preserve">Dunlap v. G&amp;L Holding Group, Inc., 381 F.3d 1285, 1289-91, 1293-98 (11th Cir.2004)</w:t>
        </w:r>
      </w:hyperlink>
      <w:r w:rsidDel="00000000" w:rsidR="00000000" w:rsidRPr="00000000">
        <w:rPr>
          <w:rFonts w:ascii="Times New Roman" w:cs="Times New Roman" w:eastAsia="Times New Roman" w:hAnsi="Times New Roman"/>
          <w:sz w:val="24"/>
          <w:szCs w:val="24"/>
          <w:rtl w:val="0"/>
        </w:rPr>
        <w:t xml:space="preserve"> (suggesting that the Copyright Act might have complete preemptive effect under some circumstances); </w:t>
      </w:r>
      <w:hyperlink r:id="rId187">
        <w:r w:rsidDel="00000000" w:rsidR="00000000" w:rsidRPr="00000000">
          <w:rPr>
            <w:rFonts w:ascii="Times New Roman" w:cs="Times New Roman" w:eastAsia="Times New Roman" w:hAnsi="Times New Roman"/>
            <w:color w:val="800000"/>
            <w:sz w:val="24"/>
            <w:szCs w:val="24"/>
            <w:u w:val="single"/>
            <w:rtl w:val="0"/>
          </w:rPr>
          <w:t xml:space="preserve">GlobeRanger Corp. v. SOFTWARE AG, 691 F. 3d 702, </w:t>
        </w:r>
      </w:hyperlink>
      <w:r w:rsidDel="00000000" w:rsidR="00000000" w:rsidRPr="00000000">
        <w:rPr>
          <w:rFonts w:ascii="Times New Roman" w:cs="Times New Roman" w:eastAsia="Times New Roman" w:hAnsi="Times New Roman"/>
          <w:color w:val="800000"/>
          <w:sz w:val="24"/>
          <w:szCs w:val="24"/>
          <w:u w:val="single"/>
          <w:rtl w:val="0"/>
        </w:rPr>
        <w:t xml:space="preserve">706 (5th Cir 2012)</w:t>
      </w:r>
      <w:r w:rsidDel="00000000" w:rsidR="00000000" w:rsidRPr="00000000">
        <w:rPr>
          <w:rFonts w:ascii="Times New Roman" w:cs="Times New Roman" w:eastAsia="Times New Roman" w:hAnsi="Times New Roman"/>
          <w:sz w:val="24"/>
          <w:szCs w:val="24"/>
          <w:rtl w:val="0"/>
        </w:rPr>
        <w:t xml:space="preserve">(upholding complete preemption of conversion claims);</w:t>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See e.g. </w:t>
      </w:r>
      <w:hyperlink r:id="rId188">
        <w:r w:rsidDel="00000000" w:rsidR="00000000" w:rsidRPr="00000000">
          <w:rPr>
            <w:rFonts w:ascii="Times New Roman" w:cs="Times New Roman" w:eastAsia="Times New Roman" w:hAnsi="Times New Roman"/>
            <w:color w:val="000080"/>
            <w:sz w:val="24"/>
            <w:szCs w:val="24"/>
            <w:u w:val="single"/>
            <w:rtl w:val="0"/>
          </w:rPr>
          <w:t xml:space="preserve">Rosciszewski v. Arete Associates, Inc., 1 F. 3d 225, 232 - 233 (4th Cir 1993)</w:t>
        </w:r>
      </w:hyperlink>
      <w:r w:rsidDel="00000000" w:rsidR="00000000" w:rsidRPr="00000000">
        <w:rPr>
          <w:rtl w:val="0"/>
        </w:rPr>
      </w:r>
    </w:p>
    <w:p w:rsidR="00000000" w:rsidDel="00000000" w:rsidP="00000000" w:rsidRDefault="00000000" w:rsidRPr="00000000" w14:paraId="00000143">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grant of exclusive jurisdiction to the federal district courts over civil actions arising under the Copyright Act, combined with the preemptive force of § 301(a), compels the conclusion that Congress intended that state-law actions preempted by § 301(a) of the Copyright Act arise under federal law.</w:t>
      </w:r>
      <w:hyperlink r:id="rId189">
        <w:r w:rsidDel="00000000" w:rsidR="00000000" w:rsidRPr="00000000">
          <w:rPr>
            <w:rFonts w:ascii="Times New Roman" w:cs="Times New Roman" w:eastAsia="Times New Roman" w:hAnsi="Times New Roman"/>
            <w:color w:val="000080"/>
            <w:sz w:val="24"/>
            <w:szCs w:val="24"/>
            <w:u w:val="single"/>
            <w:rtl w:val="0"/>
          </w:rPr>
          <w:t xml:space="preserve">[6]</w:t>
        </w:r>
      </w:hyperlink>
      <w:r w:rsidDel="00000000" w:rsidR="00000000" w:rsidRPr="00000000">
        <w:rPr>
          <w:rFonts w:ascii="Times New Roman" w:cs="Times New Roman" w:eastAsia="Times New Roman" w:hAnsi="Times New Roman"/>
          <w:sz w:val="24"/>
          <w:szCs w:val="24"/>
          <w:rtl w:val="0"/>
        </w:rPr>
        <w:t xml:space="preserve"> Accordingly, we hold that the preemptive force of § 301(a) of the Copyright Act transforms a state-law complaint asserting claims that are preempted by § 301(a) into a complaint stating a federal claim for purposes of the well-pleaded complaint rule. Since claims preempted by § 301(a) arise under federal law, removal of actions raising these claims to federal district court is proper. </w:t>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also </w:t>
      </w:r>
      <w:hyperlink r:id="rId190">
        <w:r w:rsidDel="00000000" w:rsidR="00000000" w:rsidRPr="00000000">
          <w:rPr>
            <w:rFonts w:ascii="Times New Roman" w:cs="Times New Roman" w:eastAsia="Times New Roman" w:hAnsi="Times New Roman"/>
            <w:color w:val="000080"/>
            <w:sz w:val="24"/>
            <w:szCs w:val="24"/>
            <w:u w:val="single"/>
            <w:rtl w:val="0"/>
          </w:rPr>
          <w:t xml:space="preserve">Voltage Pictures, LLC v. Doe No. 1, Dist. Court, D. Oregon 2014</w:t>
        </w:r>
      </w:hyperlink>
      <w:r w:rsidDel="00000000" w:rsidR="00000000" w:rsidRPr="00000000">
        <w:rPr>
          <w:rtl w:val="0"/>
        </w:rPr>
      </w:r>
    </w:p>
    <w:p w:rsidR="00000000" w:rsidDel="00000000" w:rsidP="00000000" w:rsidRDefault="00000000" w:rsidRPr="00000000" w14:paraId="00000145">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Defendants removed both cases under </w:t>
      </w:r>
      <w:hyperlink r:id="rId191">
        <w:r w:rsidDel="00000000" w:rsidR="00000000" w:rsidRPr="00000000">
          <w:rPr>
            <w:rFonts w:ascii="Times New Roman" w:cs="Times New Roman" w:eastAsia="Times New Roman" w:hAnsi="Times New Roman"/>
            <w:color w:val="222222"/>
            <w:sz w:val="24"/>
            <w:szCs w:val="24"/>
            <w:u w:val="single"/>
            <w:rtl w:val="0"/>
          </w:rPr>
          <w:t xml:space="preserve">28 U.S.C. § 1441(a)</w:t>
        </w:r>
      </w:hyperlink>
      <w:r w:rsidDel="00000000" w:rsidR="00000000" w:rsidRPr="00000000">
        <w:rPr>
          <w:rFonts w:ascii="Times New Roman" w:cs="Times New Roman" w:eastAsia="Times New Roman" w:hAnsi="Times New Roman"/>
          <w:color w:val="222222"/>
          <w:sz w:val="24"/>
          <w:szCs w:val="24"/>
          <w:rtl w:val="0"/>
        </w:rPr>
        <w:t xml:space="preserve"> and </w:t>
      </w:r>
      <w:hyperlink r:id="rId192">
        <w:r w:rsidDel="00000000" w:rsidR="00000000" w:rsidRPr="00000000">
          <w:rPr>
            <w:rFonts w:ascii="Times New Roman" w:cs="Times New Roman" w:eastAsia="Times New Roman" w:hAnsi="Times New Roman"/>
            <w:color w:val="222222"/>
            <w:sz w:val="24"/>
            <w:szCs w:val="24"/>
            <w:u w:val="single"/>
            <w:rtl w:val="0"/>
          </w:rPr>
          <w:t xml:space="preserve">28 U.S.C. § 1454</w:t>
        </w:r>
      </w:hyperlink>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iCs w:val="1"/>
          <w:color w:val="222222"/>
          <w:sz w:val="24"/>
          <w:szCs w:val="24"/>
          <w:rtl w:val="0"/>
        </w:rPr>
        <w:t xml:space="preserve">See</w:t>
      </w:r>
      <w:r w:rsidDel="00000000" w:rsidR="00000000" w:rsidRPr="00000000">
        <w:rPr>
          <w:rFonts w:ascii="Times New Roman" w:cs="Times New Roman" w:eastAsia="Times New Roman" w:hAnsi="Times New Roman"/>
          <w:color w:val="222222"/>
          <w:sz w:val="24"/>
          <w:szCs w:val="24"/>
          <w:rtl w:val="0"/>
        </w:rPr>
        <w:t xml:space="preserve"> Notice of Removal 1, 3, Civil No. 6:14-cv-00812-MC, ECF No. 1-1. A state action can generally be removed if that action could have been brought originally in federal court, i.e. if this Court has original jurisdiction. </w:t>
      </w:r>
      <w:hyperlink r:id="rId193">
        <w:r w:rsidDel="00000000" w:rsidR="00000000" w:rsidRPr="00000000">
          <w:rPr>
            <w:rFonts w:ascii="Times New Roman" w:cs="Times New Roman" w:eastAsia="Times New Roman" w:hAnsi="Times New Roman"/>
            <w:color w:val="222222"/>
            <w:sz w:val="24"/>
            <w:szCs w:val="24"/>
            <w:u w:val="single"/>
            <w:rtl w:val="0"/>
          </w:rPr>
          <w:t xml:space="preserve">28 U.S.C. § 1441(a)</w:t>
        </w:r>
      </w:hyperlink>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iCs w:val="1"/>
          <w:color w:val="222222"/>
          <w:sz w:val="24"/>
          <w:szCs w:val="24"/>
          <w:rtl w:val="0"/>
        </w:rPr>
        <w:t xml:space="preserve">see also</w:t>
      </w:r>
      <w:r w:rsidDel="00000000" w:rsidR="00000000" w:rsidRPr="00000000">
        <w:rPr>
          <w:rFonts w:ascii="Times New Roman" w:cs="Times New Roman" w:eastAsia="Times New Roman" w:hAnsi="Times New Roman"/>
          <w:color w:val="222222"/>
          <w:sz w:val="24"/>
          <w:szCs w:val="24"/>
          <w:rtl w:val="0"/>
        </w:rPr>
        <w:t xml:space="preserve"> </w:t>
      </w:r>
      <w:hyperlink r:id="rId194">
        <w:r w:rsidDel="00000000" w:rsidR="00000000" w:rsidRPr="00000000">
          <w:rPr>
            <w:rFonts w:ascii="Times New Roman" w:cs="Times New Roman" w:eastAsia="Times New Roman" w:hAnsi="Times New Roman"/>
            <w:color w:val="222222"/>
            <w:sz w:val="24"/>
            <w:szCs w:val="24"/>
            <w:u w:val="single"/>
            <w:rtl w:val="0"/>
          </w:rPr>
          <w:t xml:space="preserve">28 U.S.C. § 1454 </w:t>
        </w:r>
      </w:hyperlink>
      <w:r w:rsidDel="00000000" w:rsidR="00000000" w:rsidRPr="00000000">
        <w:rPr>
          <w:rFonts w:ascii="Times New Roman" w:cs="Times New Roman" w:eastAsia="Times New Roman" w:hAnsi="Times New Roman"/>
          <w:color w:val="222222"/>
          <w:sz w:val="24"/>
          <w:szCs w:val="24"/>
          <w:rtl w:val="0"/>
        </w:rPr>
        <w:t xml:space="preserve">(recognizing removal if an asserted claim for relief arises under "patents, plant variety protection, or copyrights"). To determine whether this Court has original jurisdiction, this Court "examine[s] the `well pleaded' allegations of the complaint and ignore[s] potential defenses." </w:t>
      </w:r>
      <w:hyperlink r:id="rId195">
        <w:r w:rsidDel="00000000" w:rsidR="00000000" w:rsidRPr="00000000">
          <w:rPr>
            <w:rFonts w:ascii="Times New Roman" w:cs="Times New Roman" w:eastAsia="Times New Roman" w:hAnsi="Times New Roman"/>
            <w:i w:val="1"/>
            <w:iCs w:val="1"/>
            <w:color w:val="660099"/>
            <w:sz w:val="24"/>
            <w:szCs w:val="24"/>
            <w:u w:val="single"/>
            <w:rtl w:val="0"/>
          </w:rPr>
          <w:t xml:space="preserve">Beneficial Nat'l Bank v. Anderson,</w:t>
        </w:r>
      </w:hyperlink>
      <w:hyperlink r:id="rId196">
        <w:r w:rsidDel="00000000" w:rsidR="00000000" w:rsidRPr="00000000">
          <w:rPr>
            <w:rFonts w:ascii="Times New Roman" w:cs="Times New Roman" w:eastAsia="Times New Roman" w:hAnsi="Times New Roman"/>
            <w:color w:val="660099"/>
            <w:sz w:val="24"/>
            <w:szCs w:val="24"/>
            <w:u w:val="single"/>
            <w:rtl w:val="0"/>
          </w:rPr>
          <w:t xml:space="preserve"> 539 U.S. 1, 6 (2003)</w:t>
        </w:r>
      </w:hyperlink>
      <w:r w:rsidDel="00000000" w:rsidR="00000000" w:rsidRPr="00000000">
        <w:rPr>
          <w:rFonts w:ascii="Times New Roman" w:cs="Times New Roman" w:eastAsia="Times New Roman" w:hAnsi="Times New Roman"/>
          <w:color w:val="222222"/>
          <w:sz w:val="24"/>
          <w:szCs w:val="24"/>
          <w:rtl w:val="0"/>
        </w:rPr>
        <w:t xml:space="preserve"> (citations omitted). "However, under the artful pleading rule `a plaintiff may not defeat removal by omitting to plead necessary federal questions in a complaint.'" </w:t>
      </w:r>
      <w:hyperlink r:id="rId197">
        <w:r w:rsidDel="00000000" w:rsidR="00000000" w:rsidRPr="00000000">
          <w:rPr>
            <w:rFonts w:ascii="Times New Roman" w:cs="Times New Roman" w:eastAsia="Times New Roman" w:hAnsi="Times New Roman"/>
            <w:i w:val="1"/>
            <w:iCs w:val="1"/>
            <w:color w:val="660099"/>
            <w:sz w:val="24"/>
            <w:szCs w:val="24"/>
            <w:u w:val="single"/>
            <w:rtl w:val="0"/>
          </w:rPr>
          <w:t xml:space="preserve">ARCO Envtl. Remediation, L.L.C. v. Dep't of Health &amp; Envtl. Quality of Montana,</w:t>
        </w:r>
      </w:hyperlink>
      <w:hyperlink r:id="rId198">
        <w:r w:rsidDel="00000000" w:rsidR="00000000" w:rsidRPr="00000000">
          <w:rPr>
            <w:rFonts w:ascii="Times New Roman" w:cs="Times New Roman" w:eastAsia="Times New Roman" w:hAnsi="Times New Roman"/>
            <w:color w:val="660099"/>
            <w:sz w:val="24"/>
            <w:szCs w:val="24"/>
            <w:u w:val="single"/>
            <w:rtl w:val="0"/>
          </w:rPr>
          <w:t xml:space="preserve"> 213 F.3d 1108, 1114 (9th Cir. 2000)</w:t>
        </w:r>
      </w:hyperlink>
      <w:r w:rsidDel="00000000" w:rsidR="00000000" w:rsidRPr="00000000">
        <w:rPr>
          <w:rFonts w:ascii="Times New Roman" w:cs="Times New Roman" w:eastAsia="Times New Roman" w:hAnsi="Times New Roman"/>
          <w:color w:val="222222"/>
          <w:sz w:val="24"/>
          <w:szCs w:val="24"/>
          <w:rtl w:val="0"/>
        </w:rPr>
        <w:t xml:space="preserve"> (quoting </w:t>
      </w:r>
      <w:hyperlink r:id="rId199">
        <w:r w:rsidDel="00000000" w:rsidR="00000000" w:rsidRPr="00000000">
          <w:rPr>
            <w:rFonts w:ascii="Times New Roman" w:cs="Times New Roman" w:eastAsia="Times New Roman" w:hAnsi="Times New Roman"/>
            <w:i w:val="1"/>
            <w:iCs w:val="1"/>
            <w:color w:val="660099"/>
            <w:sz w:val="24"/>
            <w:szCs w:val="24"/>
            <w:u w:val="single"/>
            <w:rtl w:val="0"/>
          </w:rPr>
          <w:t xml:space="preserve">Franchise Tax Bd. of Cal., v. Constr. Laborers Vacation Trust for S. Cal.,</w:t>
        </w:r>
      </w:hyperlink>
      <w:hyperlink r:id="rId200">
        <w:r w:rsidDel="00000000" w:rsidR="00000000" w:rsidRPr="00000000">
          <w:rPr>
            <w:rFonts w:ascii="Times New Roman" w:cs="Times New Roman" w:eastAsia="Times New Roman" w:hAnsi="Times New Roman"/>
            <w:color w:val="660099"/>
            <w:sz w:val="24"/>
            <w:szCs w:val="24"/>
            <w:u w:val="single"/>
            <w:rtl w:val="0"/>
          </w:rPr>
          <w:t xml:space="preserve"> 463 U.S. 1, 22 (1983)</w:t>
        </w:r>
      </w:hyperlink>
      <w:r w:rsidDel="00000000" w:rsidR="00000000" w:rsidRPr="00000000">
        <w:rPr>
          <w:rFonts w:ascii="Times New Roman" w:cs="Times New Roman" w:eastAsia="Times New Roman" w:hAnsi="Times New Roman"/>
          <w:color w:val="222222"/>
          <w:sz w:val="24"/>
          <w:szCs w:val="24"/>
          <w:rtl w:val="0"/>
        </w:rPr>
        <w:t xml:space="preserve">). "A state-created cause of action can be deemed to arise under federal law (1) where federal law completely preempts state law; (2) where the claim is necessarily federal in character; or (3) where the right to relief depends on the resolution of a substantial, disputed federal question." </w:t>
      </w:r>
      <w:r w:rsidDel="00000000" w:rsidR="00000000" w:rsidRPr="00000000">
        <w:rPr>
          <w:rFonts w:ascii="Times New Roman" w:cs="Times New Roman" w:eastAsia="Times New Roman" w:hAnsi="Times New Roman"/>
          <w:i w:val="1"/>
          <w:iCs w:val="1"/>
          <w:color w:val="222222"/>
          <w:sz w:val="24"/>
          <w:szCs w:val="24"/>
          <w:rtl w:val="0"/>
        </w:rPr>
        <w:t xml:space="preserve">Id.</w:t>
      </w:r>
      <w:r w:rsidDel="00000000" w:rsidR="00000000" w:rsidRPr="00000000">
        <w:rPr>
          <w:rFonts w:ascii="Times New Roman" w:cs="Times New Roman" w:eastAsia="Times New Roman" w:hAnsi="Times New Roman"/>
          <w:color w:val="222222"/>
          <w:sz w:val="24"/>
          <w:szCs w:val="24"/>
          <w:rtl w:val="0"/>
        </w:rPr>
        <w:t xml:space="preserve"> (citations and internal quotation marks omitted).</w:t>
      </w:r>
      <w:r w:rsidDel="00000000" w:rsidR="00000000" w:rsidRPr="00000000">
        <w:rPr>
          <w:rtl w:val="0"/>
        </w:rPr>
      </w:r>
    </w:p>
    <w:p w:rsidR="00000000" w:rsidDel="00000000" w:rsidP="00000000" w:rsidRDefault="00000000" w:rsidRPr="00000000" w14:paraId="00000146">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Defendants contend that the gravamen of plaintiff's respective claims under ORS § 647.095 (seeking remedies under ORS § 647.105), is copyright infringement, and therefore, the claims are preempted by federal copyright law. "Complete preemption is really a jurisdictional rather than a preemption doctrine, as it confers exclusive federal jurisdiction in certain instances where Congress intended the scope of a federal law to be so broad as to entirely replace any state-law claim." </w:t>
      </w:r>
      <w:hyperlink r:id="rId201">
        <w:r w:rsidDel="00000000" w:rsidR="00000000" w:rsidRPr="00000000">
          <w:rPr>
            <w:rFonts w:ascii="Times New Roman" w:cs="Times New Roman" w:eastAsia="Times New Roman" w:hAnsi="Times New Roman"/>
            <w:color w:val="000080"/>
            <w:sz w:val="24"/>
            <w:szCs w:val="24"/>
            <w:u w:val="single"/>
            <w:rtl w:val="0"/>
          </w:rPr>
          <w:t xml:space="preserve">Dennis v. Hart, 724 F.3d 1249, 1254 (9th Cir. 2013)</w:t>
        </w:r>
      </w:hyperlink>
      <w:r w:rsidDel="00000000" w:rsidR="00000000" w:rsidRPr="00000000">
        <w:rPr>
          <w:rFonts w:ascii="Times New Roman" w:cs="Times New Roman" w:eastAsia="Times New Roman" w:hAnsi="Times New Roman"/>
          <w:sz w:val="24"/>
          <w:szCs w:val="24"/>
          <w:rtl w:val="0"/>
        </w:rPr>
        <w:t xml:space="preserve"> (citations and internal quotation marks omitted).</w:t>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e.g. </w:t>
      </w:r>
      <w:hyperlink r:id="rId202">
        <w:r w:rsidDel="00000000" w:rsidR="00000000" w:rsidRPr="00000000">
          <w:rPr>
            <w:rFonts w:ascii="Times New Roman" w:cs="Times New Roman" w:eastAsia="Times New Roman" w:hAnsi="Times New Roman"/>
            <w:color w:val="000080"/>
            <w:sz w:val="24"/>
            <w:szCs w:val="24"/>
            <w:u w:val="single"/>
            <w:rtl w:val="0"/>
          </w:rPr>
          <w:t xml:space="preserve">JustMed, Inc. v. Byce, 600 F. 3d 1118 , 1123 - 1124 (9th Cir 2010</w:t>
        </w:r>
      </w:hyperlink>
      <w:r w:rsidDel="00000000" w:rsidR="00000000" w:rsidRPr="00000000">
        <w:rPr>
          <w:rFonts w:ascii="Times New Roman" w:cs="Times New Roman" w:eastAsia="Times New Roman" w:hAnsi="Times New Roman"/>
          <w:color w:val="000080"/>
          <w:sz w:val="24"/>
          <w:szCs w:val="24"/>
          <w:u w:val="single"/>
          <w:rtl w:val="0"/>
        </w:rPr>
        <w:t xml:space="preserve">)</w:t>
      </w:r>
      <w:r w:rsidDel="00000000" w:rsidR="00000000" w:rsidRPr="00000000">
        <w:rPr>
          <w:rtl w:val="0"/>
        </w:rPr>
      </w:r>
    </w:p>
    <w:p w:rsidR="00000000" w:rsidDel="00000000" w:rsidP="00000000" w:rsidRDefault="00000000" w:rsidRPr="00000000" w14:paraId="00000149">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“determining when an action "arises under" the Copyright Act. This court has adopted the Second Circuit's test in T.B. Harms. See, e.g., </w:t>
      </w:r>
      <w:hyperlink r:id="rId203">
        <w:r w:rsidDel="00000000" w:rsidR="00000000" w:rsidRPr="00000000">
          <w:rPr>
            <w:rFonts w:ascii="Times New Roman" w:cs="Times New Roman" w:eastAsia="Times New Roman" w:hAnsi="Times New Roman"/>
            <w:color w:val="000080"/>
            <w:sz w:val="24"/>
            <w:szCs w:val="24"/>
            <w:u w:val="single"/>
            <w:rtl w:val="0"/>
          </w:rPr>
          <w:t xml:space="preserve">Scholastic Entm't, Inc. v. Fox Entm't Group, Inc., 336 F.3d 982, 986 (9th Cir.2003)</w:t>
        </w:r>
      </w:hyperlink>
      <w:r w:rsidDel="00000000" w:rsidR="00000000" w:rsidRPr="00000000">
        <w:rPr>
          <w:rFonts w:ascii="Times New Roman" w:cs="Times New Roman" w:eastAsia="Times New Roman" w:hAnsi="Times New Roman"/>
          <w:sz w:val="24"/>
          <w:szCs w:val="24"/>
          <w:rtl w:val="0"/>
        </w:rPr>
        <w:t xml:space="preserve">; </w:t>
      </w:r>
      <w:hyperlink r:id="rId204">
        <w:r w:rsidDel="00000000" w:rsidR="00000000" w:rsidRPr="00000000">
          <w:rPr>
            <w:rFonts w:ascii="Times New Roman" w:cs="Times New Roman" w:eastAsia="Times New Roman" w:hAnsi="Times New Roman"/>
            <w:color w:val="000080"/>
            <w:sz w:val="24"/>
            <w:szCs w:val="24"/>
            <w:u w:val="single"/>
            <w:rtl w:val="0"/>
          </w:rPr>
          <w:t xml:space="preserve">Topolos v. Caldewey, 698 F.2d 991, 993 (9th Cir.1983)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T.B. Harms,</w:t>
      </w:r>
    </w:p>
    <w:p w:rsidR="00000000" w:rsidDel="00000000" w:rsidP="00000000" w:rsidRDefault="00000000" w:rsidRPr="00000000" w14:paraId="0000014B">
      <w:pPr>
        <w:spacing w:after="283" w:line="240" w:lineRule="auto"/>
        <w:ind w:left="1440"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action "arises under" the Copyright Act if and only if the complaint is for a remedy expressly granted by the Act, e.g., a suit for infringement or for the statutory royalties for record reproduction, </w:t>
      </w:r>
      <w:hyperlink r:id="rId205">
        <w:r w:rsidDel="00000000" w:rsidR="00000000" w:rsidRPr="00000000">
          <w:rPr>
            <w:rFonts w:ascii="Times New Roman" w:cs="Times New Roman" w:eastAsia="Times New Roman" w:hAnsi="Times New Roman"/>
            <w:color w:val="000080"/>
            <w:sz w:val="24"/>
            <w:szCs w:val="24"/>
            <w:u w:val="single"/>
            <w:rtl w:val="0"/>
          </w:rPr>
          <w:t xml:space="preserve">17 U.S.C. § 101</w:t>
        </w:r>
      </w:hyperlink>
      <w:r w:rsidDel="00000000" w:rsidR="00000000" w:rsidRPr="00000000">
        <w:rPr>
          <w:rFonts w:ascii="Times New Roman" w:cs="Times New Roman" w:eastAsia="Times New Roman" w:hAnsi="Times New Roman"/>
          <w:sz w:val="24"/>
          <w:szCs w:val="24"/>
          <w:rtl w:val="0"/>
        </w:rPr>
        <w:t xml:space="preserve">, or asserts a claim requiring construction of the Act ... or, at the very least and perhaps more doubtfully, presents a case where a distinctive policy of the Act requires that federal principles control the disposition of the claim. </w:t>
      </w:r>
      <w:hyperlink r:id="rId206">
        <w:r w:rsidDel="00000000" w:rsidR="00000000" w:rsidRPr="00000000">
          <w:rPr>
            <w:rFonts w:ascii="Times New Roman" w:cs="Times New Roman" w:eastAsia="Times New Roman" w:hAnsi="Times New Roman"/>
            <w:color w:val="000080"/>
            <w:sz w:val="24"/>
            <w:szCs w:val="24"/>
            <w:u w:val="single"/>
            <w:rtl w:val="0"/>
          </w:rPr>
          <w:t xml:space="preserve">339 F.2d at 828</w:t>
        </w:r>
      </w:hyperlink>
      <w:r w:rsidDel="00000000" w:rsidR="00000000" w:rsidRPr="00000000">
        <w:rPr>
          <w:rFonts w:ascii="Times New Roman" w:cs="Times New Roman" w:eastAsia="Times New Roman" w:hAnsi="Times New Roman"/>
          <w:color w:val="000080"/>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(citation omitted).</w:t>
      </w:r>
    </w:p>
    <w:p w:rsidR="00000000" w:rsidDel="00000000" w:rsidP="00000000" w:rsidRDefault="00000000" w:rsidRPr="00000000" w14:paraId="0000014C">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T.B. Harms test requires the district court to exercise jurisdiction if: (1) the complaint asks for a remedy expressly granted by the Copyright Act; (2) the complaint requires an interpretation of the Copyright Act; or (3) federal principles should control the claims." </w:t>
      </w:r>
      <w:hyperlink r:id="rId207">
        <w:r w:rsidDel="00000000" w:rsidR="00000000" w:rsidRPr="00000000">
          <w:rPr>
            <w:rFonts w:ascii="Times New Roman" w:cs="Times New Roman" w:eastAsia="Times New Roman" w:hAnsi="Times New Roman"/>
            <w:color w:val="000080"/>
            <w:sz w:val="24"/>
            <w:szCs w:val="24"/>
            <w:u w:val="single"/>
            <w:rtl w:val="0"/>
          </w:rPr>
          <w:t xml:space="preserve">Scholastic Entm't, Inc., 336 F.3d at 986</w:t>
        </w:r>
      </w:hyperlink>
      <w:r w:rsidDel="00000000" w:rsidR="00000000" w:rsidRPr="00000000">
        <w:rPr>
          <w:rFonts w:ascii="Times New Roman" w:cs="Times New Roman" w:eastAsia="Times New Roman" w:hAnsi="Times New Roman"/>
          <w:sz w:val="24"/>
          <w:szCs w:val="24"/>
          <w:rtl w:val="0"/>
        </w:rPr>
        <w:t xml:space="preserve">. "The test outlined in T.B. Harms is essentially a reiteration of the `well-pleaded complaint' rule that federal jurisdiction exists only when a federal question is presented on the face of a properly pleaded complaint." Id.; see also Nimmer on Copyright § 12.01[A][1][d][1]. However, the well-pleaded complaint rule has a necessary corollary — the artful pleading doctrine. "[U]nder the artful pleading rule `a plaintiff may not defeat removal by omitting to plead necessary federal questions in a complaint.'" </w:t>
      </w:r>
      <w:hyperlink r:id="rId208">
        <w:r w:rsidDel="00000000" w:rsidR="00000000" w:rsidRPr="00000000">
          <w:rPr>
            <w:rFonts w:ascii="Times New Roman" w:cs="Times New Roman" w:eastAsia="Times New Roman" w:hAnsi="Times New Roman"/>
            <w:color w:val="000080"/>
            <w:sz w:val="24"/>
            <w:szCs w:val="24"/>
            <w:u w:val="single"/>
            <w:rtl w:val="0"/>
          </w:rPr>
          <w:t xml:space="preserve">ARCO Envtl. Remediation, L.L.C. v. Dept. of Health &amp; Envtl. Quality of the State of Mont., 213 F.3d 1108, 1114 (9th Cir.2000)</w:t>
        </w:r>
      </w:hyperlink>
      <w:r w:rsidDel="00000000" w:rsidR="00000000" w:rsidRPr="00000000">
        <w:rPr>
          <w:rFonts w:ascii="Times New Roman" w:cs="Times New Roman" w:eastAsia="Times New Roman" w:hAnsi="Times New Roman"/>
          <w:sz w:val="24"/>
          <w:szCs w:val="24"/>
          <w:rtl w:val="0"/>
        </w:rPr>
        <w:t xml:space="preserve"> (quoting </w:t>
      </w:r>
      <w:hyperlink r:id="rId209">
        <w:r w:rsidDel="00000000" w:rsidR="00000000" w:rsidRPr="00000000">
          <w:rPr>
            <w:rFonts w:ascii="Times New Roman" w:cs="Times New Roman" w:eastAsia="Times New Roman" w:hAnsi="Times New Roman"/>
            <w:color w:val="000080"/>
            <w:sz w:val="24"/>
            <w:szCs w:val="24"/>
            <w:u w:val="single"/>
            <w:rtl w:val="0"/>
          </w:rPr>
          <w:t xml:space="preserve">Franchise Tax Bd. of Cal. v. Constr. Laborers Vacation Trust for S. Cal., 463 U.S. 1, 22, 103 S.Ct. 2841, 77 L.Ed.2d 420 (1983)</w:t>
        </w:r>
      </w:hyperlink>
      <w:r w:rsidDel="00000000" w:rsidR="00000000" w:rsidRPr="00000000">
        <w:rPr>
          <w:rFonts w:ascii="Times New Roman" w:cs="Times New Roman" w:eastAsia="Times New Roman" w:hAnsi="Times New Roman"/>
          <w:sz w:val="24"/>
          <w:szCs w:val="24"/>
          <w:rtl w:val="0"/>
        </w:rPr>
        <w:t xml:space="preserve">); see also Nimmer, § 12.01[A][1][d][I] ("[A] plaintiff may not defeat federal court jurisdiction through the simple expedient of artfully pleading around necessary federal questions.").”</w:t>
      </w:r>
    </w:p>
    <w:bookmarkStart w:colFirst="0" w:colLast="0" w:name="bookmark=id.8xzy9d5v61tk" w:id="25"/>
    <w:bookmarkEnd w:id="25"/>
    <w:p w:rsidR="00000000" w:rsidDel="00000000" w:rsidP="00000000" w:rsidRDefault="00000000" w:rsidRPr="00000000" w14:paraId="000001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Communications Decency Act</w:t>
      </w: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statute violates Article VI “The Supremacy Clause” of the US constitution, and Article 1 section 8 clause 3 of the US constitution, because congress has acted to expressly preempt the statute with the Communications Decency Act  </w:t>
      </w:r>
      <w:hyperlink r:id="rId210">
        <w:r w:rsidDel="00000000" w:rsidR="00000000" w:rsidRPr="00000000">
          <w:rPr>
            <w:rFonts w:ascii="Times New Roman" w:cs="Times New Roman" w:eastAsia="Times New Roman" w:hAnsi="Times New Roman"/>
            <w:color w:val="000080"/>
            <w:sz w:val="24"/>
            <w:szCs w:val="24"/>
            <w:u w:val="single"/>
            <w:rtl w:val="0"/>
          </w:rPr>
          <w:t xml:space="preserve">47 USC </w:t>
        </w:r>
      </w:hyperlink>
      <w:hyperlink r:id="rId211">
        <w:r w:rsidDel="00000000" w:rsidR="00000000" w:rsidRPr="00000000">
          <w:rPr>
            <w:rFonts w:ascii="Times New Roman" w:cs="Times New Roman" w:eastAsia="Times New Roman" w:hAnsi="Times New Roman"/>
            <w:color w:val="222222"/>
            <w:sz w:val="24"/>
            <w:szCs w:val="24"/>
            <w:u w:val="single"/>
            <w:rtl w:val="0"/>
          </w:rPr>
          <w:t xml:space="preserve">§ </w:t>
        </w:r>
      </w:hyperlink>
      <w:hyperlink r:id="rId212">
        <w:r w:rsidDel="00000000" w:rsidR="00000000" w:rsidRPr="00000000">
          <w:rPr>
            <w:rFonts w:ascii="Times New Roman" w:cs="Times New Roman" w:eastAsia="Times New Roman" w:hAnsi="Times New Roman"/>
            <w:color w:val="000080"/>
            <w:sz w:val="24"/>
            <w:szCs w:val="24"/>
            <w:u w:val="single"/>
            <w:rtl w:val="0"/>
          </w:rPr>
          <w:t xml:space="preserve">230</w:t>
        </w:r>
      </w:hyperlink>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Communications Decency Act statute </w:t>
      </w:r>
      <w:hyperlink r:id="rId213">
        <w:r w:rsidDel="00000000" w:rsidR="00000000" w:rsidRPr="00000000">
          <w:rPr>
            <w:rFonts w:ascii="Times New Roman" w:cs="Times New Roman" w:eastAsia="Times New Roman" w:hAnsi="Times New Roman"/>
            <w:color w:val="000080"/>
            <w:sz w:val="24"/>
            <w:szCs w:val="24"/>
            <w:u w:val="single"/>
            <w:rtl w:val="0"/>
          </w:rPr>
          <w:t xml:space="preserve">47 USC </w:t>
        </w:r>
      </w:hyperlink>
      <w:hyperlink r:id="rId214">
        <w:r w:rsidDel="00000000" w:rsidR="00000000" w:rsidRPr="00000000">
          <w:rPr>
            <w:rFonts w:ascii="Times New Roman" w:cs="Times New Roman" w:eastAsia="Times New Roman" w:hAnsi="Times New Roman"/>
            <w:color w:val="222222"/>
            <w:sz w:val="24"/>
            <w:szCs w:val="24"/>
            <w:u w:val="single"/>
            <w:rtl w:val="0"/>
          </w:rPr>
          <w:t xml:space="preserve">§ </w:t>
        </w:r>
      </w:hyperlink>
      <w:hyperlink r:id="rId215">
        <w:r w:rsidDel="00000000" w:rsidR="00000000" w:rsidRPr="00000000">
          <w:rPr>
            <w:rFonts w:ascii="Times New Roman" w:cs="Times New Roman" w:eastAsia="Times New Roman" w:hAnsi="Times New Roman"/>
            <w:color w:val="000080"/>
            <w:sz w:val="24"/>
            <w:szCs w:val="24"/>
            <w:u w:val="single"/>
            <w:rtl w:val="0"/>
          </w:rPr>
          <w:t xml:space="preserve">230</w:t>
        </w:r>
      </w:hyperlink>
      <w:r w:rsidDel="00000000" w:rsidR="00000000" w:rsidRPr="00000000">
        <w:rPr>
          <w:rFonts w:ascii="Times New Roman" w:cs="Times New Roman" w:eastAsia="Times New Roman" w:hAnsi="Times New Roman"/>
          <w:sz w:val="24"/>
          <w:szCs w:val="24"/>
          <w:rtl w:val="0"/>
        </w:rPr>
        <w:t xml:space="preserve"> states in pertinent part:</w:t>
      </w:r>
    </w:p>
    <w:p w:rsidR="00000000" w:rsidDel="00000000" w:rsidP="00000000" w:rsidRDefault="00000000" w:rsidRPr="00000000" w14:paraId="00000151">
      <w:pPr>
        <w:numPr>
          <w:ilvl w:val="0"/>
          <w:numId w:val="1"/>
        </w:numPr>
        <w:spacing w:after="283" w:line="240" w:lineRule="auto"/>
        <w:ind w:left="72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numPr>
          <w:ilvl w:val="0"/>
          <w:numId w:val="1"/>
        </w:numPr>
        <w:spacing w:after="283" w:line="240" w:lineRule="auto"/>
        <w:ind w:left="72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numPr>
          <w:ilvl w:val="0"/>
          <w:numId w:val="1"/>
        </w:numPr>
        <w:spacing w:after="283" w:line="240" w:lineRule="auto"/>
        <w:ind w:left="72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for “Good Samaritan” blocking and screening of offensive material</w:t>
      </w:r>
    </w:p>
    <w:p w:rsidR="00000000" w:rsidDel="00000000" w:rsidP="00000000" w:rsidRDefault="00000000" w:rsidRPr="00000000" w14:paraId="00000154">
      <w:pPr>
        <w:numPr>
          <w:ilvl w:val="1"/>
          <w:numId w:val="1"/>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of publisher or speaker</w:t>
        <w:br w:type="textWrapping"/>
        <w:t xml:space="preserve">No provider or user of an </w:t>
      </w:r>
      <w:hyperlink r:id="rId216">
        <w:r w:rsidDel="00000000" w:rsidR="00000000" w:rsidRPr="00000000">
          <w:rPr>
            <w:rFonts w:ascii="Times New Roman" w:cs="Times New Roman" w:eastAsia="Times New Roman" w:hAnsi="Times New Roman"/>
            <w:color w:val="000080"/>
            <w:sz w:val="24"/>
            <w:szCs w:val="24"/>
            <w:u w:val="single"/>
            <w:rtl w:val="0"/>
          </w:rPr>
          <w:t xml:space="preserve">interactive computer service</w:t>
        </w:r>
      </w:hyperlink>
      <w:r w:rsidDel="00000000" w:rsidR="00000000" w:rsidRPr="00000000">
        <w:rPr>
          <w:rFonts w:ascii="Times New Roman" w:cs="Times New Roman" w:eastAsia="Times New Roman" w:hAnsi="Times New Roman"/>
          <w:sz w:val="24"/>
          <w:szCs w:val="24"/>
          <w:rtl w:val="0"/>
        </w:rPr>
        <w:t xml:space="preserve"> shall be treated as the publisher or speaker of any information provided by another</w:t>
      </w:r>
      <w:hyperlink r:id="rId217">
        <w:r w:rsidDel="00000000" w:rsidR="00000000" w:rsidRPr="00000000">
          <w:rPr>
            <w:rFonts w:ascii="Times New Roman" w:cs="Times New Roman" w:eastAsia="Times New Roman" w:hAnsi="Times New Roman"/>
            <w:color w:val="000080"/>
            <w:sz w:val="24"/>
            <w:szCs w:val="24"/>
            <w:u w:val="single"/>
            <w:rtl w:val="0"/>
          </w:rPr>
          <w:t xml:space="preserve"> information content provider.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numPr>
          <w:ilvl w:val="1"/>
          <w:numId w:val="1"/>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6">
      <w:pPr>
        <w:numPr>
          <w:ilvl w:val="0"/>
          <w:numId w:val="1"/>
        </w:numPr>
        <w:spacing w:after="283" w:line="240" w:lineRule="auto"/>
        <w:ind w:left="72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57">
      <w:pPr>
        <w:numPr>
          <w:ilvl w:val="0"/>
          <w:numId w:val="1"/>
        </w:numPr>
        <w:spacing w:after="283" w:line="240" w:lineRule="auto"/>
        <w:ind w:left="72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 on other laws</w:t>
      </w:r>
    </w:p>
    <w:p w:rsidR="00000000" w:rsidDel="00000000" w:rsidP="00000000" w:rsidRDefault="00000000" w:rsidRPr="00000000" w14:paraId="00000158">
      <w:pPr>
        <w:numPr>
          <w:ilvl w:val="1"/>
          <w:numId w:val="1"/>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effect on criminal law</w:t>
        <w:br w:type="textWrapping"/>
        <w:t xml:space="preserve">Nothing in this section shall be construed to impair the enforcement of section </w:t>
      </w:r>
      <w:hyperlink r:id="rId218">
        <w:r w:rsidDel="00000000" w:rsidR="00000000" w:rsidRPr="00000000">
          <w:rPr>
            <w:rFonts w:ascii="Times New Roman" w:cs="Times New Roman" w:eastAsia="Times New Roman" w:hAnsi="Times New Roman"/>
            <w:color w:val="000080"/>
            <w:sz w:val="24"/>
            <w:szCs w:val="24"/>
            <w:u w:val="single"/>
            <w:rtl w:val="0"/>
          </w:rPr>
          <w:t xml:space="preserve">223</w:t>
        </w:r>
      </w:hyperlink>
      <w:r w:rsidDel="00000000" w:rsidR="00000000" w:rsidRPr="00000000">
        <w:rPr>
          <w:rFonts w:ascii="Times New Roman" w:cs="Times New Roman" w:eastAsia="Times New Roman" w:hAnsi="Times New Roman"/>
          <w:sz w:val="24"/>
          <w:szCs w:val="24"/>
          <w:rtl w:val="0"/>
        </w:rPr>
        <w:t xml:space="preserve"> or </w:t>
      </w:r>
      <w:hyperlink r:id="rId219">
        <w:r w:rsidDel="00000000" w:rsidR="00000000" w:rsidRPr="00000000">
          <w:rPr>
            <w:rFonts w:ascii="Times New Roman" w:cs="Times New Roman" w:eastAsia="Times New Roman" w:hAnsi="Times New Roman"/>
            <w:color w:val="000080"/>
            <w:sz w:val="24"/>
            <w:szCs w:val="24"/>
            <w:u w:val="single"/>
            <w:rtl w:val="0"/>
          </w:rPr>
          <w:t xml:space="preserve">231</w:t>
        </w:r>
      </w:hyperlink>
      <w:r w:rsidDel="00000000" w:rsidR="00000000" w:rsidRPr="00000000">
        <w:rPr>
          <w:rFonts w:ascii="Times New Roman" w:cs="Times New Roman" w:eastAsia="Times New Roman" w:hAnsi="Times New Roman"/>
          <w:sz w:val="24"/>
          <w:szCs w:val="24"/>
          <w:rtl w:val="0"/>
        </w:rPr>
        <w:t xml:space="preserve"> of this title, chapter 71 (relating to obscenity) or 110 (relating to sexual exploitation of children) of title 18, or any other Federal criminal statute.</w:t>
      </w:r>
    </w:p>
    <w:p w:rsidR="00000000" w:rsidDel="00000000" w:rsidP="00000000" w:rsidRDefault="00000000" w:rsidRPr="00000000" w14:paraId="00000159">
      <w:pPr>
        <w:numPr>
          <w:ilvl w:val="1"/>
          <w:numId w:val="1"/>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effect on intellectual property law </w:t>
        <w:br w:type="textWrapping"/>
        <w:t xml:space="preserve">Nothing in this section shall be construed to limit or expand any law pertaining to intellectual property.</w:t>
      </w:r>
    </w:p>
    <w:p w:rsidR="00000000" w:rsidDel="00000000" w:rsidP="00000000" w:rsidRDefault="00000000" w:rsidRPr="00000000" w14:paraId="0000015A">
      <w:pPr>
        <w:numPr>
          <w:ilvl w:val="1"/>
          <w:numId w:val="1"/>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law </w:t>
        <w:br w:type="textWrapping"/>
        <w:t xml:space="preserve">Nothing in this section shall be construed to prevent any State from enforcing any State law that is consistent with this section. No cause of action may be brought and no liability may be imposed under any State or local law that is inconsistent with this section.</w:t>
      </w:r>
    </w:p>
    <w:p w:rsidR="00000000" w:rsidDel="00000000" w:rsidP="00000000" w:rsidRDefault="00000000" w:rsidRPr="00000000" w14:paraId="0000015B">
      <w:pPr>
        <w:numPr>
          <w:ilvl w:val="1"/>
          <w:numId w:val="1"/>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effect on communications privacy law</w:t>
        <w:br w:type="textWrapping"/>
        <w:t xml:space="preserve">Nothing in this section shall be construed to limit the application of the </w:t>
      </w:r>
      <w:hyperlink r:id="rId220">
        <w:r w:rsidDel="00000000" w:rsidR="00000000" w:rsidRPr="00000000">
          <w:rPr>
            <w:rFonts w:ascii="Times New Roman" w:cs="Times New Roman" w:eastAsia="Times New Roman" w:hAnsi="Times New Roman"/>
            <w:color w:val="000080"/>
            <w:sz w:val="24"/>
            <w:szCs w:val="24"/>
            <w:u w:val="single"/>
            <w:rtl w:val="0"/>
          </w:rPr>
          <w:t xml:space="preserve">Electronic Communications Privacy Act of 1986</w:t>
        </w:r>
      </w:hyperlink>
      <w:r w:rsidDel="00000000" w:rsidR="00000000" w:rsidRPr="00000000">
        <w:rPr>
          <w:rFonts w:ascii="Times New Roman" w:cs="Times New Roman" w:eastAsia="Times New Roman" w:hAnsi="Times New Roman"/>
          <w:sz w:val="24"/>
          <w:szCs w:val="24"/>
          <w:rtl w:val="0"/>
        </w:rPr>
        <w:t xml:space="preserve"> or any of the amendments made by such Act, or any similar State law.</w:t>
      </w:r>
    </w:p>
    <w:p w:rsidR="00000000" w:rsidDel="00000000" w:rsidP="00000000" w:rsidRDefault="00000000" w:rsidRPr="00000000" w14:paraId="0000015C">
      <w:pPr>
        <w:numPr>
          <w:ilvl w:val="1"/>
          <w:numId w:val="1"/>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effect on sex trafficking law</w:t>
        <w:br w:type="textWrapping"/>
        <w:t xml:space="preserve">Nothing in this section (other than subsection (c)(2)(A)) shall be construed to impair or limit— </w:t>
      </w:r>
    </w:p>
    <w:p w:rsidR="00000000" w:rsidDel="00000000" w:rsidP="00000000" w:rsidRDefault="00000000" w:rsidRPr="00000000" w14:paraId="0000015D">
      <w:pPr>
        <w:numPr>
          <w:ilvl w:val="2"/>
          <w:numId w:val="1"/>
        </w:numPr>
        <w:spacing w:after="283" w:line="240" w:lineRule="auto"/>
        <w:ind w:left="144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claim in a civil action brought under </w:t>
      </w:r>
      <w:hyperlink r:id="rId221">
        <w:r w:rsidDel="00000000" w:rsidR="00000000" w:rsidRPr="00000000">
          <w:rPr>
            <w:rFonts w:ascii="Times New Roman" w:cs="Times New Roman" w:eastAsia="Times New Roman" w:hAnsi="Times New Roman"/>
            <w:color w:val="000080"/>
            <w:sz w:val="24"/>
            <w:szCs w:val="24"/>
            <w:u w:val="single"/>
            <w:rtl w:val="0"/>
          </w:rPr>
          <w:t xml:space="preserve">section 1595 of title 18</w:t>
        </w:r>
      </w:hyperlink>
      <w:r w:rsidDel="00000000" w:rsidR="00000000" w:rsidRPr="00000000">
        <w:rPr>
          <w:rFonts w:ascii="Times New Roman" w:cs="Times New Roman" w:eastAsia="Times New Roman" w:hAnsi="Times New Roman"/>
          <w:sz w:val="24"/>
          <w:szCs w:val="24"/>
          <w:rtl w:val="0"/>
        </w:rPr>
        <w:t xml:space="preserve">, if the conduct underlying the claim constitutes a violation of section 1591 of that title;</w:t>
      </w:r>
    </w:p>
    <w:p w:rsidR="00000000" w:rsidDel="00000000" w:rsidP="00000000" w:rsidRDefault="00000000" w:rsidRPr="00000000" w14:paraId="0000015E">
      <w:pPr>
        <w:numPr>
          <w:ilvl w:val="2"/>
          <w:numId w:val="1"/>
        </w:numPr>
        <w:spacing w:after="283" w:line="240" w:lineRule="auto"/>
        <w:ind w:left="144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charge in a criminal prosecution brought under </w:t>
      </w:r>
      <w:hyperlink r:id="rId222">
        <w:r w:rsidDel="00000000" w:rsidR="00000000" w:rsidRPr="00000000">
          <w:rPr>
            <w:rFonts w:ascii="Times New Roman" w:cs="Times New Roman" w:eastAsia="Times New Roman" w:hAnsi="Times New Roman"/>
            <w:color w:val="000080"/>
            <w:sz w:val="24"/>
            <w:szCs w:val="24"/>
            <w:u w:val="single"/>
            <w:rtl w:val="0"/>
          </w:rPr>
          <w:t xml:space="preserve">State</w:t>
        </w:r>
      </w:hyperlink>
      <w:r w:rsidDel="00000000" w:rsidR="00000000" w:rsidRPr="00000000">
        <w:rPr>
          <w:rFonts w:ascii="Times New Roman" w:cs="Times New Roman" w:eastAsia="Times New Roman" w:hAnsi="Times New Roman"/>
          <w:sz w:val="24"/>
          <w:szCs w:val="24"/>
          <w:rtl w:val="0"/>
        </w:rPr>
        <w:t xml:space="preserve"> law if the conduct underlying the charge would constitute a violation of </w:t>
      </w:r>
      <w:hyperlink r:id="rId223">
        <w:r w:rsidDel="00000000" w:rsidR="00000000" w:rsidRPr="00000000">
          <w:rPr>
            <w:rFonts w:ascii="Times New Roman" w:cs="Times New Roman" w:eastAsia="Times New Roman" w:hAnsi="Times New Roman"/>
            <w:color w:val="000080"/>
            <w:sz w:val="24"/>
            <w:szCs w:val="24"/>
            <w:u w:val="single"/>
            <w:rtl w:val="0"/>
          </w:rPr>
          <w:t xml:space="preserve">section 1591 of title 18</w:t>
        </w:r>
      </w:hyperlink>
      <w:r w:rsidDel="00000000" w:rsidR="00000000" w:rsidRPr="00000000">
        <w:rPr>
          <w:rFonts w:ascii="Times New Roman" w:cs="Times New Roman" w:eastAsia="Times New Roman" w:hAnsi="Times New Roman"/>
          <w:sz w:val="24"/>
          <w:szCs w:val="24"/>
          <w:rtl w:val="0"/>
        </w:rPr>
        <w:t xml:space="preserve">; or</w:t>
      </w:r>
    </w:p>
    <w:p w:rsidR="00000000" w:rsidDel="00000000" w:rsidP="00000000" w:rsidRDefault="00000000" w:rsidRPr="00000000" w14:paraId="0000015F">
      <w:pPr>
        <w:numPr>
          <w:ilvl w:val="2"/>
          <w:numId w:val="1"/>
        </w:numPr>
        <w:spacing w:after="283" w:line="240" w:lineRule="auto"/>
        <w:ind w:left="144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charge in a criminal prosecution brought under </w:t>
      </w:r>
      <w:hyperlink r:id="rId224">
        <w:r w:rsidDel="00000000" w:rsidR="00000000" w:rsidRPr="00000000">
          <w:rPr>
            <w:rFonts w:ascii="Times New Roman" w:cs="Times New Roman" w:eastAsia="Times New Roman" w:hAnsi="Times New Roman"/>
            <w:color w:val="000080"/>
            <w:sz w:val="24"/>
            <w:szCs w:val="24"/>
            <w:u w:val="single"/>
            <w:rtl w:val="0"/>
          </w:rPr>
          <w:t xml:space="preserve">State</w:t>
        </w:r>
      </w:hyperlink>
      <w:r w:rsidDel="00000000" w:rsidR="00000000" w:rsidRPr="00000000">
        <w:rPr>
          <w:rFonts w:ascii="Times New Roman" w:cs="Times New Roman" w:eastAsia="Times New Roman" w:hAnsi="Times New Roman"/>
          <w:sz w:val="24"/>
          <w:szCs w:val="24"/>
          <w:rtl w:val="0"/>
        </w:rPr>
        <w:t xml:space="preserve"> law if the conduct underlying the charge would constitute a violation of </w:t>
      </w:r>
      <w:hyperlink r:id="rId225">
        <w:r w:rsidDel="00000000" w:rsidR="00000000" w:rsidRPr="00000000">
          <w:rPr>
            <w:rFonts w:ascii="Times New Roman" w:cs="Times New Roman" w:eastAsia="Times New Roman" w:hAnsi="Times New Roman"/>
            <w:color w:val="000080"/>
            <w:sz w:val="24"/>
            <w:szCs w:val="24"/>
            <w:u w:val="single"/>
            <w:rtl w:val="0"/>
          </w:rPr>
          <w:t xml:space="preserve">section 2421A of title 18</w:t>
        </w:r>
      </w:hyperlink>
      <w:r w:rsidDel="00000000" w:rsidR="00000000" w:rsidRPr="00000000">
        <w:rPr>
          <w:rFonts w:ascii="Times New Roman" w:cs="Times New Roman" w:eastAsia="Times New Roman" w:hAnsi="Times New Roman"/>
          <w:sz w:val="24"/>
          <w:szCs w:val="24"/>
          <w:rtl w:val="0"/>
        </w:rPr>
        <w:t xml:space="preserve">, and promotion or facilitation of prostitution is illegal in the jurisdiction where the defendant’s promotion or facilitation of prostitution was targeted.</w:t>
      </w:r>
    </w:p>
    <w:p w:rsidR="00000000" w:rsidDel="00000000" w:rsidP="00000000" w:rsidRDefault="00000000" w:rsidRPr="00000000" w14:paraId="00000160">
      <w:pPr>
        <w:numPr>
          <w:ilvl w:val="0"/>
          <w:numId w:val="1"/>
        </w:numPr>
        <w:spacing w:after="283" w:line="240" w:lineRule="auto"/>
        <w:ind w:left="72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Definitions As used in this section:</w:t>
      </w:r>
    </w:p>
    <w:p w:rsidR="00000000" w:rsidDel="00000000" w:rsidP="00000000" w:rsidRDefault="00000000" w:rsidRPr="00000000" w14:paraId="00000161">
      <w:pPr>
        <w:numPr>
          <w:ilvl w:val="1"/>
          <w:numId w:val="1"/>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w:t>
        <w:br w:type="textWrapping"/>
        <w:t xml:space="preserve">The term “</w:t>
      </w:r>
      <w:hyperlink r:id="rId226">
        <w:r w:rsidDel="00000000" w:rsidR="00000000" w:rsidRPr="00000000">
          <w:rPr>
            <w:rFonts w:ascii="Times New Roman" w:cs="Times New Roman" w:eastAsia="Times New Roman" w:hAnsi="Times New Roman"/>
            <w:color w:val="000080"/>
            <w:sz w:val="24"/>
            <w:szCs w:val="24"/>
            <w:u w:val="single"/>
            <w:rtl w:val="0"/>
          </w:rPr>
          <w:t xml:space="preserve">Internet</w:t>
        </w:r>
      </w:hyperlink>
      <w:r w:rsidDel="00000000" w:rsidR="00000000" w:rsidRPr="00000000">
        <w:rPr>
          <w:rFonts w:ascii="Times New Roman" w:cs="Times New Roman" w:eastAsia="Times New Roman" w:hAnsi="Times New Roman"/>
          <w:sz w:val="24"/>
          <w:szCs w:val="24"/>
          <w:rtl w:val="0"/>
        </w:rPr>
        <w:t xml:space="preserve">” means the international computer network of both Federal and non-Federal interoperable packet switched data networks.</w:t>
      </w:r>
    </w:p>
    <w:p w:rsidR="00000000" w:rsidDel="00000000" w:rsidP="00000000" w:rsidRDefault="00000000" w:rsidRPr="00000000" w14:paraId="00000162">
      <w:pPr>
        <w:numPr>
          <w:ilvl w:val="1"/>
          <w:numId w:val="1"/>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computer service</w:t>
        <w:br w:type="textWrapping"/>
        <w:t xml:space="preserve">The term “</w:t>
      </w:r>
      <w:hyperlink r:id="rId227">
        <w:r w:rsidDel="00000000" w:rsidR="00000000" w:rsidRPr="00000000">
          <w:rPr>
            <w:rFonts w:ascii="Times New Roman" w:cs="Times New Roman" w:eastAsia="Times New Roman" w:hAnsi="Times New Roman"/>
            <w:color w:val="000080"/>
            <w:sz w:val="24"/>
            <w:szCs w:val="24"/>
            <w:u w:val="single"/>
            <w:rtl w:val="0"/>
          </w:rPr>
          <w:t xml:space="preserve">interactive computer service</w:t>
        </w:r>
      </w:hyperlink>
      <w:r w:rsidDel="00000000" w:rsidR="00000000" w:rsidRPr="00000000">
        <w:rPr>
          <w:rFonts w:ascii="Times New Roman" w:cs="Times New Roman" w:eastAsia="Times New Roman" w:hAnsi="Times New Roman"/>
          <w:sz w:val="24"/>
          <w:szCs w:val="24"/>
          <w:rtl w:val="0"/>
        </w:rPr>
        <w:t xml:space="preserve">” means any</w:t>
      </w:r>
      <w:hyperlink r:id="rId228">
        <w:r w:rsidDel="00000000" w:rsidR="00000000" w:rsidRPr="00000000">
          <w:rPr>
            <w:rFonts w:ascii="Times New Roman" w:cs="Times New Roman" w:eastAsia="Times New Roman" w:hAnsi="Times New Roman"/>
            <w:color w:val="000080"/>
            <w:sz w:val="24"/>
            <w:szCs w:val="24"/>
            <w:u w:val="single"/>
            <w:rtl w:val="0"/>
          </w:rPr>
          <w:t xml:space="preserve"> information service,</w:t>
        </w:r>
      </w:hyperlink>
      <w:r w:rsidDel="00000000" w:rsidR="00000000" w:rsidRPr="00000000">
        <w:rPr>
          <w:rFonts w:ascii="Times New Roman" w:cs="Times New Roman" w:eastAsia="Times New Roman" w:hAnsi="Times New Roman"/>
          <w:sz w:val="24"/>
          <w:szCs w:val="24"/>
          <w:rtl w:val="0"/>
        </w:rPr>
        <w:t xml:space="preserve"> system, or</w:t>
      </w:r>
      <w:hyperlink r:id="rId229">
        <w:r w:rsidDel="00000000" w:rsidR="00000000" w:rsidRPr="00000000">
          <w:rPr>
            <w:rFonts w:ascii="Times New Roman" w:cs="Times New Roman" w:eastAsia="Times New Roman" w:hAnsi="Times New Roman"/>
            <w:color w:val="000080"/>
            <w:sz w:val="24"/>
            <w:szCs w:val="24"/>
            <w:u w:val="single"/>
            <w:rtl w:val="0"/>
          </w:rPr>
          <w:t xml:space="preserve"> access software provider </w:t>
        </w:r>
      </w:hyperlink>
      <w:r w:rsidDel="00000000" w:rsidR="00000000" w:rsidRPr="00000000">
        <w:rPr>
          <w:rFonts w:ascii="Times New Roman" w:cs="Times New Roman" w:eastAsia="Times New Roman" w:hAnsi="Times New Roman"/>
          <w:sz w:val="24"/>
          <w:szCs w:val="24"/>
          <w:rtl w:val="0"/>
        </w:rPr>
        <w:t xml:space="preserve">that provides or enables computer access by multiple users to a computer server, including specifically a service or system that provides access to the</w:t>
      </w:r>
      <w:hyperlink r:id="rId230">
        <w:r w:rsidDel="00000000" w:rsidR="00000000" w:rsidRPr="00000000">
          <w:rPr>
            <w:rFonts w:ascii="Times New Roman" w:cs="Times New Roman" w:eastAsia="Times New Roman" w:hAnsi="Times New Roman"/>
            <w:color w:val="000080"/>
            <w:sz w:val="24"/>
            <w:szCs w:val="24"/>
            <w:u w:val="single"/>
            <w:rtl w:val="0"/>
          </w:rPr>
          <w:t xml:space="preserve"> Internet </w:t>
        </w:r>
      </w:hyperlink>
      <w:r w:rsidDel="00000000" w:rsidR="00000000" w:rsidRPr="00000000">
        <w:rPr>
          <w:rFonts w:ascii="Times New Roman" w:cs="Times New Roman" w:eastAsia="Times New Roman" w:hAnsi="Times New Roman"/>
          <w:sz w:val="24"/>
          <w:szCs w:val="24"/>
          <w:rtl w:val="0"/>
        </w:rPr>
        <w:t xml:space="preserve">and such systems operated or services offered by libraries or educational institutions.</w:t>
      </w:r>
    </w:p>
    <w:p w:rsidR="00000000" w:rsidDel="00000000" w:rsidP="00000000" w:rsidRDefault="00000000" w:rsidRPr="00000000" w14:paraId="00000163">
      <w:pPr>
        <w:numPr>
          <w:ilvl w:val="1"/>
          <w:numId w:val="1"/>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content provider</w:t>
        <w:br w:type="textWrapping"/>
        <w:t xml:space="preserve">The term “</w:t>
      </w:r>
      <w:hyperlink r:id="rId231">
        <w:r w:rsidDel="00000000" w:rsidR="00000000" w:rsidRPr="00000000">
          <w:rPr>
            <w:rFonts w:ascii="Times New Roman" w:cs="Times New Roman" w:eastAsia="Times New Roman" w:hAnsi="Times New Roman"/>
            <w:color w:val="000080"/>
            <w:sz w:val="24"/>
            <w:szCs w:val="24"/>
            <w:u w:val="single"/>
            <w:rtl w:val="0"/>
          </w:rPr>
          <w:t xml:space="preserve">information content provider</w:t>
        </w:r>
      </w:hyperlink>
      <w:r w:rsidDel="00000000" w:rsidR="00000000" w:rsidRPr="00000000">
        <w:rPr>
          <w:rFonts w:ascii="Times New Roman" w:cs="Times New Roman" w:eastAsia="Times New Roman" w:hAnsi="Times New Roman"/>
          <w:sz w:val="24"/>
          <w:szCs w:val="24"/>
          <w:rtl w:val="0"/>
        </w:rPr>
        <w:t xml:space="preserve">” means any</w:t>
      </w:r>
      <w:hyperlink r:id="rId232">
        <w:r w:rsidDel="00000000" w:rsidR="00000000" w:rsidRPr="00000000">
          <w:rPr>
            <w:rFonts w:ascii="Times New Roman" w:cs="Times New Roman" w:eastAsia="Times New Roman" w:hAnsi="Times New Roman"/>
            <w:color w:val="000080"/>
            <w:sz w:val="24"/>
            <w:szCs w:val="24"/>
            <w:u w:val="single"/>
            <w:rtl w:val="0"/>
          </w:rPr>
          <w:t xml:space="preserve"> person </w:t>
        </w:r>
      </w:hyperlink>
      <w:r w:rsidDel="00000000" w:rsidR="00000000" w:rsidRPr="00000000">
        <w:rPr>
          <w:rFonts w:ascii="Times New Roman" w:cs="Times New Roman" w:eastAsia="Times New Roman" w:hAnsi="Times New Roman"/>
          <w:sz w:val="24"/>
          <w:szCs w:val="24"/>
          <w:rtl w:val="0"/>
        </w:rPr>
        <w:t xml:space="preserve">or entity that is responsible, in whole or in part, for the creation or development of information provided through the</w:t>
      </w:r>
      <w:hyperlink r:id="rId233">
        <w:r w:rsidDel="00000000" w:rsidR="00000000" w:rsidRPr="00000000">
          <w:rPr>
            <w:rFonts w:ascii="Times New Roman" w:cs="Times New Roman" w:eastAsia="Times New Roman" w:hAnsi="Times New Roman"/>
            <w:color w:val="000080"/>
            <w:sz w:val="24"/>
            <w:szCs w:val="24"/>
            <w:u w:val="single"/>
            <w:rtl w:val="0"/>
          </w:rPr>
          <w:t xml:space="preserve"> Internet </w:t>
        </w:r>
      </w:hyperlink>
      <w:r w:rsidDel="00000000" w:rsidR="00000000" w:rsidRPr="00000000">
        <w:rPr>
          <w:rFonts w:ascii="Times New Roman" w:cs="Times New Roman" w:eastAsia="Times New Roman" w:hAnsi="Times New Roman"/>
          <w:sz w:val="24"/>
          <w:szCs w:val="24"/>
          <w:rtl w:val="0"/>
        </w:rPr>
        <w:t xml:space="preserve">or any other </w:t>
      </w:r>
      <w:hyperlink r:id="rId234">
        <w:r w:rsidDel="00000000" w:rsidR="00000000" w:rsidRPr="00000000">
          <w:rPr>
            <w:rFonts w:ascii="Times New Roman" w:cs="Times New Roman" w:eastAsia="Times New Roman" w:hAnsi="Times New Roman"/>
            <w:color w:val="000080"/>
            <w:sz w:val="24"/>
            <w:szCs w:val="24"/>
            <w:u w:val="single"/>
            <w:rtl w:val="0"/>
          </w:rPr>
          <w:t xml:space="preserve">interactive computer service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numPr>
          <w:ilvl w:val="1"/>
          <w:numId w:val="1"/>
        </w:numPr>
        <w:spacing w:after="283" w:line="240" w:lineRule="auto"/>
        <w:ind w:left="108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software provider</w:t>
        <w:br w:type="textWrapping"/>
        <w:t xml:space="preserve">The term “</w:t>
      </w:r>
      <w:hyperlink r:id="rId235">
        <w:r w:rsidDel="00000000" w:rsidR="00000000" w:rsidRPr="00000000">
          <w:rPr>
            <w:rFonts w:ascii="Times New Roman" w:cs="Times New Roman" w:eastAsia="Times New Roman" w:hAnsi="Times New Roman"/>
            <w:color w:val="000080"/>
            <w:sz w:val="24"/>
            <w:szCs w:val="24"/>
            <w:u w:val="single"/>
            <w:rtl w:val="0"/>
          </w:rPr>
          <w:t xml:space="preserve">access software provider</w:t>
        </w:r>
      </w:hyperlink>
      <w:r w:rsidDel="00000000" w:rsidR="00000000" w:rsidRPr="00000000">
        <w:rPr>
          <w:rFonts w:ascii="Times New Roman" w:cs="Times New Roman" w:eastAsia="Times New Roman" w:hAnsi="Times New Roman"/>
          <w:sz w:val="24"/>
          <w:szCs w:val="24"/>
          <w:rtl w:val="0"/>
        </w:rPr>
        <w:t xml:space="preserve">” means a provider of software (including client or server software), or enabling tools that do any one or more of the following:</w:t>
      </w:r>
    </w:p>
    <w:p w:rsidR="00000000" w:rsidDel="00000000" w:rsidP="00000000" w:rsidRDefault="00000000" w:rsidRPr="00000000" w14:paraId="00000165">
      <w:pPr>
        <w:numPr>
          <w:ilvl w:val="2"/>
          <w:numId w:val="1"/>
        </w:numPr>
        <w:spacing w:after="283" w:line="240" w:lineRule="auto"/>
        <w:ind w:left="144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screen, allow, or disallow content;</w:t>
      </w:r>
    </w:p>
    <w:p w:rsidR="00000000" w:rsidDel="00000000" w:rsidP="00000000" w:rsidRDefault="00000000" w:rsidRPr="00000000" w14:paraId="00000166">
      <w:pPr>
        <w:numPr>
          <w:ilvl w:val="2"/>
          <w:numId w:val="1"/>
        </w:numPr>
        <w:spacing w:after="283" w:line="240" w:lineRule="auto"/>
        <w:ind w:left="144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 choose, analyze, or digest content; or</w:t>
      </w:r>
    </w:p>
    <w:p w:rsidR="00000000" w:rsidDel="00000000" w:rsidP="00000000" w:rsidRDefault="00000000" w:rsidRPr="00000000" w14:paraId="00000167">
      <w:pPr>
        <w:numPr>
          <w:ilvl w:val="2"/>
          <w:numId w:val="1"/>
        </w:numPr>
        <w:spacing w:after="283" w:line="240" w:lineRule="auto"/>
        <w:ind w:left="1440" w:right="5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transmit, receive, display, forward, cache, search, subset, organize, reorganize, or translate content.</w:t>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Congress intended “ to preserve the vibrant and competitive free market that presently exists for the internet and other interactive computer services unfettered by federal or state regulation,” § 230(b)(2), by providing that “no provider or user of an interactive computer service shall be treated as the publisher or speaker of any information provided by another information content provider” § 230(c)(1), and “no cause of action may be brought and no liability may be imposed under any state or local law that is inconsistent with this section" § 230(e)(3)</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 statute provides immunity for providers of an interactive computer service, it does not provide immunity for users. Hence if a person sends an intimate image over an interactive computer service, they are immunized if they post the image to a website that they own, but are not immune if they post that image to another website. See e.g. </w:t>
      </w:r>
      <w:bookmarkStart w:colFirst="0" w:colLast="0" w:name="bookmark=id.5r0q2ysa3i74" w:id="26"/>
      <w:bookmarkEnd w:id="26"/>
      <w:hyperlink r:id="rId236">
        <w:r w:rsidDel="00000000" w:rsidR="00000000" w:rsidRPr="00000000">
          <w:rPr>
            <w:rFonts w:ascii="Times New Roman" w:cs="Times New Roman" w:eastAsia="Times New Roman" w:hAnsi="Times New Roman"/>
            <w:color w:val="000080"/>
            <w:sz w:val="24"/>
            <w:szCs w:val="24"/>
            <w:u w:val="single"/>
            <w:rtl w:val="0"/>
          </w:rPr>
          <w:t xml:space="preserve">Batzel v. Smith 333 F.3d 1018, 1030 - 9th Circuit 2003</w:t>
        </w:r>
      </w:hyperlink>
      <w:r w:rsidDel="00000000" w:rsidR="00000000" w:rsidRPr="00000000">
        <w:rPr>
          <w:rFonts w:ascii="Times New Roman" w:cs="Times New Roman" w:eastAsia="Times New Roman" w:hAnsi="Times New Roman"/>
          <w:sz w:val="24"/>
          <w:szCs w:val="24"/>
          <w:rtl w:val="0"/>
        </w:rPr>
        <w:t xml:space="preserve"> (“the language of </w:t>
      </w:r>
      <w:r w:rsidDel="00000000" w:rsidR="00000000" w:rsidRPr="00000000">
        <w:rPr>
          <w:rFonts w:ascii="Arial" w:cs="Arial" w:eastAsia="Arial" w:hAnsi="Arial"/>
          <w:color w:val="222222"/>
          <w:sz w:val="25"/>
          <w:szCs w:val="25"/>
          <w:rtl w:val="0"/>
        </w:rPr>
        <w:t xml:space="preserve">§ </w:t>
      </w:r>
      <w:r w:rsidDel="00000000" w:rsidR="00000000" w:rsidRPr="00000000">
        <w:rPr>
          <w:rFonts w:ascii="Times New Roman" w:cs="Times New Roman" w:eastAsia="Times New Roman" w:hAnsi="Times New Roman"/>
          <w:sz w:val="24"/>
          <w:szCs w:val="24"/>
          <w:rtl w:val="0"/>
        </w:rPr>
        <w:t xml:space="preserve">230(c)(1) confers immunity not just on ‘providers’ of such services, but on ‘users’ of such services”); See also </w:t>
      </w:r>
      <w:hyperlink r:id="rId237">
        <w:r w:rsidDel="00000000" w:rsidR="00000000" w:rsidRPr="00000000">
          <w:rPr>
            <w:rFonts w:ascii="Times New Roman" w:cs="Times New Roman" w:eastAsia="Times New Roman" w:hAnsi="Times New Roman"/>
            <w:color w:val="000080"/>
            <w:sz w:val="24"/>
            <w:szCs w:val="24"/>
            <w:u w:val="single"/>
            <w:rtl w:val="0"/>
          </w:rPr>
          <w:t xml:space="preserve">Barrett v. Rosenthal 51 Cal. Rptr. 3D 55, 63</w:t>
        </w:r>
      </w:hyperlink>
      <w:r w:rsidDel="00000000" w:rsidR="00000000" w:rsidRPr="00000000">
        <w:rPr>
          <w:rtl w:val="0"/>
        </w:rPr>
      </w:r>
    </w:p>
    <w:p w:rsidR="00000000" w:rsidDel="00000000" w:rsidP="00000000" w:rsidRDefault="00000000" w:rsidRPr="00000000" w14:paraId="0000016B">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conclude there is no basis for deriving a special meaning for the term "user" in section 230(c)(1), or any operative distinction between "active" and "passive" Internet use. By declaring that no "user" may be treated as a "publisher" of third party content, Congress has comprehensively immunized republication by individual Internet users.</w:t>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Congress chose to immunize defendants against all state laws, except those which are involved with wiretapping, or human sex trafficking See e.g. </w:t>
      </w:r>
      <w:hyperlink r:id="rId238">
        <w:r w:rsidDel="00000000" w:rsidR="00000000" w:rsidRPr="00000000">
          <w:rPr>
            <w:rFonts w:ascii="Times New Roman" w:cs="Times New Roman" w:eastAsia="Times New Roman" w:hAnsi="Times New Roman"/>
            <w:color w:val="000080"/>
            <w:sz w:val="24"/>
            <w:szCs w:val="24"/>
            <w:u w:val="single"/>
            <w:rtl w:val="0"/>
          </w:rPr>
          <w:t xml:space="preserve">Backpage. Com, LLC v. McKenna, 881 F. Supp. 2D 1262, 1275 - Dist. Court, WD Washington 2012</w:t>
        </w:r>
      </w:hyperlink>
      <w:r w:rsidDel="00000000" w:rsidR="00000000" w:rsidRPr="00000000">
        <w:rPr>
          <w:rFonts w:ascii="Times New Roman" w:cs="Times New Roman" w:eastAsia="Times New Roman" w:hAnsi="Times New Roman"/>
          <w:sz w:val="24"/>
          <w:szCs w:val="24"/>
          <w:rtl w:val="0"/>
        </w:rPr>
        <w:t xml:space="preserve"> (“If Congress did not want the CDA to apply in state criminal actions, it would have said so.”); See also </w:t>
      </w:r>
      <w:hyperlink r:id="rId239">
        <w:r w:rsidDel="00000000" w:rsidR="00000000" w:rsidRPr="00000000">
          <w:rPr>
            <w:rFonts w:ascii="Times New Roman" w:cs="Times New Roman" w:eastAsia="Times New Roman" w:hAnsi="Times New Roman"/>
            <w:color w:val="000080"/>
            <w:sz w:val="24"/>
            <w:szCs w:val="24"/>
            <w:u w:val="single"/>
            <w:rtl w:val="0"/>
          </w:rPr>
          <w:t xml:space="preserve">Barnes v. Yahoo!, Inc., 570 F. 3d 1096, 1101 – 1102 - Court of Appeals, 9th Circuit 2009</w:t>
        </w:r>
      </w:hyperlink>
      <w:r w:rsidDel="00000000" w:rsidR="00000000" w:rsidRPr="00000000">
        <w:rPr>
          <w:rtl w:val="0"/>
        </w:rPr>
      </w:r>
    </w:p>
    <w:p w:rsidR="00000000" w:rsidDel="00000000" w:rsidP="00000000" w:rsidRDefault="00000000" w:rsidRPr="00000000" w14:paraId="0000016D">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law's scope often differs from its genesis," </w:t>
      </w:r>
      <w:hyperlink r:id="rId240">
        <w:r w:rsidDel="00000000" w:rsidR="00000000" w:rsidRPr="00000000">
          <w:rPr>
            <w:rFonts w:ascii="Times New Roman" w:cs="Times New Roman" w:eastAsia="Times New Roman" w:hAnsi="Times New Roman"/>
            <w:color w:val="000080"/>
            <w:sz w:val="24"/>
            <w:szCs w:val="24"/>
            <w:u w:val="single"/>
            <w:rtl w:val="0"/>
          </w:rPr>
          <w:t xml:space="preserve">Craigslist, 519 F.3d at 671,</w:t>
        </w:r>
      </w:hyperlink>
      <w:r w:rsidDel="00000000" w:rsidR="00000000" w:rsidRPr="00000000">
        <w:rPr>
          <w:rFonts w:ascii="Times New Roman" w:cs="Times New Roman" w:eastAsia="Times New Roman" w:hAnsi="Times New Roman"/>
          <w:sz w:val="24"/>
          <w:szCs w:val="24"/>
          <w:rtl w:val="0"/>
        </w:rPr>
        <w:t xml:space="preserve"> and the language of the statute does not limit its application to defamation cases. Indeed, many causes of action might be premised on the publication or speaking of what one might call "information content." A provider of information services might get sued for violating anti-discrimination laws, see, e.g., </w:t>
      </w:r>
      <w:hyperlink r:id="rId241">
        <w:r w:rsidDel="00000000" w:rsidR="00000000" w:rsidRPr="00000000">
          <w:rPr>
            <w:rFonts w:ascii="Times New Roman" w:cs="Times New Roman" w:eastAsia="Times New Roman" w:hAnsi="Times New Roman"/>
            <w:color w:val="000080"/>
            <w:sz w:val="24"/>
            <w:szCs w:val="24"/>
            <w:u w:val="single"/>
            <w:rtl w:val="0"/>
          </w:rPr>
          <w:t xml:space="preserve">Roommates, 521 F.3d 1157</w:t>
        </w:r>
      </w:hyperlink>
      <w:r w:rsidDel="00000000" w:rsidR="00000000" w:rsidRPr="00000000">
        <w:rPr>
          <w:rFonts w:ascii="Times New Roman" w:cs="Times New Roman" w:eastAsia="Times New Roman" w:hAnsi="Times New Roman"/>
          <w:sz w:val="24"/>
          <w:szCs w:val="24"/>
          <w:rtl w:val="0"/>
        </w:rPr>
        <w:t xml:space="preserve">; for fraud, negligent misrepresentation, and ordinary negligence, see, e.g., </w:t>
      </w:r>
      <w:hyperlink r:id="rId242">
        <w:r w:rsidDel="00000000" w:rsidR="00000000" w:rsidRPr="00000000">
          <w:rPr>
            <w:rFonts w:ascii="Times New Roman" w:cs="Times New Roman" w:eastAsia="Times New Roman" w:hAnsi="Times New Roman"/>
            <w:color w:val="000080"/>
            <w:sz w:val="24"/>
            <w:szCs w:val="24"/>
            <w:u w:val="single"/>
            <w:rtl w:val="0"/>
          </w:rPr>
          <w:t xml:space="preserve">Doe v. MySpace, Inc., 528 F.3d 413 (5th Cir.2008),</w:t>
        </w:r>
      </w:hyperlink>
      <w:r w:rsidDel="00000000" w:rsidR="00000000" w:rsidRPr="00000000">
        <w:rPr>
          <w:rFonts w:ascii="Times New Roman" w:cs="Times New Roman" w:eastAsia="Times New Roman" w:hAnsi="Times New Roman"/>
          <w:sz w:val="24"/>
          <w:szCs w:val="24"/>
          <w:rtl w:val="0"/>
        </w:rPr>
        <w:t xml:space="preserve"> cert. denied, </w:t>
      </w:r>
      <w:hyperlink r:id="rId243">
        <w:r w:rsidDel="00000000" w:rsidR="00000000" w:rsidRPr="00000000">
          <w:rPr>
            <w:rFonts w:ascii="Times New Roman" w:cs="Times New Roman" w:eastAsia="Times New Roman" w:hAnsi="Times New Roman"/>
            <w:color w:val="000080"/>
            <w:sz w:val="24"/>
            <w:szCs w:val="24"/>
            <w:u w:val="single"/>
            <w:rtl w:val="0"/>
          </w:rPr>
          <w:t xml:space="preserve">___ U.S. ___, 129 S.Ct. 600, 172 L.Ed.2d 456</w:t>
        </w:r>
      </w:hyperlink>
      <w:r w:rsidDel="00000000" w:rsidR="00000000" w:rsidRPr="00000000">
        <w:rPr>
          <w:rFonts w:ascii="Times New Roman" w:cs="Times New Roman" w:eastAsia="Times New Roman" w:hAnsi="Times New Roman"/>
          <w:sz w:val="24"/>
          <w:szCs w:val="24"/>
          <w:rtl w:val="0"/>
        </w:rPr>
        <w:t xml:space="preserve">; for false light, see, e.g., </w:t>
      </w:r>
      <w:hyperlink r:id="rId244">
        <w:r w:rsidDel="00000000" w:rsidR="00000000" w:rsidRPr="00000000">
          <w:rPr>
            <w:rFonts w:ascii="Times New Roman" w:cs="Times New Roman" w:eastAsia="Times New Roman" w:hAnsi="Times New Roman"/>
            <w:color w:val="000080"/>
            <w:sz w:val="24"/>
            <w:szCs w:val="24"/>
            <w:u w:val="single"/>
            <w:rtl w:val="0"/>
          </w:rPr>
          <w:t xml:space="preserve">Flowers v. Carville, 310 F.3d 1118 (9th Cir.2002)</w:t>
        </w:r>
      </w:hyperlink>
      <w:r w:rsidDel="00000000" w:rsidR="00000000" w:rsidRPr="00000000">
        <w:rPr>
          <w:rFonts w:ascii="Times New Roman" w:cs="Times New Roman" w:eastAsia="Times New Roman" w:hAnsi="Times New Roman"/>
          <w:sz w:val="24"/>
          <w:szCs w:val="24"/>
          <w:rtl w:val="0"/>
        </w:rPr>
        <w:t xml:space="preserve">; or even for negligent publication of advertisements that cause harm to third parties, see </w:t>
      </w:r>
      <w:hyperlink r:id="rId245">
        <w:r w:rsidDel="00000000" w:rsidR="00000000" w:rsidRPr="00000000">
          <w:rPr>
            <w:rFonts w:ascii="Times New Roman" w:cs="Times New Roman" w:eastAsia="Times New Roman" w:hAnsi="Times New Roman"/>
            <w:color w:val="000080"/>
            <w:sz w:val="24"/>
            <w:szCs w:val="24"/>
            <w:u w:val="single"/>
            <w:rtl w:val="0"/>
          </w:rPr>
          <w:t xml:space="preserve">Braun v. Soldier of Fortune Magazine, Inc., 968 F.2d 1110 (11th Cir.1992)</w:t>
        </w:r>
      </w:hyperlink>
      <w:r w:rsidDel="00000000" w:rsidR="00000000" w:rsidRPr="00000000">
        <w:rPr>
          <w:rFonts w:ascii="Times New Roman" w:cs="Times New Roman" w:eastAsia="Times New Roman" w:hAnsi="Times New Roman"/>
          <w:sz w:val="24"/>
          <w:szCs w:val="24"/>
          <w:rtl w:val="0"/>
        </w:rPr>
        <w:t xml:space="preserve">. Thus, what matters is not the name of the cause of action—defamation versus negligence versus intentional infliction of emotional distress—what matters is whether the cause of action inherently requires the court to treat the defendant as the "publisher or speaker" of content provided by another. To put it another way, courts must ask whether the duty that the plaintiff alleges the defendant violated derives from the defendant's status or conduct as a "publisher or speaker." If it does, section 230(c)(1) precludes liability.</w:t>
      </w:r>
    </w:p>
    <w:bookmarkStart w:colFirst="0" w:colLast="0" w:name="bookmark=id.dgfpenbcy5ll" w:id="27"/>
    <w:bookmarkEnd w:id="27"/>
    <w:p w:rsidR="00000000" w:rsidDel="00000000" w:rsidP="00000000" w:rsidRDefault="00000000" w:rsidRPr="00000000" w14:paraId="0000016E">
      <w:pPr>
        <w:spacing w:after="283" w:line="360" w:lineRule="auto"/>
        <w:ind w:left="567" w:right="56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Interstate Commerce Clause</w:t>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statute is preempted under the powers granted to congress under the commerce clause of the constitution Article 1 section 8 clause 3 of the U.S. constitution, those powers “encompass implicit or ‘dormant’ limitation on the authority of states to enact legislation affecting interstate commerce”  </w:t>
      </w:r>
      <w:hyperlink r:id="rId246">
        <w:r w:rsidDel="00000000" w:rsidR="00000000" w:rsidRPr="00000000">
          <w:rPr>
            <w:rFonts w:ascii="Times New Roman" w:cs="Times New Roman" w:eastAsia="Times New Roman" w:hAnsi="Times New Roman"/>
            <w:color w:val="000080"/>
            <w:sz w:val="24"/>
            <w:szCs w:val="24"/>
            <w:u w:val="single"/>
            <w:rtl w:val="0"/>
          </w:rPr>
          <w:t xml:space="preserve">Backpage. Com, LLC v. McKenna, 881 F. Supp. 2D 1262, 1275, 1185 - </w:t>
        </w:r>
      </w:hyperlink>
      <w:r w:rsidDel="00000000" w:rsidR="00000000" w:rsidRPr="00000000">
        <w:rPr>
          <w:rFonts w:ascii="Times New Roman" w:cs="Times New Roman" w:eastAsia="Times New Roman" w:hAnsi="Times New Roman"/>
          <w:color w:val="000080"/>
          <w:sz w:val="24"/>
          <w:szCs w:val="24"/>
          <w:u w:val="single"/>
          <w:rtl w:val="0"/>
        </w:rPr>
        <w:t xml:space="preserve">1186 - Dist. Court, WD Washington 2012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state cannot regulate conduct that takes place exclusively outside the state. </w:t>
      </w:r>
      <w:hyperlink r:id="rId247">
        <w:r w:rsidDel="00000000" w:rsidR="00000000" w:rsidRPr="00000000">
          <w:rPr>
            <w:rFonts w:ascii="Times New Roman" w:cs="Times New Roman" w:eastAsia="Times New Roman" w:hAnsi="Times New Roman"/>
            <w:color w:val="000080"/>
            <w:sz w:val="24"/>
            <w:szCs w:val="24"/>
            <w:u w:val="single"/>
            <w:rtl w:val="0"/>
          </w:rPr>
          <w:t xml:space="preserve">Healy, 491 U.S. at 336, 109 S.Ct. 2491</w:t>
        </w:r>
      </w:hyperlink>
      <w:r w:rsidDel="00000000" w:rsidR="00000000" w:rsidRPr="00000000">
        <w:rPr>
          <w:rFonts w:ascii="Times New Roman" w:cs="Times New Roman" w:eastAsia="Times New Roman" w:hAnsi="Times New Roman"/>
          <w:sz w:val="24"/>
          <w:szCs w:val="24"/>
          <w:rtl w:val="0"/>
        </w:rPr>
        <w:t xml:space="preserve">. Where a state statute only has incidental effects on interstate commerce, the statute will be upheld "[w]here the statute regulates even-handedly to effectuate a legitimate local public interest," where "its effects on interstate commerce are only incidental," and where the burden imposed on interstate commerce is not "clearly excessive in relation to the putative local benefits." </w:t>
      </w:r>
      <w:hyperlink r:id="rId248">
        <w:r w:rsidDel="00000000" w:rsidR="00000000" w:rsidRPr="00000000">
          <w:rPr>
            <w:rFonts w:ascii="Times New Roman" w:cs="Times New Roman" w:eastAsia="Times New Roman" w:hAnsi="Times New Roman"/>
            <w:color w:val="000080"/>
            <w:sz w:val="24"/>
            <w:szCs w:val="24"/>
            <w:u w:val="single"/>
            <w:rtl w:val="0"/>
          </w:rPr>
          <w:t xml:space="preserve">Pike v. Bruce Church, Inc., 397 U.S. 137, 142, 90 S.Ct. 844, 25 L.Ed.2d 174 (1970)</w:t>
        </w:r>
      </w:hyperlink>
      <w:r w:rsidDel="00000000" w:rsidR="00000000" w:rsidRPr="00000000">
        <w:rPr>
          <w:rFonts w:ascii="Times New Roman" w:cs="Times New Roman" w:eastAsia="Times New Roman" w:hAnsi="Times New Roman"/>
          <w:sz w:val="24"/>
          <w:szCs w:val="24"/>
          <w:rtl w:val="0"/>
        </w:rPr>
        <w:t xml:space="preserve">. "[T]he practical effect of the statute must be evaluated not only by considering the consequences of the statute itself, but also by considering how the challenged statute may interact with the legitimate regulatory regimes of other States and what effect would arise if not one, but many or every, State adopted similar legislation." </w:t>
      </w:r>
      <w:hyperlink r:id="rId249">
        <w:r w:rsidDel="00000000" w:rsidR="00000000" w:rsidRPr="00000000">
          <w:rPr>
            <w:rFonts w:ascii="Times New Roman" w:cs="Times New Roman" w:eastAsia="Times New Roman" w:hAnsi="Times New Roman"/>
            <w:color w:val="000080"/>
            <w:sz w:val="24"/>
            <w:szCs w:val="24"/>
            <w:u w:val="single"/>
            <w:rtl w:val="0"/>
          </w:rPr>
          <w:t xml:space="preserve">Healy, 491 U.S. at 336, 109 S.Ct. 2491</w:t>
        </w:r>
      </w:hyperlink>
      <w:r w:rsidDel="00000000" w:rsidR="00000000" w:rsidRPr="00000000">
        <w:rPr>
          <w:rFonts w:ascii="Times New Roman" w:cs="Times New Roman" w:eastAsia="Times New Roman" w:hAnsi="Times New Roman"/>
          <w:sz w:val="24"/>
          <w:szCs w:val="24"/>
          <w:rtl w:val="0"/>
        </w:rPr>
        <w:t xml:space="preserve">. Finally, there exist unique aspects of commerce that demand national treatment. See, e.g., </w:t>
      </w:r>
      <w:hyperlink r:id="rId250">
        <w:r w:rsidDel="00000000" w:rsidR="00000000" w:rsidRPr="00000000">
          <w:rPr>
            <w:rFonts w:ascii="Times New Roman" w:cs="Times New Roman" w:eastAsia="Times New Roman" w:hAnsi="Times New Roman"/>
            <w:color w:val="000080"/>
            <w:sz w:val="24"/>
            <w:szCs w:val="24"/>
            <w:u w:val="single"/>
            <w:rtl w:val="0"/>
          </w:rPr>
          <w:t xml:space="preserve">Wabash, St. L. &amp; P. Ry. Co. v. Illinois, 118 U.S. 557, 7 S.Ct. 4, 30 L.Ed. 244 (1886)</w:t>
        </w:r>
      </w:hyperlink>
      <w:r w:rsidDel="00000000" w:rsidR="00000000" w:rsidRPr="00000000">
        <w:rPr>
          <w:rFonts w:ascii="Times New Roman" w:cs="Times New Roman" w:eastAsia="Times New Roman" w:hAnsi="Times New Roman"/>
          <w:sz w:val="24"/>
          <w:szCs w:val="24"/>
          <w:rtl w:val="0"/>
        </w:rPr>
        <w:t xml:space="preserve"> (holding railroad rate exempt from state regulation).</w:t>
      </w:r>
    </w:p>
    <w:p w:rsidR="00000000" w:rsidDel="00000000" w:rsidP="00000000" w:rsidRDefault="00000000" w:rsidRPr="00000000" w14:paraId="00000171">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is likely a unique aspect of commerce that demands national treatment. "The Internet is wholly insensitive to geographic distinctions" and itself "represents an instrument of interstate commerce." </w:t>
      </w:r>
      <w:hyperlink r:id="rId251">
        <w:r w:rsidDel="00000000" w:rsidR="00000000" w:rsidRPr="00000000">
          <w:rPr>
            <w:rFonts w:ascii="Times New Roman" w:cs="Times New Roman" w:eastAsia="Times New Roman" w:hAnsi="Times New Roman"/>
            <w:color w:val="000080"/>
            <w:sz w:val="24"/>
            <w:szCs w:val="24"/>
            <w:u w:val="single"/>
            <w:rtl w:val="0"/>
          </w:rPr>
          <w:t xml:space="preserve">Amer. Libraries Assoc. v. Pataki, 969 F.Supp. 160, 173 (S.D.N.Y.1997)</w:t>
        </w:r>
      </w:hyperlink>
      <w:r w:rsidDel="00000000" w:rsidR="00000000" w:rsidRPr="00000000">
        <w:rPr>
          <w:rFonts w:ascii="Times New Roman" w:cs="Times New Roman" w:eastAsia="Times New Roman" w:hAnsi="Times New Roman"/>
          <w:sz w:val="24"/>
          <w:szCs w:val="24"/>
          <w:rtl w:val="0"/>
        </w:rPr>
        <w:t xml:space="preserve">. See also Chicago Lawyers' Comm. for Civil Rights Under </w:t>
      </w:r>
      <w:hyperlink r:id="rId252">
        <w:r w:rsidDel="00000000" w:rsidR="00000000" w:rsidRPr="00000000">
          <w:rPr>
            <w:rFonts w:ascii="Times New Roman" w:cs="Times New Roman" w:eastAsia="Times New Roman" w:hAnsi="Times New Roman"/>
            <w:color w:val="000080"/>
            <w:sz w:val="24"/>
            <w:szCs w:val="24"/>
            <w:u w:val="single"/>
            <w:rtl w:val="0"/>
          </w:rPr>
          <w:t xml:space="preserve">Law, Inc. v. Craigslist, Inc., 519 F.3d 666 (7th Cir.2008)</w:t>
        </w:r>
      </w:hyperlink>
      <w:r w:rsidDel="00000000" w:rsidR="00000000" w:rsidRPr="00000000">
        <w:rPr>
          <w:rFonts w:ascii="Times New Roman" w:cs="Times New Roman" w:eastAsia="Times New Roman" w:hAnsi="Times New Roman"/>
          <w:sz w:val="24"/>
          <w:szCs w:val="24"/>
          <w:rtl w:val="0"/>
        </w:rPr>
        <w:t xml:space="preserve"> ("Online services are in some respects like the classified pages of newspapers, but in others they operate like common carriers such as telephone services."). Thus, "[t]he Internet, like ... rail and highway traffic ..., requires a cohesive national scheme of regulation so that users are reasonably able to determine their obligations." </w:t>
      </w:r>
      <w:hyperlink r:id="rId253">
        <w:r w:rsidDel="00000000" w:rsidR="00000000" w:rsidRPr="00000000">
          <w:rPr>
            <w:rFonts w:ascii="Times New Roman" w:cs="Times New Roman" w:eastAsia="Times New Roman" w:hAnsi="Times New Roman"/>
            <w:color w:val="000080"/>
            <w:sz w:val="24"/>
            <w:szCs w:val="24"/>
            <w:u w:val="single"/>
            <w:rtl w:val="0"/>
          </w:rPr>
          <w:t xml:space="preserve">Pataki, 969 F.Supp. at 182</w:t>
        </w:r>
      </w:hyperlink>
      <w:r w:rsidDel="00000000" w:rsidR="00000000" w:rsidRPr="00000000">
        <w:rPr>
          <w:rFonts w:ascii="Times New Roman" w:cs="Times New Roman" w:eastAsia="Times New Roman" w:hAnsi="Times New Roman"/>
          <w:sz w:val="24"/>
          <w:szCs w:val="24"/>
          <w:rtl w:val="0"/>
        </w:rPr>
        <w:t xml:space="preserve">; cf. </w:t>
      </w:r>
      <w:hyperlink r:id="rId254">
        <w:r w:rsidDel="00000000" w:rsidR="00000000" w:rsidRPr="00000000">
          <w:rPr>
            <w:rFonts w:ascii="Times New Roman" w:cs="Times New Roman" w:eastAsia="Times New Roman" w:hAnsi="Times New Roman"/>
            <w:color w:val="000080"/>
            <w:sz w:val="24"/>
            <w:szCs w:val="24"/>
            <w:u w:val="single"/>
            <w:rtl w:val="0"/>
          </w:rPr>
          <w:t xml:space="preserve">Wabash, St. L. &amp; P. Ry. Co. v. Illinois, 118 U.S. 557, 7 S.Ct. 4, 30 L.Ed. 244 (1886)</w:t>
        </w:r>
      </w:hyperlink>
      <w:r w:rsidDel="00000000" w:rsidR="00000000" w:rsidRPr="00000000">
        <w:rPr>
          <w:rFonts w:ascii="Times New Roman" w:cs="Times New Roman" w:eastAsia="Times New Roman" w:hAnsi="Times New Roman"/>
          <w:sz w:val="24"/>
          <w:szCs w:val="24"/>
          <w:rtl w:val="0"/>
        </w:rPr>
        <w:t xml:space="preserve"> (holding railroad rate exempt from state regulation).</w:t>
      </w:r>
    </w:p>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first requrement, the statute is directly targeted towards intellectual property specifically the internet pornography industry, and the legislature did not weith the burden imposed on interstate commerce. In order for many of these websites to operate and to market their ads, they have to have content to offer viewers, and “home made” pornography is a large segment of the internet industry. In 2019 “amateur” pornography was the number 1 search term on the website pornhub, and the site added 98,000 new amateur models in that year. The most popular video on pornhub of all time, is the Kim Kardashian sex tape with over 200 million views, which is considered a violation of ORS 163.472 to post on the internet. See e.g. Pornhub.com 2018 and 2019 year in review.</w:t>
      </w:r>
    </w:p>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tl w:val="0"/>
        </w:rPr>
      </w:r>
    </w:p>
    <w:bookmarkStart w:colFirst="0" w:colLast="0" w:name="bookmark=id.x1h851x7sko5" w:id="28"/>
    <w:bookmarkEnd w:id="28"/>
    <w:p w:rsidR="00000000" w:rsidDel="00000000" w:rsidP="00000000" w:rsidRDefault="00000000" w:rsidRPr="00000000" w14:paraId="000001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Due Process</w:t>
      </w:r>
      <w:r w:rsidDel="00000000" w:rsidR="00000000" w:rsidRPr="00000000">
        <w:rPr>
          <w:rtl w:val="0"/>
        </w:rPr>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ORS 163.472 is sufficiently vague that it violates the due process of defendants. See e.g. </w:t>
      </w:r>
      <w:hyperlink r:id="rId255">
        <w:r w:rsidDel="00000000" w:rsidR="00000000" w:rsidRPr="00000000">
          <w:rPr>
            <w:rFonts w:ascii="Times New Roman" w:cs="Times New Roman" w:eastAsia="Times New Roman" w:hAnsi="Times New Roman"/>
            <w:color w:val="000080"/>
            <w:sz w:val="24"/>
            <w:szCs w:val="24"/>
            <w:u w:val="single"/>
            <w:rtl w:val="0"/>
          </w:rPr>
          <w:t xml:space="preserve">Grayned v. City of Rockford, 408 US 104, </w:t>
        </w:r>
      </w:hyperlink>
      <w:r w:rsidDel="00000000" w:rsidR="00000000" w:rsidRPr="00000000">
        <w:rPr>
          <w:rFonts w:ascii="Times New Roman" w:cs="Times New Roman" w:eastAsia="Times New Roman" w:hAnsi="Times New Roman"/>
          <w:color w:val="000080"/>
          <w:sz w:val="24"/>
          <w:szCs w:val="24"/>
          <w:u w:val="single"/>
          <w:rtl w:val="0"/>
        </w:rPr>
        <w:t xml:space="preserve">108 – 109 - Supreme Court 1972</w:t>
      </w:r>
      <w:r w:rsidDel="00000000" w:rsidR="00000000" w:rsidRPr="00000000">
        <w:rPr>
          <w:rtl w:val="0"/>
        </w:rPr>
      </w:r>
    </w:p>
    <w:p w:rsidR="00000000" w:rsidDel="00000000" w:rsidP="00000000" w:rsidRDefault="00000000" w:rsidRPr="00000000" w14:paraId="00000177">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It is a basic principle of due process that an enactment is void for vagueness if its prohibitions are not clearly defined. Vague laws offend several important values. First, because we assume that man is free to steer between lawful and unlawful conduct, we insist that laws give the person of ordinary intelligence a reasonable opportunity to know what is prohibited, so that he may act accordingly. Vague laws may trap the innocent by not providing fair warning. Second, if arbitrary and discriminatory enforcement is to be prevented, laws must provide explicit standards for those who apply them. A vague law impermissibly delegates basic policy matters to policemen, judges, and juries for resolution on an </w:t>
      </w:r>
      <w:r w:rsidDel="00000000" w:rsidR="00000000" w:rsidRPr="00000000">
        <w:rPr>
          <w:rFonts w:ascii="Times New Roman" w:cs="Times New Roman" w:eastAsia="Times New Roman" w:hAnsi="Times New Roman"/>
          <w:i w:val="1"/>
          <w:iCs w:val="1"/>
          <w:color w:val="222222"/>
          <w:sz w:val="24"/>
          <w:szCs w:val="24"/>
          <w:rtl w:val="0"/>
        </w:rPr>
        <w:t xml:space="preserve">ad hoc</w:t>
      </w:r>
      <w:r w:rsidDel="00000000" w:rsidR="00000000" w:rsidRPr="00000000">
        <w:rPr>
          <w:rFonts w:ascii="Times New Roman" w:cs="Times New Roman" w:eastAsia="Times New Roman" w:hAnsi="Times New Roman"/>
          <w:color w:val="222222"/>
          <w:sz w:val="24"/>
          <w:szCs w:val="24"/>
          <w:rtl w:val="0"/>
        </w:rPr>
        <w:t xml:space="preserve"> and subjective basis, with the attendant dangers of arbitrary and discriminatory application. Third, but related, where a vague statute "abut[s] upon sensitive areas of basic First Amendment freedoms," it "operates to inhibit the exercise of [those] freedoms." Uncertain meanings inevitably lead citizens to " `steer far wider of the unlawful zone' . . . than if the boundaries of the forbidden areas were clearly marked."</w:t>
      </w: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language in the statute where a person “causes to be disclosed”  is vague because it is not clear whether the cause mentioned is proximate cause, or part of some “but for” causal chain, for example a person who misplaced a phone containing intimate images, then uploaded by another.</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language in the statute regarding an “identifiable image” is vague, because it does not define  what is vague, rather the statute uses the words “discernable” or “recognizable”, whereas the words “identifiable image” requires that the images themselves be enough to identify the depicted person by themselves, and when you view an image of a random person the image itself is not sufficient to identify the person without information external to the image (like knowledge of the person before hand). </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language that exempts “disclosures that serve a lawful public interest is vague, because it is axiomatic that what is lawful is not unlawful, so either the exemption subsection means not unlawful in a different way, e.g. hacking, or it implies that all disclosures that serve a public interest are lawful. Moreover the term public interest can be read in two ways, those things that advance some interests of the public, of some image that is of interest to members of the public.</w:t>
      </w:r>
    </w:p>
    <w:p w:rsidR="00000000" w:rsidDel="00000000" w:rsidP="00000000" w:rsidRDefault="00000000" w:rsidRPr="00000000" w14:paraId="0000017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language which criminalizes the acts when “a reasonable person would be harassed, humiliated, or injured”, because it requires a jury pass judgement of the cultural values of the person. For example whether a person is a part of a polynesian tribe where nudity is normal, or a practicing the Islamic religion where women are expected to wear burkas. A person might find that a cultural practice derived from the tropical jungle heat, would be more reasonable than one based on a puritanical abrahamic religion.  </w:t>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language which criminalizes the acts when a person “knew  or reasonably should have known that the other person does not consent” is vague for several reasons. First is that it requires mind reading, to anticipate what the persons present mental state is, even if they have consented in the past. The second is that the language is a negligence standard of mens rea, and the jury would have to consider many other factors, such as the legal standards of: duty of care, foreseeability, prudence, and contributory negligence.  See e.g. </w:t>
      </w:r>
      <w:hyperlink r:id="rId256">
        <w:r w:rsidDel="00000000" w:rsidR="00000000" w:rsidRPr="00000000">
          <w:rPr>
            <w:rFonts w:ascii="Times New Roman" w:cs="Times New Roman" w:eastAsia="Times New Roman" w:hAnsi="Times New Roman"/>
            <w:color w:val="000080"/>
            <w:sz w:val="24"/>
            <w:szCs w:val="24"/>
            <w:u w:val="single"/>
            <w:rtl w:val="0"/>
          </w:rPr>
          <w:t xml:space="preserve">Elonis v. US, 135 S. Ct. 2001, </w:t>
        </w:r>
      </w:hyperlink>
      <w:r w:rsidDel="00000000" w:rsidR="00000000" w:rsidRPr="00000000">
        <w:rPr>
          <w:rFonts w:ascii="Times New Roman" w:cs="Times New Roman" w:eastAsia="Times New Roman" w:hAnsi="Times New Roman"/>
          <w:color w:val="000080"/>
          <w:sz w:val="24"/>
          <w:szCs w:val="24"/>
          <w:u w:val="single"/>
          <w:rtl w:val="0"/>
        </w:rPr>
        <w:t xml:space="preserve">2011 - Supreme Court 2015</w:t>
      </w:r>
      <w:r w:rsidDel="00000000" w:rsidR="00000000" w:rsidRPr="00000000">
        <w:rPr>
          <w:rtl w:val="0"/>
        </w:rPr>
      </w:r>
    </w:p>
    <w:p w:rsidR="00000000" w:rsidDel="00000000" w:rsidP="00000000" w:rsidRDefault="00000000" w:rsidRPr="00000000" w14:paraId="00000181">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a "reasonable person" standard is a familiar feature of civil liability in tort law, but is inconsistent with "the conventional requirement for criminal conduct—awareness of some wrongdoing." </w:t>
      </w:r>
      <w:hyperlink r:id="rId257">
        <w:r w:rsidDel="00000000" w:rsidR="00000000" w:rsidRPr="00000000">
          <w:rPr>
            <w:rFonts w:ascii="Times New Roman" w:cs="Times New Roman" w:eastAsia="Times New Roman" w:hAnsi="Times New Roman"/>
            <w:color w:val="000080"/>
            <w:sz w:val="24"/>
            <w:szCs w:val="24"/>
            <w:u w:val="single"/>
            <w:rtl w:val="0"/>
          </w:rPr>
          <w:t xml:space="preserve">Staples, 511 U.S., at 606-607, 114 S.Ct. 1793</w:t>
        </w:r>
      </w:hyperlink>
      <w:r w:rsidDel="00000000" w:rsidR="00000000" w:rsidRPr="00000000">
        <w:rPr>
          <w:rFonts w:ascii="Times New Roman" w:cs="Times New Roman" w:eastAsia="Times New Roman" w:hAnsi="Times New Roman"/>
          <w:sz w:val="24"/>
          <w:szCs w:val="24"/>
          <w:rtl w:val="0"/>
        </w:rPr>
        <w:t xml:space="preserve"> (quoting </w:t>
      </w:r>
      <w:hyperlink r:id="rId258">
        <w:r w:rsidDel="00000000" w:rsidR="00000000" w:rsidRPr="00000000">
          <w:rPr>
            <w:rFonts w:ascii="Times New Roman" w:cs="Times New Roman" w:eastAsia="Times New Roman" w:hAnsi="Times New Roman"/>
            <w:color w:val="000080"/>
            <w:sz w:val="24"/>
            <w:szCs w:val="24"/>
            <w:u w:val="single"/>
            <w:rtl w:val="0"/>
          </w:rPr>
          <w:t xml:space="preserve">United States v. Dotterweich, 320 U.S. 277, 281, 64 S.Ct. 134, 88 L.Ed. 48 (1943)</w:t>
        </w:r>
      </w:hyperlink>
      <w:r w:rsidDel="00000000" w:rsidR="00000000" w:rsidRPr="00000000">
        <w:rPr>
          <w:rFonts w:ascii="Times New Roman" w:cs="Times New Roman" w:eastAsia="Times New Roman" w:hAnsi="Times New Roman"/>
          <w:sz w:val="24"/>
          <w:szCs w:val="24"/>
          <w:rtl w:val="0"/>
        </w:rPr>
        <w:t xml:space="preserve">; emphasis added). Having liability turn on whether a "reasonable person" regards the communication as a threat—regardless of what the defendant thinks—"reduces culpability on the all-important element of the crime to negligence," </w:t>
      </w:r>
      <w:hyperlink r:id="rId259">
        <w:r w:rsidDel="00000000" w:rsidR="00000000" w:rsidRPr="00000000">
          <w:rPr>
            <w:rFonts w:ascii="Times New Roman" w:cs="Times New Roman" w:eastAsia="Times New Roman" w:hAnsi="Times New Roman"/>
            <w:color w:val="000080"/>
            <w:sz w:val="24"/>
            <w:szCs w:val="24"/>
            <w:u w:val="single"/>
            <w:rtl w:val="0"/>
          </w:rPr>
          <w:t xml:space="preserve">Jeffries, 692 F.3d, at 484</w:t>
        </w:r>
      </w:hyperlink>
      <w:r w:rsidDel="00000000" w:rsidR="00000000" w:rsidRPr="00000000">
        <w:rPr>
          <w:rFonts w:ascii="Times New Roman" w:cs="Times New Roman" w:eastAsia="Times New Roman" w:hAnsi="Times New Roman"/>
          <w:sz w:val="24"/>
          <w:szCs w:val="24"/>
          <w:rtl w:val="0"/>
        </w:rPr>
        <w:t xml:space="preserve"> (Sutton, J., dubitante), and we "have long been reluctant to infer that a negligence standard was intended in criminal statutes," </w:t>
      </w:r>
      <w:hyperlink r:id="rId260">
        <w:r w:rsidDel="00000000" w:rsidR="00000000" w:rsidRPr="00000000">
          <w:rPr>
            <w:rFonts w:ascii="Times New Roman" w:cs="Times New Roman" w:eastAsia="Times New Roman" w:hAnsi="Times New Roman"/>
            <w:color w:val="000080"/>
            <w:sz w:val="24"/>
            <w:szCs w:val="24"/>
            <w:u w:val="single"/>
            <w:rtl w:val="0"/>
          </w:rPr>
          <w:t xml:space="preserve">Rogers v. United States, 422 U.S. 35, 47, 95 S.Ct. 2091, 45 L.Ed.2d 1 (1975) (Marshall, J., concurring)</w:t>
        </w:r>
      </w:hyperlink>
      <w:r w:rsidDel="00000000" w:rsidR="00000000" w:rsidRPr="00000000">
        <w:rPr>
          <w:rFonts w:ascii="Times New Roman" w:cs="Times New Roman" w:eastAsia="Times New Roman" w:hAnsi="Times New Roman"/>
          <w:sz w:val="24"/>
          <w:szCs w:val="24"/>
          <w:rtl w:val="0"/>
        </w:rPr>
        <w:t xml:space="preserve"> (citing </w:t>
      </w:r>
      <w:hyperlink r:id="rId261">
        <w:r w:rsidDel="00000000" w:rsidR="00000000" w:rsidRPr="00000000">
          <w:rPr>
            <w:rFonts w:ascii="Times New Roman" w:cs="Times New Roman" w:eastAsia="Times New Roman" w:hAnsi="Times New Roman"/>
            <w:color w:val="000080"/>
            <w:sz w:val="24"/>
            <w:szCs w:val="24"/>
            <w:u w:val="single"/>
            <w:rtl w:val="0"/>
          </w:rPr>
          <w:t xml:space="preserve">Morissette, 342 U.S. 246, 72 S.Ct. 240, 96 L.Ed. 288</w:t>
        </w:r>
      </w:hyperlink>
      <w:r w:rsidDel="00000000" w:rsidR="00000000" w:rsidRPr="00000000">
        <w:rPr>
          <w:rFonts w:ascii="Times New Roman" w:cs="Times New Roman" w:eastAsia="Times New Roman" w:hAnsi="Times New Roman"/>
          <w:sz w:val="24"/>
          <w:szCs w:val="24"/>
          <w:rtl w:val="0"/>
        </w:rPr>
        <w:t xml:space="preserve">). See 1 C. Torcia, Wharton's Criminal Law § 27, pp. 171-172 (15th ed. 1993); </w:t>
      </w:r>
      <w:hyperlink r:id="rId262">
        <w:r w:rsidDel="00000000" w:rsidR="00000000" w:rsidRPr="00000000">
          <w:rPr>
            <w:rFonts w:ascii="Times New Roman" w:cs="Times New Roman" w:eastAsia="Times New Roman" w:hAnsi="Times New Roman"/>
            <w:color w:val="000080"/>
            <w:sz w:val="24"/>
            <w:szCs w:val="24"/>
            <w:u w:val="single"/>
            <w:rtl w:val="0"/>
          </w:rPr>
          <w:t xml:space="preserve">Cochran v. United States, 157 U.S. 286, 294, 15 S.Ct. 628, 39 L.Ed. 704 (1895)</w:t>
        </w:r>
      </w:hyperlink>
      <w:r w:rsidDel="00000000" w:rsidR="00000000" w:rsidRPr="00000000">
        <w:rPr>
          <w:rFonts w:ascii="Times New Roman" w:cs="Times New Roman" w:eastAsia="Times New Roman" w:hAnsi="Times New Roman"/>
          <w:sz w:val="24"/>
          <w:szCs w:val="24"/>
          <w:rtl w:val="0"/>
        </w:rPr>
        <w:t xml:space="preserve"> (defendant could face "liability in a civil action for negligence, but he could only be held criminally for an evil intent actually existing in his mind"). </w:t>
      </w:r>
    </w:p>
    <w:bookmarkStart w:colFirst="0" w:colLast="0" w:name="bookmark=id.bf4k4rapn9r1" w:id="29"/>
    <w:bookmarkEnd w:id="29"/>
    <w:p w:rsidR="00000000" w:rsidDel="00000000" w:rsidP="00000000" w:rsidRDefault="00000000" w:rsidRPr="00000000" w14:paraId="0000018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Taking Clause </w:t>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statute violates the taking clause of the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amendment, because the statute takes intellectual property of a property owner, and the taking was for a public purpose co-terminus with the police powers, which deprives the property owner of all commercial use of the property. see e.g. </w:t>
      </w:r>
      <w:hyperlink r:id="rId263">
        <w:r w:rsidDel="00000000" w:rsidR="00000000" w:rsidRPr="00000000">
          <w:rPr>
            <w:rFonts w:ascii="Times New Roman" w:cs="Times New Roman" w:eastAsia="Times New Roman" w:hAnsi="Times New Roman"/>
            <w:color w:val="000080"/>
            <w:sz w:val="24"/>
            <w:szCs w:val="24"/>
            <w:u w:val="single"/>
            <w:rtl w:val="0"/>
          </w:rPr>
          <w:t xml:space="preserve">Roth v. Pritikin, 710 F. 2d 934, 939 - Court of Appeals, 2nd Circuit 1983</w:t>
        </w:r>
      </w:hyperlink>
      <w:r w:rsidDel="00000000" w:rsidR="00000000" w:rsidRPr="00000000">
        <w:rPr>
          <w:rtl w:val="0"/>
        </w:rPr>
      </w:r>
    </w:p>
    <w:p w:rsidR="00000000" w:rsidDel="00000000" w:rsidP="00000000" w:rsidRDefault="00000000" w:rsidRPr="00000000" w14:paraId="00000184">
      <w:pPr>
        <w:spacing w:after="283" w:line="240" w:lineRule="auto"/>
        <w:ind w:left="567" w:right="56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subsequently enacted statute which purported to divest Pritikin and McGrady of their interest in the copyright by invalidating the 1977 agreement could be viewed as an unconstitutional taking. See, e.g., </w:t>
      </w:r>
      <w:hyperlink r:id="rId264">
        <w:r w:rsidDel="00000000" w:rsidR="00000000" w:rsidRPr="00000000">
          <w:rPr>
            <w:rFonts w:ascii="Times New Roman" w:cs="Times New Roman" w:eastAsia="Times New Roman" w:hAnsi="Times New Roman"/>
            <w:color w:val="000080"/>
            <w:sz w:val="24"/>
            <w:szCs w:val="24"/>
            <w:u w:val="single"/>
            <w:rtl w:val="0"/>
          </w:rPr>
          <w:t xml:space="preserve">Pennsylvania Coal Co. v. Mahon, 260 U.S. 393, 43 S.Ct. 158, 67 L.Ed. 322 (1922)</w:t>
        </w:r>
      </w:hyperlink>
      <w:r w:rsidDel="00000000" w:rsidR="00000000" w:rsidRPr="00000000">
        <w:rPr>
          <w:rFonts w:ascii="Times New Roman" w:cs="Times New Roman" w:eastAsia="Times New Roman" w:hAnsi="Times New Roman"/>
          <w:sz w:val="24"/>
          <w:szCs w:val="24"/>
          <w:rtl w:val="0"/>
        </w:rPr>
        <w:t xml:space="preserve">; </w:t>
      </w:r>
      <w:hyperlink r:id="rId265">
        <w:r w:rsidDel="00000000" w:rsidR="00000000" w:rsidRPr="00000000">
          <w:rPr>
            <w:rFonts w:ascii="Times New Roman" w:cs="Times New Roman" w:eastAsia="Times New Roman" w:hAnsi="Times New Roman"/>
            <w:color w:val="000080"/>
            <w:sz w:val="24"/>
            <w:szCs w:val="24"/>
            <w:u w:val="single"/>
            <w:rtl w:val="0"/>
          </w:rPr>
          <w:t xml:space="preserve">Penn Central Transportation Co. v. New York City, 438 U.S. 104, 98 S.Ct. 2646, 57 L.Ed.2d 631 (1978)</w:t>
        </w:r>
      </w:hyperlink>
      <w:r w:rsidDel="00000000" w:rsidR="00000000" w:rsidRPr="00000000">
        <w:rPr>
          <w:rFonts w:ascii="Times New Roman" w:cs="Times New Roman" w:eastAsia="Times New Roman" w:hAnsi="Times New Roman"/>
          <w:sz w:val="24"/>
          <w:szCs w:val="24"/>
          <w:rtl w:val="0"/>
        </w:rPr>
        <w:t xml:space="preserve">; see also Michelman, Property, Utility, And Fairness: Comments On The Ethical Foundations of "Just Compensation" Law, 80 Harv.L.Rev. 1165 (1967)</w:t>
      </w: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Also </w:t>
      </w:r>
      <w:hyperlink r:id="rId266">
        <w:r w:rsidDel="00000000" w:rsidR="00000000" w:rsidRPr="00000000">
          <w:rPr>
            <w:rFonts w:ascii="Times New Roman" w:cs="Times New Roman" w:eastAsia="Times New Roman" w:hAnsi="Times New Roman"/>
            <w:color w:val="000080"/>
            <w:sz w:val="24"/>
            <w:szCs w:val="24"/>
            <w:u w:val="single"/>
            <w:rtl w:val="0"/>
          </w:rPr>
          <w:t xml:space="preserve">Lane v. First Nat. Bank of Boston, 871 F. 2d 166, </w:t>
        </w:r>
      </w:hyperlink>
      <w:r w:rsidDel="00000000" w:rsidR="00000000" w:rsidRPr="00000000">
        <w:rPr>
          <w:rFonts w:ascii="Times New Roman" w:cs="Times New Roman" w:eastAsia="Times New Roman" w:hAnsi="Times New Roman"/>
          <w:color w:val="000080"/>
          <w:sz w:val="24"/>
          <w:szCs w:val="24"/>
          <w:u w:val="single"/>
          <w:rtl w:val="0"/>
        </w:rPr>
        <w:t xml:space="preserve">174 - Court of Appeals, 1st Circuit 1989</w:t>
      </w:r>
      <w:r w:rsidDel="00000000" w:rsidR="00000000" w:rsidRPr="00000000">
        <w:rPr>
          <w:rtl w:val="0"/>
        </w:rPr>
      </w:r>
    </w:p>
    <w:p w:rsidR="00000000" w:rsidDel="00000000" w:rsidP="00000000" w:rsidRDefault="00000000" w:rsidRPr="00000000" w14:paraId="00000186">
      <w:pPr>
        <w:spacing w:after="283" w:line="240" w:lineRule="auto"/>
        <w:ind w:left="567" w:righ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a copyright is property, </w:t>
      </w:r>
      <w:hyperlink r:id="rId267">
        <w:r w:rsidDel="00000000" w:rsidR="00000000" w:rsidRPr="00000000">
          <w:rPr>
            <w:rFonts w:ascii="Times New Roman" w:cs="Times New Roman" w:eastAsia="Times New Roman" w:hAnsi="Times New Roman"/>
            <w:color w:val="000080"/>
            <w:sz w:val="24"/>
            <w:szCs w:val="24"/>
            <w:u w:val="single"/>
            <w:rtl w:val="0"/>
          </w:rPr>
          <w:t xml:space="preserve">Roth v. Pritikin, 710 F.2d 934, 939 (2d Cir.),</w:t>
        </w:r>
      </w:hyperlink>
      <w:r w:rsidDel="00000000" w:rsidR="00000000" w:rsidRPr="00000000">
        <w:rPr>
          <w:rFonts w:ascii="Times New Roman" w:cs="Times New Roman" w:eastAsia="Times New Roman" w:hAnsi="Times New Roman"/>
          <w:sz w:val="24"/>
          <w:szCs w:val="24"/>
          <w:rtl w:val="0"/>
        </w:rPr>
        <w:t xml:space="preserve"> cert. denied, </w:t>
      </w:r>
      <w:hyperlink r:id="rId268">
        <w:r w:rsidDel="00000000" w:rsidR="00000000" w:rsidRPr="00000000">
          <w:rPr>
            <w:rFonts w:ascii="Times New Roman" w:cs="Times New Roman" w:eastAsia="Times New Roman" w:hAnsi="Times New Roman"/>
            <w:color w:val="000080"/>
            <w:sz w:val="24"/>
            <w:szCs w:val="24"/>
            <w:u w:val="single"/>
            <w:rtl w:val="0"/>
          </w:rPr>
          <w:t xml:space="preserve">464 U.S. 961, 104 S.Ct. 394, 78 L.Ed.2d 337 (1983),</w:t>
        </w:r>
      </w:hyperlink>
      <w:r w:rsidDel="00000000" w:rsidR="00000000" w:rsidRPr="00000000">
        <w:rPr>
          <w:rFonts w:ascii="Times New Roman" w:cs="Times New Roman" w:eastAsia="Times New Roman" w:hAnsi="Times New Roman"/>
          <w:sz w:val="24"/>
          <w:szCs w:val="24"/>
          <w:rtl w:val="0"/>
        </w:rPr>
        <w:t xml:space="preserve"> Lane may very well be able to sue in state court on a state-law claim for essentially the harm that she contends the Commonwealth has perpetrated. And if she exhausts State remedies and establishes that the Massachusetts legal system affords her no just compensation for the wrongful confiscation of her property, the Takings Clause of the federal Constitution might at that point enable her to pursue a damage remedy in federal court.</w:t>
      </w:r>
    </w:p>
    <w:bookmarkStart w:colFirst="0" w:colLast="0" w:name="bookmark=id.cv0lg5iwexfc" w:id="30"/>
    <w:bookmarkEnd w:id="30"/>
    <w:p w:rsidR="00000000" w:rsidDel="00000000" w:rsidP="00000000" w:rsidRDefault="00000000" w:rsidRPr="00000000" w14:paraId="00000187">
      <w:pPr>
        <w:spacing w:after="283" w:line="240" w:lineRule="auto"/>
        <w:ind w:left="567" w:righ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Contract Clause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8">
      <w:pPr>
        <w:spacing w:line="360" w:lineRule="auto"/>
        <w:rPr>
          <w:rFonts w:ascii="Times New Roman" w:cs="Times New Roman" w:eastAsia="Times New Roman" w:hAnsi="Times New Roman"/>
          <w:color w:val="000080"/>
          <w:sz w:val="24"/>
          <w:szCs w:val="24"/>
          <w:u w:val="single"/>
        </w:rPr>
      </w:pPr>
      <w:r w:rsidDel="00000000" w:rsidR="00000000" w:rsidRPr="00000000">
        <w:rPr>
          <w:rFonts w:ascii="Times New Roman" w:cs="Times New Roman" w:eastAsia="Times New Roman" w:hAnsi="Times New Roman"/>
          <w:sz w:val="24"/>
          <w:szCs w:val="24"/>
          <w:rtl w:val="0"/>
        </w:rPr>
        <w:t xml:space="preserve">The language used in the statute requires affirmative consent at the time that the speech was made, which would abrogate a previously made contract between the defendant and the victim, and violates Article 1 section 10 the contract clause of the US constitution see e.g. </w:t>
      </w:r>
      <w:hyperlink r:id="rId269">
        <w:r w:rsidDel="00000000" w:rsidR="00000000" w:rsidRPr="00000000">
          <w:rPr>
            <w:rFonts w:ascii="Times New Roman" w:cs="Times New Roman" w:eastAsia="Times New Roman" w:hAnsi="Times New Roman"/>
            <w:color w:val="000080"/>
            <w:sz w:val="24"/>
            <w:szCs w:val="24"/>
            <w:u w:val="single"/>
            <w:rtl w:val="0"/>
          </w:rPr>
          <w:t xml:space="preserve">Home Building &amp; Loan Assn. v. Blaisdell, 290 US 398, </w:t>
        </w:r>
      </w:hyperlink>
      <w:r w:rsidDel="00000000" w:rsidR="00000000" w:rsidRPr="00000000">
        <w:rPr>
          <w:rFonts w:ascii="Times New Roman" w:cs="Times New Roman" w:eastAsia="Times New Roman" w:hAnsi="Times New Roman"/>
          <w:color w:val="000080"/>
          <w:sz w:val="24"/>
          <w:szCs w:val="24"/>
          <w:u w:val="single"/>
          <w:rtl w:val="0"/>
        </w:rPr>
        <w:t xml:space="preserve">431 - Supreme Court 1934</w:t>
      </w:r>
    </w:p>
    <w:p w:rsidR="00000000" w:rsidDel="00000000" w:rsidP="00000000" w:rsidRDefault="00000000" w:rsidRPr="00000000" w14:paraId="00000189">
      <w:pPr>
        <w:spacing w:after="283" w:line="240" w:lineRule="auto"/>
        <w:ind w:left="567" w:right="567" w:firstLine="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The obligations of a contract are impaired by a law which renders them invalid, or releases or extinguishes them</w:t>
      </w:r>
      <w:hyperlink r:id="rId270">
        <w:r w:rsidDel="00000000" w:rsidR="00000000" w:rsidRPr="00000000">
          <w:rPr>
            <w:rFonts w:ascii="Times New Roman" w:cs="Times New Roman" w:eastAsia="Times New Roman" w:hAnsi="Times New Roman"/>
            <w:color w:val="000080"/>
            <w:sz w:val="24"/>
            <w:szCs w:val="24"/>
            <w:u w:val="single"/>
            <w:rtl w:val="0"/>
          </w:rPr>
          <w:t xml:space="preserve">[9]</w:t>
        </w:r>
      </w:hyperlink>
      <w:r w:rsidDel="00000000" w:rsidR="00000000" w:rsidRPr="00000000">
        <w:rPr>
          <w:rFonts w:ascii="Times New Roman" w:cs="Times New Roman" w:eastAsia="Times New Roman" w:hAnsi="Times New Roman"/>
          <w:sz w:val="24"/>
          <w:szCs w:val="24"/>
          <w:rtl w:val="0"/>
        </w:rPr>
        <w:t xml:space="preserve"> (</w:t>
      </w:r>
      <w:hyperlink r:id="rId271">
        <w:r w:rsidDel="00000000" w:rsidR="00000000" w:rsidRPr="00000000">
          <w:rPr>
            <w:rFonts w:ascii="Times New Roman" w:cs="Times New Roman" w:eastAsia="Times New Roman" w:hAnsi="Times New Roman"/>
            <w:color w:val="000080"/>
            <w:sz w:val="24"/>
            <w:szCs w:val="24"/>
            <w:u w:val="single"/>
            <w:rtl w:val="0"/>
          </w:rPr>
          <w:t xml:space="preserve">Sturges v. Crowninshield, supra, pp. 197, 198</w:t>
        </w:r>
      </w:hyperlink>
      <w:r w:rsidDel="00000000" w:rsidR="00000000" w:rsidRPr="00000000">
        <w:rPr>
          <w:rFonts w:ascii="Times New Roman" w:cs="Times New Roman" w:eastAsia="Times New Roman" w:hAnsi="Times New Roman"/>
          <w:sz w:val="24"/>
          <w:szCs w:val="24"/>
          <w:rtl w:val="0"/>
        </w:rPr>
        <w:t xml:space="preserve">) and impairment, as above noted, has been predicated of laws which without destroying contracts derogate from substantial contractual rights.</w:t>
      </w:r>
      <w:r w:rsidDel="00000000" w:rsidR="00000000" w:rsidRPr="00000000">
        <w:rPr>
          <w:rtl w:val="0"/>
        </w:rPr>
      </w:r>
    </w:p>
    <w:p w:rsidR="00000000" w:rsidDel="00000000" w:rsidP="00000000" w:rsidRDefault="00000000" w:rsidRPr="00000000" w14:paraId="0000018A">
      <w:pPr>
        <w:widowControl w:val="0"/>
        <w:spacing w:line="480" w:lineRule="auto"/>
        <w:ind w:left="0" w:firstLine="0"/>
        <w:rPr>
          <w:rFonts w:ascii="Arial" w:cs="Arial" w:eastAsia="Arial" w:hAnsi="Arial"/>
          <w:sz w:val="24"/>
          <w:szCs w:val="24"/>
        </w:rPr>
      </w:pPr>
      <w:r w:rsidDel="00000000" w:rsidR="00000000" w:rsidRPr="00000000">
        <w:rPr>
          <w:rtl w:val="0"/>
        </w:rPr>
      </w:r>
    </w:p>
    <w:sectPr>
      <w:footerReference r:id="rId272" w:type="default"/>
      <w:pgSz w:h="15840" w:w="12240" w:orient="portrait"/>
      <w:pgMar w:bottom="1440" w:top="1440" w:left="1440" w:right="1440" w:header="720" w:footer="2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861.0" w:type="dxa"/>
      <w:jc w:val="left"/>
      <w:tblInd w:w="-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3"/>
      <w:gridCol w:w="2558"/>
      <w:tblGridChange w:id="0">
        <w:tblGrid>
          <w:gridCol w:w="8303"/>
          <w:gridCol w:w="2558"/>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50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 Memorandum of Law in Support of Motion for Summary Judgement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12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decimal"/>
      <w:lvlText w:val="(%2)"/>
      <w:lvlJc w:val="left"/>
      <w:pPr>
        <w:ind w:left="1080" w:hanging="360"/>
      </w:pPr>
      <w:rPr/>
    </w:lvl>
    <w:lvl w:ilvl="2">
      <w:start w:val="1"/>
      <w:numFmt w:val="upperLetter"/>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upperLetter"/>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n"/>
      </w:rPr>
    </w:rPrDefault>
    <w:pPrDefault>
      <w:pPr>
        <w:spacing w:line="5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spacing w:line="240" w:lineRule="auto"/>
      <w:ind w:left="2880" w:firstLine="720"/>
    </w:pPr>
    <w:rPr>
      <w:rFonts w:ascii="Arial" w:cs="Arial" w:eastAsia="Arial" w:hAnsi="Arial"/>
      <w:sz w:val="24"/>
      <w:szCs w:val="24"/>
    </w:rPr>
  </w:style>
  <w:style w:type="paragraph" w:styleId="Heading3">
    <w:name w:val="heading 3"/>
    <w:basedOn w:val="Normal"/>
    <w:next w:val="Normal"/>
    <w:pPr>
      <w:keepNext w:val="1"/>
      <w:tabs>
        <w:tab w:val="left" w:leader="none" w:pos="7830"/>
      </w:tabs>
      <w:jc w:val="center"/>
    </w:pPr>
    <w:rPr>
      <w:rFonts w:ascii="Arial" w:cs="Arial" w:eastAsia="Arial" w:hAnsi="Arial"/>
      <w:sz w:val="24"/>
      <w:szCs w:val="24"/>
    </w:rPr>
  </w:style>
  <w:style w:type="paragraph" w:styleId="Heading4">
    <w:name w:val="heading 4"/>
    <w:basedOn w:val="Normal"/>
    <w:next w:val="Normal"/>
    <w:pPr>
      <w:keepNext w:val="1"/>
      <w:keepLines w:val="1"/>
      <w:tabs>
        <w:tab w:val="left" w:leader="none" w:pos="-720"/>
      </w:tabs>
      <w:ind w:left="720"/>
    </w:pPr>
    <w:rPr>
      <w:rFonts w:ascii="Arial" w:cs="Arial" w:eastAsia="Arial" w:hAnsi="Arial"/>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holar.google.com/scholar_case?case=6755260615473645345&amp;hl=en&amp;as_sdt=6,38#p803" TargetMode="External"/><Relationship Id="rId190" Type="http://schemas.openxmlformats.org/officeDocument/2006/relationships/hyperlink" Target="https://scholar.google.com/scholar?scidkt=1809188593834583944+9900500435542676995&amp;as_sdt=2&amp;hl=en" TargetMode="External"/><Relationship Id="rId42" Type="http://schemas.openxmlformats.org/officeDocument/2006/relationships/hyperlink" Target="https://scholar.google.com/scholar_case?case=17160682749860793562&amp;hl=en&amp;as_sdt=6,38#p115" TargetMode="External"/><Relationship Id="rId41" Type="http://schemas.openxmlformats.org/officeDocument/2006/relationships/hyperlink" Target="https://scholar.google.com/scholar_case?case=1903457998274930787&amp;hl=en&amp;as_sdt=6,38#p997" TargetMode="External"/><Relationship Id="rId44" Type="http://schemas.openxmlformats.org/officeDocument/2006/relationships/hyperlink" Target="https://scholar.google.com/scholar_case?case=9695307318571874997&amp;hl=en&amp;as_sdt=4,114,129#p557" TargetMode="External"/><Relationship Id="rId194" Type="http://schemas.openxmlformats.org/officeDocument/2006/relationships/hyperlink" Target="https://www.law.cornell.edu/uscode/text/28/1454" TargetMode="External"/><Relationship Id="rId43" Type="http://schemas.openxmlformats.org/officeDocument/2006/relationships/hyperlink" Target="https://scholar.google.com/scholar_case?case=11449470169883565960&amp;as_sdt=6,60,114,129#p681" TargetMode="External"/><Relationship Id="rId193" Type="http://schemas.openxmlformats.org/officeDocument/2006/relationships/hyperlink" Target="https://www.law.cornell.edu/uscode/text/28/1441" TargetMode="External"/><Relationship Id="rId46" Type="http://schemas.openxmlformats.org/officeDocument/2006/relationships/hyperlink" Target="https://scholar.google.com/scholar_case?case=16156934007444564709&amp;hl=en&amp;as_sdt=4,114,129,156&amp;as_vis=1" TargetMode="External"/><Relationship Id="rId192" Type="http://schemas.openxmlformats.org/officeDocument/2006/relationships/hyperlink" Target="https://www.law.cornell.edu/uscode/text/28/1454" TargetMode="External"/><Relationship Id="rId45" Type="http://schemas.openxmlformats.org/officeDocument/2006/relationships/hyperlink" Target="https://scholar.google.com/scholar_case?case=12197148526443964026&amp;hl=en&amp;as_sdt=20004000000000000000ffffffffffffe04&amp;as_vis=1#p977" TargetMode="External"/><Relationship Id="rId191" Type="http://schemas.openxmlformats.org/officeDocument/2006/relationships/hyperlink" Target="https://www.law.cornell.edu/uscode/text/28/1441" TargetMode="External"/><Relationship Id="rId48" Type="http://schemas.openxmlformats.org/officeDocument/2006/relationships/hyperlink" Target="https://scholar.google.com/scholar_case?case=1350619188188174933&amp;q=ro%C5%9Bciszewski&amp;hl=en&amp;as_sdt=6,38#p233" TargetMode="External"/><Relationship Id="rId187" Type="http://schemas.openxmlformats.org/officeDocument/2006/relationships/hyperlink" Target="https://scholar.google.com/scholar_case?case=16958429309055070085&amp;hl=en&amp;as_sdt=5,38&amp;sciodt=6,38#p706" TargetMode="External"/><Relationship Id="rId47" Type="http://schemas.openxmlformats.org/officeDocument/2006/relationships/hyperlink" Target="https://scholar.google.com/scholar_case?case=7770551467194151051&amp;q=%22copyright+act%22+%22complete+preemption%22&amp;hl=en&amp;as_sdt=4,114,129,156&amp;as_vis=1" TargetMode="External"/><Relationship Id="rId186" Type="http://schemas.openxmlformats.org/officeDocument/2006/relationships/hyperlink" Target="https://scholar.google.com/scholar_case?case=3191023891896370387&amp;q=complete+preemption+doctrine&amp;hl=en&amp;as_sdt=6,38" TargetMode="External"/><Relationship Id="rId185" Type="http://schemas.openxmlformats.org/officeDocument/2006/relationships/hyperlink" Target="https://scholar.google.com/scholar_case?case=18113804342147145352&amp;q=%22copyright+act%22+%22complete+preemption%22&amp;hl=en&amp;as_sdt=4,114,129,156&amp;as_vis=1" TargetMode="External"/><Relationship Id="rId49" Type="http://schemas.openxmlformats.org/officeDocument/2006/relationships/hyperlink" Target="https://scholar.google.com/scholar_case?case=18113804342147145352&amp;q=%22copyright+act%22+%22complete+preemption%22&amp;hl=en&amp;as_sdt=4,114,129,156&amp;as_vis=1" TargetMode="External"/><Relationship Id="rId184" Type="http://schemas.openxmlformats.org/officeDocument/2006/relationships/hyperlink" Target="https://scholar.google.com/scholar_case?case=1350619188188174933&amp;q=ro%C5%9Bciszewski&amp;hl=en&amp;as_sdt=6,38#p233" TargetMode="External"/><Relationship Id="rId189" Type="http://schemas.openxmlformats.org/officeDocument/2006/relationships/hyperlink" Target="https://scholar.google.com/scholar_case?case=1350619188188174933&amp;q=ro%C5%9Bciszewski&amp;hl=en&amp;as_sdt=6,38#%5B6%5D" TargetMode="External"/><Relationship Id="rId188" Type="http://schemas.openxmlformats.org/officeDocument/2006/relationships/hyperlink" Target="https://scholar.google.com/scholar_case?case=1350619188188174933&amp;q=ro%C5%9Bciszewski&amp;hl=en&amp;as_sdt=6,38#p233" TargetMode="External"/><Relationship Id="rId31" Type="http://schemas.openxmlformats.org/officeDocument/2006/relationships/hyperlink" Target="https://scholar.google.com/scholar_case?case=2321291489560232764&amp;as_sdt=6,38#p1071" TargetMode="External"/><Relationship Id="rId30" Type="http://schemas.openxmlformats.org/officeDocument/2006/relationships/hyperlink" Target="https://scholar.google.com/scholar_case?case=3302514421955048097&amp;q=montz+v+pilgrim+films+%26+television+inc&amp;hl=en&amp;as_sdt=6,38#p979" TargetMode="External"/><Relationship Id="rId33" Type="http://schemas.openxmlformats.org/officeDocument/2006/relationships/hyperlink" Target="https://scholar.google.com/scholar_case?case=12153077458619577806&amp;hl=en&amp;as_sdt=6,38#p431" TargetMode="External"/><Relationship Id="rId183" Type="http://schemas.openxmlformats.org/officeDocument/2006/relationships/hyperlink" Target="https://scholar.google.com/scholar_case?case=7770551467194151051&amp;q=%22copyright+act%22+%22complete+preemption%22&amp;hl=en&amp;as_sdt=4,114,129,156&amp;as_vis=1" TargetMode="External"/><Relationship Id="rId32" Type="http://schemas.openxmlformats.org/officeDocument/2006/relationships/hyperlink" Target="https://scholar.google.com/scholar_case?case=16938919655990834541&amp;hl=en&amp;as_sdt=6,38#%5B26%5D" TargetMode="External"/><Relationship Id="rId182" Type="http://schemas.openxmlformats.org/officeDocument/2006/relationships/hyperlink" Target="https://scholar.google.com/scholar_case?case=16156934007444564709&amp;hl=en&amp;as_sdt=4,114,129,156&amp;as_vis=1" TargetMode="External"/><Relationship Id="rId35" Type="http://schemas.openxmlformats.org/officeDocument/2006/relationships/hyperlink" Target="https://scholar.google.com/scholar_case?case=6610856779804662857&amp;hl=en&amp;as_sdt=6,38#p229" TargetMode="External"/><Relationship Id="rId181" Type="http://schemas.openxmlformats.org/officeDocument/2006/relationships/hyperlink" Target="https://scholar.google.com/scholar_case?case=1903457998274930787&amp;hl=en&amp;as_sdt=6,38#p997" TargetMode="External"/><Relationship Id="rId34" Type="http://schemas.openxmlformats.org/officeDocument/2006/relationships/hyperlink" Target="https://scholar.google.com/scholar_case?case=11927843113158763814&amp;q=stewart+v+abend&amp;hl=en&amp;as_sdt=6,38" TargetMode="External"/><Relationship Id="rId180" Type="http://schemas.openxmlformats.org/officeDocument/2006/relationships/hyperlink" Target="https://scholar.google.com/scholar_case?case=12197148526443964026&amp;hl=en&amp;as_sdt=20004000000000000000ffffffffffffe04&amp;as_vis=1#p977" TargetMode="External"/><Relationship Id="rId37" Type="http://schemas.openxmlformats.org/officeDocument/2006/relationships/hyperlink" Target="https://scholar.google.com/scholar_case?case=4773027535051883259&amp;hl=en&amp;as_sdt=6,114,129,156#p633" TargetMode="External"/><Relationship Id="rId176" Type="http://schemas.openxmlformats.org/officeDocument/2006/relationships/hyperlink" Target="https://scholar.google.com/scholar_case?case=9695307318571874997&amp;hl=en&amp;as_sdt=4,114,129#p557" TargetMode="External"/><Relationship Id="rId36" Type="http://schemas.openxmlformats.org/officeDocument/2006/relationships/hyperlink" Target="https://scholar.google.com/scholar_case?case=12408898642781851818&amp;hl=en&amp;scisbd=2&amp;as_sdt=4,38,60,114,129&amp;as_vis=1#p1019" TargetMode="External"/><Relationship Id="rId175" Type="http://schemas.openxmlformats.org/officeDocument/2006/relationships/hyperlink" Target="https://www.law.cornell.edu/uscode/text/17/106" TargetMode="External"/><Relationship Id="rId39" Type="http://schemas.openxmlformats.org/officeDocument/2006/relationships/hyperlink" Target="https://scholar.google.com/scholar_case?case=13219337251823551512&amp;hl=en&amp;as_sdt=4,114,129,156#p1155" TargetMode="External"/><Relationship Id="rId174" Type="http://schemas.openxmlformats.org/officeDocument/2006/relationships/hyperlink" Target="https://www.law.cornell.edu/uscode/text/17/204" TargetMode="External"/><Relationship Id="rId38" Type="http://schemas.openxmlformats.org/officeDocument/2006/relationships/hyperlink" Target="https://scholar.google.com/scholar_case?case=11401250652439780302&amp;hl=en&amp;as_sdt=4,114,129,156&amp;sciodt=4,114,129,156#p745" TargetMode="External"/><Relationship Id="rId173" Type="http://schemas.openxmlformats.org/officeDocument/2006/relationships/hyperlink" Target="https://scholar.google.com/scholar_case?case=11449470169883565960&amp;as_sdt=6,60,114,129#p681" TargetMode="External"/><Relationship Id="rId179" Type="http://schemas.openxmlformats.org/officeDocument/2006/relationships/hyperlink" Target="https://scholar.google.com/scholar_case?case=13115674706575452511&amp;q=copyright+%22201(e)%22&amp;hl=en&amp;as_sdt=4,114,129" TargetMode="External"/><Relationship Id="rId178" Type="http://schemas.openxmlformats.org/officeDocument/2006/relationships/hyperlink" Target="https://scholar.google.com/scholar_case?case=3326238332286533012&amp;q=copyright+%22201(e)%22&amp;hl=en&amp;as_sdt=4,114,129" TargetMode="External"/><Relationship Id="rId177" Type="http://schemas.openxmlformats.org/officeDocument/2006/relationships/hyperlink" Target="https://scholar.google.com/scholar_case?case=3326238332286533012&amp;q=copyright+%22201(e)%22&amp;hl=en&amp;as_sdt=4,114,129" TargetMode="External"/><Relationship Id="rId20" Type="http://schemas.openxmlformats.org/officeDocument/2006/relationships/hyperlink" Target="https://scholar.google.com/scholar_case?case=12960598670321445636&amp;hl=en&amp;as_sdt=6,38#%5B1%5D" TargetMode="External"/><Relationship Id="rId22" Type="http://schemas.openxmlformats.org/officeDocument/2006/relationships/hyperlink" Target="https://scholar.google.com/scholar_case?case=7640733876913500692&amp;q=red+lion+broadcasting+co+v+fcc&amp;hl=en&amp;as_sdt=6,38#p390" TargetMode="External"/><Relationship Id="rId21" Type="http://schemas.openxmlformats.org/officeDocument/2006/relationships/hyperlink" Target="https://scholar.google.com/scholar_case?case=10183527771703896207&amp;q=boos+v.+barry&amp;hl=en&amp;as_sdt=6,38" TargetMode="External"/><Relationship Id="rId24" Type="http://schemas.openxmlformats.org/officeDocument/2006/relationships/hyperlink" Target="https://scholar.google.com/scholar_case?case=11849441774186097924&amp;as_sdt=6,38#p2228" TargetMode="External"/><Relationship Id="rId23" Type="http://schemas.openxmlformats.org/officeDocument/2006/relationships/hyperlink" Target="https://scholar.google.com/scholar_case?case=14085180484211709676&amp;q=matal+v.+tam&amp;hl=en&amp;as_sdt=6,38#p1764" TargetMode="External"/><Relationship Id="rId26" Type="http://schemas.openxmlformats.org/officeDocument/2006/relationships/hyperlink" Target="https://scholar.google.com/scholar_case?case=6477689129696184032&amp;hl=en&amp;as_sdt=6,38#p509" TargetMode="External"/><Relationship Id="rId25" Type="http://schemas.openxmlformats.org/officeDocument/2006/relationships/hyperlink" Target="https://scholar.google.com/scholar_case?case=7655900991868597452&amp;q=CONNECTION+DISTRIBUTING+CO&amp;hl=en&amp;as_sdt=6,38#p560" TargetMode="External"/><Relationship Id="rId28" Type="http://schemas.openxmlformats.org/officeDocument/2006/relationships/hyperlink" Target="https://scholar.google.com/scholar_case?case=15763855873494372375&amp;hl=en&amp;as_sdt=6,38#p612" TargetMode="External"/><Relationship Id="rId27" Type="http://schemas.openxmlformats.org/officeDocument/2006/relationships/hyperlink" Target="https://scholar.google.com/scholar_case?case=15663411359492122494&amp;hl=en&amp;as_sdt=6,38#p131" TargetMode="External"/><Relationship Id="rId29" Type="http://schemas.openxmlformats.org/officeDocument/2006/relationships/hyperlink" Target="https://scholar.google.com/scholar_case?case=16260639428584030858&amp;hl=en&amp;as_sdt=6,38#p906" TargetMode="External"/><Relationship Id="rId11" Type="http://schemas.openxmlformats.org/officeDocument/2006/relationships/hyperlink" Target="https://scholar.google.com/scholar_case?case=10240616562166401834&amp;q=new+york+times+co+v+united+states&amp;hl=en&amp;as_sdt=3,38" TargetMode="External"/><Relationship Id="rId10" Type="http://schemas.openxmlformats.org/officeDocument/2006/relationships/hyperlink" Target="https://scholar.google.com/scholar_case?case=7402288339517306664&amp;q=new+york+times+co+v+united+states&amp;hl=en&amp;as_sdt=3,38" TargetMode="External"/><Relationship Id="rId13" Type="http://schemas.openxmlformats.org/officeDocument/2006/relationships/hyperlink" Target="https://scholar.google.com/scholar_case?case=5334675097720961353&amp;hl=en&amp;as_sdt=6,38#p643" TargetMode="External"/><Relationship Id="rId12" Type="http://schemas.openxmlformats.org/officeDocument/2006/relationships/hyperlink" Target="https://scholar.google.com/scholar_case?case=5450306107264830888&amp;hl=en&amp;as_sdt=6,38#p1146" TargetMode="External"/><Relationship Id="rId15" Type="http://schemas.openxmlformats.org/officeDocument/2006/relationships/hyperlink" Target="https://scholar.google.com/scholar_case?case=14051829728005364054&amp;hl=en&amp;as_sdt=6,38#p246" TargetMode="External"/><Relationship Id="rId198" Type="http://schemas.openxmlformats.org/officeDocument/2006/relationships/hyperlink" Target="https://scholar.google.com/scholar_case?case=12871855254364852447&amp;q=%22copyright+act%22+%22complete+preemption%22&amp;hl=en&amp;as_sdt=4,114,129,156&amp;as_vis=1" TargetMode="External"/><Relationship Id="rId14" Type="http://schemas.openxmlformats.org/officeDocument/2006/relationships/hyperlink" Target="https://scholar.google.com/scholar_case?case=2205493593660669069&amp;q=CONNECTION+DISTRIBUTING+CO&amp;hl=en&amp;as_sdt=6,38" TargetMode="External"/><Relationship Id="rId197" Type="http://schemas.openxmlformats.org/officeDocument/2006/relationships/hyperlink" Target="https://scholar.google.com/scholar_case?case=12871855254364852447&amp;q=%22copyright+act%22+%22complete+preemption%22&amp;hl=en&amp;as_sdt=4,114,129,156&amp;as_vis=1" TargetMode="External"/><Relationship Id="rId17" Type="http://schemas.openxmlformats.org/officeDocument/2006/relationships/hyperlink" Target="https://scholar.google.com/scholar_case?case=1557224836887427725&amp;q=hill+v+colorado&amp;hl=en&amp;as_sdt=6,38" TargetMode="External"/><Relationship Id="rId196" Type="http://schemas.openxmlformats.org/officeDocument/2006/relationships/hyperlink" Target="https://scholar.google.com/scholar_case?case=11402913872928052028&amp;q=%22copyright+act%22+%22complete+preemption%22&amp;hl=en&amp;as_sdt=4,114,129,156&amp;as_vis=1" TargetMode="External"/><Relationship Id="rId16" Type="http://schemas.openxmlformats.org/officeDocument/2006/relationships/hyperlink" Target="https://scholar.google.com/scholar_case?case=13410055345323866526&amp;as_sdt=6,38#%5B44%5D" TargetMode="External"/><Relationship Id="rId195" Type="http://schemas.openxmlformats.org/officeDocument/2006/relationships/hyperlink" Target="https://scholar.google.com/scholar_case?case=11402913872928052028&amp;q=%22copyright+act%22+%22complete+preemption%22&amp;hl=en&amp;as_sdt=4,114,129,156&amp;as_vis=1" TargetMode="External"/><Relationship Id="rId19" Type="http://schemas.openxmlformats.org/officeDocument/2006/relationships/hyperlink" Target="https://scholar.google.com/scholar_case?case=11521369497390894679&amp;hl=en&amp;as_sdt=6,38#p322" TargetMode="External"/><Relationship Id="rId18" Type="http://schemas.openxmlformats.org/officeDocument/2006/relationships/hyperlink" Target="https://scholar.google.com/scholar_case?case=12907128943316010890&amp;hl=en&amp;as_sdt=6,38" TargetMode="External"/><Relationship Id="rId199" Type="http://schemas.openxmlformats.org/officeDocument/2006/relationships/hyperlink" Target="https://scholar.google.com/scholar_case?case=6730375758188415969&amp;q=%22copyright+act%22+%22complete+preemption%22&amp;hl=en&amp;as_sdt=4,114,129,156&amp;as_vis=1" TargetMode="External"/><Relationship Id="rId84" Type="http://schemas.openxmlformats.org/officeDocument/2006/relationships/hyperlink" Target="https://scholar.google.com/scholar_case?case=5334675097720961353&amp;hl=en&amp;as_sdt=6,38#p643" TargetMode="External"/><Relationship Id="rId83" Type="http://schemas.openxmlformats.org/officeDocument/2006/relationships/hyperlink" Target="https://constitution.congress.gov/constitution/amendment-1/" TargetMode="External"/><Relationship Id="rId86" Type="http://schemas.openxmlformats.org/officeDocument/2006/relationships/hyperlink" Target="https://scholar.google.com/scholar_case?case=14051829728005364054&amp;hl=en&amp;as_sdt=6,38#p246" TargetMode="External"/><Relationship Id="rId85" Type="http://schemas.openxmlformats.org/officeDocument/2006/relationships/hyperlink" Target="https://scholar.google.com/scholar_case?case=2205493593660669069&amp;q=CONNECTION+DISTRIBUTING+CO&amp;hl=en&amp;as_sdt=6,38" TargetMode="External"/><Relationship Id="rId88" Type="http://schemas.openxmlformats.org/officeDocument/2006/relationships/hyperlink" Target="https://scholar.google.com/scholar_case?case=1557224836887427725&amp;q=hill+v+colorado&amp;hl=en&amp;as_sdt=6,38" TargetMode="External"/><Relationship Id="rId150" Type="http://schemas.openxmlformats.org/officeDocument/2006/relationships/hyperlink" Target="https://www.law.cornell.edu/uscode/text/17/204" TargetMode="External"/><Relationship Id="rId271" Type="http://schemas.openxmlformats.org/officeDocument/2006/relationships/hyperlink" Target="https://scholar.google.com/scholar_case?case=11464812256442027709&amp;q=home+building+%26+loan+assn+v+blaisdell&amp;hl=en&amp;as_sdt=6,38" TargetMode="External"/><Relationship Id="rId87" Type="http://schemas.openxmlformats.org/officeDocument/2006/relationships/hyperlink" Target="https://scholar.google.com/scholar_case?case=13410055345323866526&amp;as_sdt=6,38#%5B44%5D" TargetMode="External"/><Relationship Id="rId270" Type="http://schemas.openxmlformats.org/officeDocument/2006/relationships/hyperlink" Target="https://scholar.google.com/scholar_case?case=8045354711683233471&amp;q=home+building+%26+loan+assn+v+blaisdell&amp;hl=en&amp;as_sdt=6,38#%5B9%5D" TargetMode="External"/><Relationship Id="rId89" Type="http://schemas.openxmlformats.org/officeDocument/2006/relationships/hyperlink" Target="https://scholar.google.com/scholar_case?case=12907128943316010890&amp;hl=en&amp;as_sdt=6,38" TargetMode="External"/><Relationship Id="rId80" Type="http://schemas.openxmlformats.org/officeDocument/2006/relationships/hyperlink" Target="https://scholar.google.com/scholar_case?case=13979384914171406739&amp;q=plain+meaning++absurd+results+rules+of+grammar&amp;hl=en&amp;as_sdt=4,38" TargetMode="External"/><Relationship Id="rId82" Type="http://schemas.openxmlformats.org/officeDocument/2006/relationships/hyperlink" Target="https://scholar.google.com/scholar_case?case=8791597730525436990&amp;q=plain+meaning++absurd+results+rules+of+grammar&amp;hl=en&amp;as_sdt=4,38" TargetMode="External"/><Relationship Id="rId81" Type="http://schemas.openxmlformats.org/officeDocument/2006/relationships/hyperlink" Target="https://scholar.google.com/scholar_case?case=13979384914171406739&amp;q=plain+meaning++absurd+results+rules+of+grammar&amp;hl=en&amp;as_sdt=4,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law.cornell.edu/uscode/text/17/201" TargetMode="External"/><Relationship Id="rId4" Type="http://schemas.openxmlformats.org/officeDocument/2006/relationships/numbering" Target="numbering.xml"/><Relationship Id="rId148" Type="http://schemas.openxmlformats.org/officeDocument/2006/relationships/hyperlink" Target="https://www.law.cornell.edu/uscode/text/17/301" TargetMode="External"/><Relationship Id="rId269" Type="http://schemas.openxmlformats.org/officeDocument/2006/relationships/hyperlink" Target="https://scholar.google.com/scholar_case?case=8045354711683233471&amp;hl=en&amp;as_sdt=6,38#p431" TargetMode="External"/><Relationship Id="rId9" Type="http://schemas.openxmlformats.org/officeDocument/2006/relationships/hyperlink" Target="https://scholar.google.com/scholar_case?case=17571244799664973711&amp;#p714" TargetMode="External"/><Relationship Id="rId143" Type="http://schemas.openxmlformats.org/officeDocument/2006/relationships/hyperlink" Target="https://scholar.google.com/scholar_case?case=16260639428584030858&amp;q=Sarver+v.+Chartier,+813+F.+3d+891+(9th+Cir+2016)&amp;hl=en&amp;as_sdt=6,38#%5B9%5D" TargetMode="External"/><Relationship Id="rId264" Type="http://schemas.openxmlformats.org/officeDocument/2006/relationships/hyperlink" Target="https://scholar.google.com/scholar_case?case=15307284477438038942&amp;hl=en&amp;as_sdt=6,38" TargetMode="External"/><Relationship Id="rId142" Type="http://schemas.openxmlformats.org/officeDocument/2006/relationships/hyperlink" Target="https://scholar.google.com/scholar_case?case=16260639428584030858&amp;hl=en&amp;as_sdt=6,38#p906" TargetMode="External"/><Relationship Id="rId263" Type="http://schemas.openxmlformats.org/officeDocument/2006/relationships/hyperlink" Target="https://scholar.google.com/scholar_case?case=18282355370317363282#p939" TargetMode="External"/><Relationship Id="rId141" Type="http://schemas.openxmlformats.org/officeDocument/2006/relationships/hyperlink" Target="https://scholar.google.com/scholar_case?case=124249671461500618&amp;q=Broadrick+v.+Oklahoma&amp;hl=en&amp;as_sdt=6,38" TargetMode="External"/><Relationship Id="rId262" Type="http://schemas.openxmlformats.org/officeDocument/2006/relationships/hyperlink" Target="https://scholar.google.com/scholar_case?case=10487595760688789256&amp;q=elonis&amp;hl=en&amp;as_sdt=6,38" TargetMode="External"/><Relationship Id="rId140" Type="http://schemas.openxmlformats.org/officeDocument/2006/relationships/hyperlink" Target="https://scholar.google.com/scholar_case?case=15538842772335942956&amp;q=Broadrick+v.+Oklahoma&amp;hl=en&amp;as_sdt=6,38" TargetMode="External"/><Relationship Id="rId261" Type="http://schemas.openxmlformats.org/officeDocument/2006/relationships/hyperlink" Target="https://scholar.google.com/scholar_case?case=787130527265701764&amp;q=elonis&amp;hl=en&amp;as_sdt=6,38" TargetMode="External"/><Relationship Id="rId5" Type="http://schemas.openxmlformats.org/officeDocument/2006/relationships/styles" Target="styles.xml"/><Relationship Id="rId147" Type="http://schemas.openxmlformats.org/officeDocument/2006/relationships/hyperlink" Target="https://www.law.cornell.edu/uscode/text/17/301" TargetMode="External"/><Relationship Id="rId268" Type="http://schemas.openxmlformats.org/officeDocument/2006/relationships/hyperlink" Target="https://scholar.google.com/scholar_case?about=10576845096351031486&amp;hl=en&amp;as_sdt=6,38" TargetMode="External"/><Relationship Id="rId6" Type="http://schemas.openxmlformats.org/officeDocument/2006/relationships/customXml" Target="../customXML/item1.xml"/><Relationship Id="rId146" Type="http://schemas.openxmlformats.org/officeDocument/2006/relationships/hyperlink" Target="https://www.law.cornell.edu/uscode/text/17/106" TargetMode="External"/><Relationship Id="rId267" Type="http://schemas.openxmlformats.org/officeDocument/2006/relationships/hyperlink" Target="https://scholar.google.com/scholar_case?case=18282355370317363282&amp;hl=en&amp;as_sdt=6,38" TargetMode="External"/><Relationship Id="rId7" Type="http://schemas.openxmlformats.org/officeDocument/2006/relationships/hyperlink" Target="https://scholar.google.com/scholar_case?case=11989907166283121695&amp;hl=en&amp;as_sdt=6,38#p817" TargetMode="External"/><Relationship Id="rId145" Type="http://schemas.openxmlformats.org/officeDocument/2006/relationships/hyperlink" Target="https://www.law.cornell.edu/uscode/text/17/301" TargetMode="External"/><Relationship Id="rId266" Type="http://schemas.openxmlformats.org/officeDocument/2006/relationships/hyperlink" Target="https://scholar.google.com/scholar_case?case=12895098024703400840#p174" TargetMode="External"/><Relationship Id="rId8" Type="http://schemas.openxmlformats.org/officeDocument/2006/relationships/hyperlink" Target="https://scholar.google.com/scholar_case?case=14621372290934958371&amp;hl=en&amp;as_sdt=6,38#p382" TargetMode="External"/><Relationship Id="rId144" Type="http://schemas.openxmlformats.org/officeDocument/2006/relationships/hyperlink" Target="https://www.law.cornell.edu/uscode/text/17/301" TargetMode="External"/><Relationship Id="rId265" Type="http://schemas.openxmlformats.org/officeDocument/2006/relationships/hyperlink" Target="https://scholar.google.com/scholar_case?case=16963280698452399899&amp;hl=en&amp;as_sdt=6,38" TargetMode="External"/><Relationship Id="rId73" Type="http://schemas.openxmlformats.org/officeDocument/2006/relationships/hyperlink" Target="https://scholar.google.com/scholar_case?case=3732892008050093866&amp;q=plain+meaning++absurd+results+rules+of+grammar&amp;hl=en&amp;as_sdt=4,38" TargetMode="External"/><Relationship Id="rId72" Type="http://schemas.openxmlformats.org/officeDocument/2006/relationships/hyperlink" Target="https://scholar.google.com/scholar_case?case=17076176812902944926&amp;q=plain+meaning++absurd+results+rules+of+grammar&amp;hl=en&amp;as_sdt=4,38" TargetMode="External"/><Relationship Id="rId75" Type="http://schemas.openxmlformats.org/officeDocument/2006/relationships/hyperlink" Target="https://scholar.google.com/scholar_case?case=15630827375249422486&amp;q=plain+meaning++absurd+results+rules+of+grammar&amp;hl=en&amp;as_sdt=4,38" TargetMode="External"/><Relationship Id="rId74" Type="http://schemas.openxmlformats.org/officeDocument/2006/relationships/hyperlink" Target="https://scholar.google.com/scholar_case?case=354291405514792658&amp;q=plain+meaning++absurd+results+rules+of+grammar&amp;hl=en&amp;as_sdt=4,38" TargetMode="External"/><Relationship Id="rId77" Type="http://schemas.openxmlformats.org/officeDocument/2006/relationships/hyperlink" Target="https://scholar.google.com/scholar_case?case=5164322875316558258&amp;q=plain+meaning++absurd+results+rules+of+grammar&amp;hl=en&amp;as_sdt=4,38" TargetMode="External"/><Relationship Id="rId260" Type="http://schemas.openxmlformats.org/officeDocument/2006/relationships/hyperlink" Target="https://scholar.google.com/scholar_case?case=2048750632248542584&amp;q=elonis&amp;hl=en&amp;as_sdt=6,38" TargetMode="External"/><Relationship Id="rId76" Type="http://schemas.openxmlformats.org/officeDocument/2006/relationships/hyperlink" Target="https://scholar.google.com/scholar_case?case=13949092614992138893&amp;q=plain+meaning++absurd+results+rules+of+grammar&amp;hl=en&amp;as_sdt=4,38" TargetMode="External"/><Relationship Id="rId79" Type="http://schemas.openxmlformats.org/officeDocument/2006/relationships/hyperlink" Target="https://scholar.google.com/scholar_case?case=7004175488395724600&amp;q=plain+meaning++absurd+results+rules+of+grammar&amp;hl=en&amp;as_sdt=4,38" TargetMode="External"/><Relationship Id="rId78" Type="http://schemas.openxmlformats.org/officeDocument/2006/relationships/hyperlink" Target="https://scholar.google.com/scholar_case?case=13979384914171406739&amp;q=plain+meaning++absurd+results+rules+of+grammar&amp;hl=en&amp;as_sdt=4,38" TargetMode="External"/><Relationship Id="rId71" Type="http://schemas.openxmlformats.org/officeDocument/2006/relationships/hyperlink" Target="https://scholar.google.com/scholar_case?case=13979384914171406739&amp;q=plain+meaning++absurd+results+rules+of+grammar&amp;hl=en&amp;as_sdt=4,38" TargetMode="External"/><Relationship Id="rId70" Type="http://schemas.openxmlformats.org/officeDocument/2006/relationships/hyperlink" Target="https://scholar.google.com/scholar_case?case=2964870367832491924&amp;q=plain+meaning++absurd+results+rules+of+grammar&amp;hl=en&amp;as_sdt=4,38" TargetMode="External"/><Relationship Id="rId139" Type="http://schemas.openxmlformats.org/officeDocument/2006/relationships/hyperlink" Target="https://scholar.google.com/scholar_case?case=6391101560513832626&amp;q=Broadrick+v.+Oklahoma&amp;hl=en&amp;as_sdt=6,38" TargetMode="External"/><Relationship Id="rId138" Type="http://schemas.openxmlformats.org/officeDocument/2006/relationships/hyperlink" Target="https://scholar.google.com/scholar_case?case=7398433541275578772&amp;q=Broadrick+v.+Oklahoma&amp;hl=en&amp;as_sdt=6,38" TargetMode="External"/><Relationship Id="rId259" Type="http://schemas.openxmlformats.org/officeDocument/2006/relationships/hyperlink" Target="https://scholar.google.com/scholar_case?case=5838543687001663628&amp;q=elonis&amp;hl=en&amp;as_sdt=6,38" TargetMode="External"/><Relationship Id="rId137" Type="http://schemas.openxmlformats.org/officeDocument/2006/relationships/hyperlink" Target="https://scholar.google.com/scholar_case?case=3138831397470557431&amp;q=Broadrick+v.+Oklahoma&amp;hl=en&amp;as_sdt=6,38" TargetMode="External"/><Relationship Id="rId258" Type="http://schemas.openxmlformats.org/officeDocument/2006/relationships/hyperlink" Target="https://scholar.google.com/scholar_case?case=5916392892007492057&amp;q=elonis&amp;hl=en&amp;as_sdt=6,38" TargetMode="External"/><Relationship Id="rId132" Type="http://schemas.openxmlformats.org/officeDocument/2006/relationships/hyperlink" Target="https://scholar.google.com/scholar_case?case=5179591971825287612&amp;q=forsyth+county+v+nationalist+movement&amp;hl=en&amp;as_sdt=6,38" TargetMode="External"/><Relationship Id="rId253" Type="http://schemas.openxmlformats.org/officeDocument/2006/relationships/hyperlink" Target="https://scholar.google.com/scholar_case?case=10174094889155823351&amp;q=backpage+com+llc+v+mckenna&amp;hl=en&amp;as_sdt=6,38" TargetMode="External"/><Relationship Id="rId131" Type="http://schemas.openxmlformats.org/officeDocument/2006/relationships/hyperlink" Target="https://scholar.google.com/scholar_case?case=10099999677896592458&amp;q=forsyth+county+v+nationalist+movement&amp;hl=en&amp;as_sdt=6,38" TargetMode="External"/><Relationship Id="rId252" Type="http://schemas.openxmlformats.org/officeDocument/2006/relationships/hyperlink" Target="https://scholar.google.com/scholar_case?about=15627400479512510800&amp;q=backpage+com+llc+v+mckenna&amp;hl=en&amp;as_sdt=6,38" TargetMode="External"/><Relationship Id="rId130" Type="http://schemas.openxmlformats.org/officeDocument/2006/relationships/hyperlink" Target="https://scholar.google.com/scholar_case?case=11906488298301239098&amp;q=forsyth+county+v+nationalist+movement&amp;hl=en&amp;as_sdt=6,38" TargetMode="External"/><Relationship Id="rId251" Type="http://schemas.openxmlformats.org/officeDocument/2006/relationships/hyperlink" Target="https://scholar.google.com/scholar_case?case=10174094889155823351&amp;q=backpage+com+llc+v+mckenna&amp;hl=en&amp;as_sdt=6,38" TargetMode="External"/><Relationship Id="rId250" Type="http://schemas.openxmlformats.org/officeDocument/2006/relationships/hyperlink" Target="https://scholar.google.com/scholar_case?case=12124953151578198228&amp;q=backpage+com+llc+v+mckenna&amp;hl=en&amp;as_sdt=6,38" TargetMode="External"/><Relationship Id="rId136" Type="http://schemas.openxmlformats.org/officeDocument/2006/relationships/hyperlink" Target="https://scholar.google.com/scholar_case?case=3619318963793570251&amp;q=Broadrick+v.+Oklahoma&amp;hl=en&amp;as_sdt=6,38" TargetMode="External"/><Relationship Id="rId257" Type="http://schemas.openxmlformats.org/officeDocument/2006/relationships/hyperlink" Target="https://scholar.google.com/scholar_case?case=9070596919144743522&amp;q=elonis&amp;hl=en&amp;as_sdt=6,38" TargetMode="External"/><Relationship Id="rId135" Type="http://schemas.openxmlformats.org/officeDocument/2006/relationships/hyperlink" Target="https://scholar.google.com/scholar_case?case=15763855873494372375&amp;hl=en&amp;as_sdt=6,38#p612" TargetMode="External"/><Relationship Id="rId256" Type="http://schemas.openxmlformats.org/officeDocument/2006/relationships/hyperlink" Target="https://scholar.google.com/scholar_case?case=8982315358461177445&amp;hl=en&amp;as_sdt=6,38#p2011" TargetMode="External"/><Relationship Id="rId134" Type="http://schemas.openxmlformats.org/officeDocument/2006/relationships/hyperlink" Target="https://scholar.google.com/scholar_case?case=15622377363751294515&amp;q=US+v.+Stevens&amp;hl=en&amp;as_sdt=6,38" TargetMode="External"/><Relationship Id="rId255" Type="http://schemas.openxmlformats.org/officeDocument/2006/relationships/hyperlink" Target="https://scholar.google.com/scholar_case?case=9438961868955985513&amp;as_sdt=6,38#p109" TargetMode="External"/><Relationship Id="rId133" Type="http://schemas.openxmlformats.org/officeDocument/2006/relationships/hyperlink" Target="https://scholar.google.com/scholar_case?case=12907128943316010890&amp;hl=en&amp;as_sdt=6,38#p1580" TargetMode="External"/><Relationship Id="rId254" Type="http://schemas.openxmlformats.org/officeDocument/2006/relationships/hyperlink" Target="https://scholar.google.com/scholar_case?case=12124953151578198228&amp;q=backpage+com+llc+v+mckenna&amp;hl=en&amp;as_sdt=6,38" TargetMode="External"/><Relationship Id="rId62" Type="http://schemas.openxmlformats.org/officeDocument/2006/relationships/hyperlink" Target="https://scholar.google.com/scholar_case?case=8045354711683233471&amp;hl=en&amp;as_sdt=6,38#p431" TargetMode="External"/><Relationship Id="rId61" Type="http://schemas.openxmlformats.org/officeDocument/2006/relationships/hyperlink" Target="https://scholar.google.com/scholar_case?case=12895098024703400840#p174" TargetMode="External"/><Relationship Id="rId64" Type="http://schemas.openxmlformats.org/officeDocument/2006/relationships/hyperlink" Target="https://scholar.google.com/scholar_case?case=11989907166283121695&amp;hl=en&amp;as_sdt=6,38#p817" TargetMode="External"/><Relationship Id="rId63" Type="http://schemas.openxmlformats.org/officeDocument/2006/relationships/hyperlink" Target="https://www.oregonlaws.org/ors/163.305" TargetMode="External"/><Relationship Id="rId66" Type="http://schemas.openxmlformats.org/officeDocument/2006/relationships/hyperlink" Target="https://scholar.google.com/scholar_case?case=17571244799664973711&amp;#p714" TargetMode="External"/><Relationship Id="rId172" Type="http://schemas.openxmlformats.org/officeDocument/2006/relationships/hyperlink" Target="https://scholar.google.com/scholar_case?case=17160682749860793562&amp;hl=en&amp;as_sdt=6,38#p115" TargetMode="External"/><Relationship Id="rId65" Type="http://schemas.openxmlformats.org/officeDocument/2006/relationships/hyperlink" Target="https://scholar.google.com/scholar_case?case=14621372290934958371&amp;hl=en&amp;as_sdt=6,38#p382" TargetMode="External"/><Relationship Id="rId171" Type="http://schemas.openxmlformats.org/officeDocument/2006/relationships/hyperlink" Target="https://scholar.google.com/scholar_case?case=1903457998274930787&amp;hl=en&amp;as_sdt=6,38#p997" TargetMode="External"/><Relationship Id="rId68" Type="http://schemas.openxmlformats.org/officeDocument/2006/relationships/hyperlink" Target="https://scholar.google.com/scholar_case?case=10240616562166401834&amp;q=new+york+times+co+v+united+states&amp;hl=en&amp;as_sdt=3,38" TargetMode="External"/><Relationship Id="rId170" Type="http://schemas.openxmlformats.org/officeDocument/2006/relationships/hyperlink" Target="https://scholar.google.com/scholar_case?case=6755260615473645345&amp;hl=en&amp;as_sdt=6,38#p803" TargetMode="External"/><Relationship Id="rId67" Type="http://schemas.openxmlformats.org/officeDocument/2006/relationships/hyperlink" Target="https://scholar.google.com/scholar_case?case=7402288339517306664&amp;q=new+york+times+co+v+united+states&amp;hl=en&amp;as_sdt=3,38" TargetMode="External"/><Relationship Id="rId60" Type="http://schemas.openxmlformats.org/officeDocument/2006/relationships/hyperlink" Target="https://scholar.google.com/scholar_case?case=18282355370317363282#p939" TargetMode="External"/><Relationship Id="rId165" Type="http://schemas.openxmlformats.org/officeDocument/2006/relationships/hyperlink" Target="https://scholar.google.com/scholar_case?case=11401250652439780302&amp;hl=en&amp;as_sdt=4,114,129,156&amp;sciodt=4,114,129,156#p745" TargetMode="External"/><Relationship Id="rId69" Type="http://schemas.openxmlformats.org/officeDocument/2006/relationships/hyperlink" Target="https://scholar.google.com/scholar_case?case=5450306107264830888&amp;hl=en&amp;as_sdt=6,38#p1146" TargetMode="External"/><Relationship Id="rId164" Type="http://schemas.openxmlformats.org/officeDocument/2006/relationships/hyperlink" Target="https://scholar.google.com/scholar_case?case=4773027535051883259&amp;hl=en&amp;as_sdt=6,114,129,156#p633" TargetMode="External"/><Relationship Id="rId163" Type="http://schemas.openxmlformats.org/officeDocument/2006/relationships/hyperlink" Target="https://scholar.google.com/scholar_case?case=16156934007444564709&amp;q=%2217+USC+%C2%A7+301(a)%22&amp;hl=en&amp;as_sdt=4,38,60,114,129&amp;as_vis=1" TargetMode="External"/><Relationship Id="rId162" Type="http://schemas.openxmlformats.org/officeDocument/2006/relationships/hyperlink" Target="https://scholar.google.com/scholar_case?case=12408898642781851818&amp;hl=en&amp;scisbd=2&amp;as_sdt=4,38,60,114,129&amp;as_vis=1#p1019" TargetMode="External"/><Relationship Id="rId169" Type="http://schemas.openxmlformats.org/officeDocument/2006/relationships/hyperlink" Target="https://www.law.cornell.edu/uscode/text/17/201" TargetMode="External"/><Relationship Id="rId168" Type="http://schemas.openxmlformats.org/officeDocument/2006/relationships/hyperlink" Target="https://scholar.google.com/scholar_case?case=13219337251823551512&amp;hl=en&amp;as_sdt=4,114,129,156#p1155" TargetMode="External"/><Relationship Id="rId167" Type="http://schemas.openxmlformats.org/officeDocument/2006/relationships/hyperlink" Target="https://scholar.google.com/scholar_case?case=4878807176199237981&amp;hl=en&amp;as_sdt=4,114,129,156" TargetMode="External"/><Relationship Id="rId166" Type="http://schemas.openxmlformats.org/officeDocument/2006/relationships/hyperlink" Target="https://scholar.google.com/scholar_case?case=6670358009535089453&amp;hl=en&amp;as_sdt=4,114,129,156" TargetMode="External"/><Relationship Id="rId51" Type="http://schemas.openxmlformats.org/officeDocument/2006/relationships/hyperlink" Target="https://scholar.google.com/scholar_case?case=16958429309055070085&amp;hl=en&amp;as_sdt=5,38&amp;sciodt=6,38#p706" TargetMode="External"/><Relationship Id="rId50" Type="http://schemas.openxmlformats.org/officeDocument/2006/relationships/hyperlink" Target="https://scholar.google.com/scholar_case?case=3191023891896370387&amp;q=complete+preemption+doctrine&amp;hl=en&amp;as_sdt=6,38" TargetMode="External"/><Relationship Id="rId53" Type="http://schemas.openxmlformats.org/officeDocument/2006/relationships/hyperlink" Target="https://scholar.google.com/scholar_case?case=14210483322887942492&amp;as_sdt=6,38#p1124" TargetMode="External"/><Relationship Id="rId52" Type="http://schemas.openxmlformats.org/officeDocument/2006/relationships/hyperlink" Target="https://scholar.google.com/scholar?scidkt=1809188593834583944+9900500435542676995&amp;as_sdt=2&amp;hl=en" TargetMode="External"/><Relationship Id="rId55" Type="http://schemas.openxmlformats.org/officeDocument/2006/relationships/hyperlink" Target="https://scholar.google.com/scholar_case?case=15675189125026726947&amp;hl=en&amp;as_sdt=6,38#p63" TargetMode="External"/><Relationship Id="rId161" Type="http://schemas.openxmlformats.org/officeDocument/2006/relationships/hyperlink" Target="https://scholar.google.com/scholar_case?case=6610856779804662857&amp;hl=en&amp;as_sdt=6,38#p229" TargetMode="External"/><Relationship Id="rId54" Type="http://schemas.openxmlformats.org/officeDocument/2006/relationships/hyperlink" Target="about:blank" TargetMode="External"/><Relationship Id="rId160" Type="http://schemas.openxmlformats.org/officeDocument/2006/relationships/hyperlink" Target="https://scholar.google.com/scholar_case?case=11927843113158763814&amp;q=stewart+v+abend&amp;hl=en&amp;as_sdt=6,38" TargetMode="External"/><Relationship Id="rId57" Type="http://schemas.openxmlformats.org/officeDocument/2006/relationships/hyperlink" Target="https://scholar.google.com/scholar_case?case=14909212640108844662&amp;hl=en&amp;as_sdt=6,38#p1102" TargetMode="External"/><Relationship Id="rId56" Type="http://schemas.openxmlformats.org/officeDocument/2006/relationships/hyperlink" Target="https://scholar.google.com/scholar_case?case=1859109590878296312&amp;hl=en&amp;as_sdt=6,38#p1275" TargetMode="External"/><Relationship Id="rId159" Type="http://schemas.openxmlformats.org/officeDocument/2006/relationships/hyperlink" Target="https://www.law.cornell.edu/uscode/text/17/106" TargetMode="External"/><Relationship Id="rId59" Type="http://schemas.openxmlformats.org/officeDocument/2006/relationships/hyperlink" Target="https://scholar.google.com/scholar_case?case=8982315358461177445&amp;hl=en&amp;as_sdt=6,38#p2011" TargetMode="External"/><Relationship Id="rId154" Type="http://schemas.openxmlformats.org/officeDocument/2006/relationships/hyperlink" Target="https://scholar.google.com/scholar_case?case=3302514421955048097&amp;q=montz+v+pilgrim+films+%26+television+inc&amp;hl=en&amp;as_sdt=6,38#p979" TargetMode="External"/><Relationship Id="rId58" Type="http://schemas.openxmlformats.org/officeDocument/2006/relationships/hyperlink" Target="https://scholar.google.com/scholar_case?case=9438961868955985513&amp;as_sdt=6,38#p109" TargetMode="External"/><Relationship Id="rId153" Type="http://schemas.openxmlformats.org/officeDocument/2006/relationships/hyperlink" Target="https://scholar.google.com/scholar_case?case=3302514421955048097&amp;q=montz+v+pilgrim+films+%26+television+inc&amp;hl=en&amp;as_sdt=6,38#p979" TargetMode="External"/><Relationship Id="rId152" Type="http://schemas.openxmlformats.org/officeDocument/2006/relationships/hyperlink" Target="https://www.law.cornell.edu/uscode/text/17/301" TargetMode="External"/><Relationship Id="rId151" Type="http://schemas.openxmlformats.org/officeDocument/2006/relationships/hyperlink" Target="https://www.law.cornell.edu/uscode/text/17/101" TargetMode="External"/><Relationship Id="rId272" Type="http://schemas.openxmlformats.org/officeDocument/2006/relationships/footer" Target="footer1.xml"/><Relationship Id="rId158" Type="http://schemas.openxmlformats.org/officeDocument/2006/relationships/hyperlink" Target="https://scholar.google.com/scholar_case?case=12153077458619577806&amp;hl=en&amp;as_sdt=6,38#p431" TargetMode="External"/><Relationship Id="rId157" Type="http://schemas.openxmlformats.org/officeDocument/2006/relationships/hyperlink" Target="https://scholar.google.com/scholar_case?case=16938919655990834541&amp;hl=en&amp;as_sdt=6,38#%5B26%5D" TargetMode="External"/><Relationship Id="rId156" Type="http://schemas.openxmlformats.org/officeDocument/2006/relationships/hyperlink" Target="https://scholar.google.com/scholar_case?case=2321291489560232764&amp;as_sdt=6,38#p1071" TargetMode="External"/><Relationship Id="rId155" Type="http://schemas.openxmlformats.org/officeDocument/2006/relationships/hyperlink" Target="https://www.law.cornell.edu/uscode/text/17/102" TargetMode="External"/><Relationship Id="rId107" Type="http://schemas.openxmlformats.org/officeDocument/2006/relationships/hyperlink" Target="https://scholar.google.com/scholar_case?case=10183527771703896207&amp;q=boos+v.+barry&amp;hl=en&amp;as_sdt=6,38" TargetMode="External"/><Relationship Id="rId228" Type="http://schemas.openxmlformats.org/officeDocument/2006/relationships/hyperlink" Target="https://www.law.cornell.edu/uscode/text/47/230" TargetMode="External"/><Relationship Id="rId106" Type="http://schemas.openxmlformats.org/officeDocument/2006/relationships/hyperlink" Target="https://scholar.google.com/scholar_case?case=11521369497390894679&amp;hl=en&amp;as_sdt=6,38#p322" TargetMode="External"/><Relationship Id="rId227" Type="http://schemas.openxmlformats.org/officeDocument/2006/relationships/hyperlink" Target="https://www.law.cornell.edu/uscode/text/47/230" TargetMode="External"/><Relationship Id="rId105" Type="http://schemas.openxmlformats.org/officeDocument/2006/relationships/hyperlink" Target="https://scholar.google.com/scholar_case?case=14621372290934958371&amp;hl=en&amp;as_sdt=6,38#p392" TargetMode="External"/><Relationship Id="rId226" Type="http://schemas.openxmlformats.org/officeDocument/2006/relationships/hyperlink" Target="https://www.law.cornell.edu/uscode/text/47/230" TargetMode="External"/><Relationship Id="rId104" Type="http://schemas.openxmlformats.org/officeDocument/2006/relationships/hyperlink" Target="https://scholar.google.com/scholar_case?case=14621372290934958371&amp;hl=en&amp;as_sdt=6,38#p384" TargetMode="External"/><Relationship Id="rId225" Type="http://schemas.openxmlformats.org/officeDocument/2006/relationships/hyperlink" Target="https://www.law.cornell.edu/uscode/text/18/2421A" TargetMode="External"/><Relationship Id="rId109" Type="http://schemas.openxmlformats.org/officeDocument/2006/relationships/hyperlink" Target="https://scholar.google.com/scholar_case?case=7640733876913500692&amp;q=red+lion+broadcasting+co+v+fcc&amp;hl=en&amp;as_sdt=6,38#p390" TargetMode="External"/><Relationship Id="rId108" Type="http://schemas.openxmlformats.org/officeDocument/2006/relationships/hyperlink" Target="https://scholar.google.com/scholar_case?case=12960598670321445636&amp;hl=en&amp;as_sdt=6,38#%5B1%5D" TargetMode="External"/><Relationship Id="rId229" Type="http://schemas.openxmlformats.org/officeDocument/2006/relationships/hyperlink" Target="https://www.law.cornell.edu/uscode/text/47/230" TargetMode="External"/><Relationship Id="rId220" Type="http://schemas.openxmlformats.org/officeDocument/2006/relationships/hyperlink" Target="https://www.law.cornell.edu/topn/electronic_communications_privacy_act_of_1986" TargetMode="External"/><Relationship Id="rId103" Type="http://schemas.openxmlformats.org/officeDocument/2006/relationships/hyperlink" Target="https://scholar.google.com/scholar_case?case=12959937071120946576&amp;q=United+states+v.+playboy&amp;hl=en&amp;as_sdt=6,38" TargetMode="External"/><Relationship Id="rId224" Type="http://schemas.openxmlformats.org/officeDocument/2006/relationships/hyperlink" Target="https://www.law.cornell.edu/uscode/text/47/230" TargetMode="External"/><Relationship Id="rId102" Type="http://schemas.openxmlformats.org/officeDocument/2006/relationships/hyperlink" Target="https://scholar.google.com/scholar_case?case=11989907166283121695&amp;hl=en&amp;as_sdt=6,38#p813" TargetMode="External"/><Relationship Id="rId223" Type="http://schemas.openxmlformats.org/officeDocument/2006/relationships/hyperlink" Target="https://www.law.cornell.edu/uscode/text/18/1591" TargetMode="External"/><Relationship Id="rId101" Type="http://schemas.openxmlformats.org/officeDocument/2006/relationships/hyperlink" Target="https://scholar.google.com/scholar_case?case=12907128943316010890&amp;hl=en&amp;as_sdt=6,38#p1587" TargetMode="External"/><Relationship Id="rId222" Type="http://schemas.openxmlformats.org/officeDocument/2006/relationships/hyperlink" Target="https://www.law.cornell.edu/uscode/text/47/230" TargetMode="External"/><Relationship Id="rId100" Type="http://schemas.openxmlformats.org/officeDocument/2006/relationships/hyperlink" Target="https://scholar.google.com/scholar_case?case=15622377363751294515&amp;hl=en&amp;as_sdt=6,38" TargetMode="External"/><Relationship Id="rId221" Type="http://schemas.openxmlformats.org/officeDocument/2006/relationships/hyperlink" Target="https://www.law.cornell.edu/uscode/text/18/1595" TargetMode="External"/><Relationship Id="rId217" Type="http://schemas.openxmlformats.org/officeDocument/2006/relationships/hyperlink" Target="https://www.law.cornell.edu/uscode/text/47/230" TargetMode="External"/><Relationship Id="rId216" Type="http://schemas.openxmlformats.org/officeDocument/2006/relationships/hyperlink" Target="https://www.law.cornell.edu/uscode/text/47/230" TargetMode="External"/><Relationship Id="rId215" Type="http://schemas.openxmlformats.org/officeDocument/2006/relationships/hyperlink" Target="https://www.law.cornell.edu/uscode/text/47/230" TargetMode="External"/><Relationship Id="rId214" Type="http://schemas.openxmlformats.org/officeDocument/2006/relationships/hyperlink" Target="https://www.law.cornell.edu/uscode/text/47/230" TargetMode="External"/><Relationship Id="rId219" Type="http://schemas.openxmlformats.org/officeDocument/2006/relationships/hyperlink" Target="https://www.law.cornell.edu/uscode/text/47/231" TargetMode="External"/><Relationship Id="rId218" Type="http://schemas.openxmlformats.org/officeDocument/2006/relationships/hyperlink" Target="https://www.law.cornell.edu/uscode/text/47/223" TargetMode="External"/><Relationship Id="rId213" Type="http://schemas.openxmlformats.org/officeDocument/2006/relationships/hyperlink" Target="https://www.law.cornell.edu/uscode/text/47/230" TargetMode="External"/><Relationship Id="rId212" Type="http://schemas.openxmlformats.org/officeDocument/2006/relationships/hyperlink" Target="https://www.law.cornell.edu/uscode/text/47/230" TargetMode="External"/><Relationship Id="rId211" Type="http://schemas.openxmlformats.org/officeDocument/2006/relationships/hyperlink" Target="https://www.law.cornell.edu/uscode/text/47/230" TargetMode="External"/><Relationship Id="rId210" Type="http://schemas.openxmlformats.org/officeDocument/2006/relationships/hyperlink" Target="https://www.law.cornell.edu/uscode/text/47/230" TargetMode="External"/><Relationship Id="rId129" Type="http://schemas.openxmlformats.org/officeDocument/2006/relationships/hyperlink" Target="https://scholar.google.com/scholar_case?case=4301182542008304422&amp;q=forsyth+county+v+nationalist+movement&amp;hl=en&amp;as_sdt=6,38" TargetMode="External"/><Relationship Id="rId128" Type="http://schemas.openxmlformats.org/officeDocument/2006/relationships/hyperlink" Target="https://scholar.google.com/scholar_case?case=15663411359492122494&amp;hl=en&amp;as_sdt=6,38#p131" TargetMode="External"/><Relationship Id="rId249" Type="http://schemas.openxmlformats.org/officeDocument/2006/relationships/hyperlink" Target="https://scholar.google.com/scholar_case?case=7934422398414826134&amp;q=backpage+com+llc+v+mckenna&amp;hl=en&amp;as_sdt=6,38" TargetMode="External"/><Relationship Id="rId127" Type="http://schemas.openxmlformats.org/officeDocument/2006/relationships/hyperlink" Target="https://scholar.google.com/scholar_case?case=6477689129696184032&amp;hl=en&amp;as_sdt=6,38#p509" TargetMode="External"/><Relationship Id="rId248" Type="http://schemas.openxmlformats.org/officeDocument/2006/relationships/hyperlink" Target="https://scholar.google.com/scholar_case?case=31785783815027646&amp;q=backpage+com+llc+v+mckenna&amp;hl=en&amp;as_sdt=6,38" TargetMode="External"/><Relationship Id="rId126" Type="http://schemas.openxmlformats.org/officeDocument/2006/relationships/hyperlink" Target="https://scholar.google.com/scholar_case?case=13410055345323866526&amp;as_sdt=6,38#%5B44%5D" TargetMode="External"/><Relationship Id="rId247" Type="http://schemas.openxmlformats.org/officeDocument/2006/relationships/hyperlink" Target="https://scholar.google.com/scholar_case?case=7934422398414826134&amp;q=backpage+com+llc+v+mckenna&amp;hl=en&amp;as_sdt=6,38" TargetMode="External"/><Relationship Id="rId121" Type="http://schemas.openxmlformats.org/officeDocument/2006/relationships/hyperlink" Target="https://scholar.google.com/scholar_case?case=14245554701828404349&amp;q=US+v.+Stevens&amp;hl=en&amp;as_sdt=6,38" TargetMode="External"/><Relationship Id="rId242" Type="http://schemas.openxmlformats.org/officeDocument/2006/relationships/hyperlink" Target="https://scholar.google.com/scholar_case?case=7723885977876502124&amp;q=barnes+v+yahoo+inc&amp;hl=en&amp;as_sdt=6,38" TargetMode="External"/><Relationship Id="rId120" Type="http://schemas.openxmlformats.org/officeDocument/2006/relationships/hyperlink" Target="https://scholar.google.com/scholar_case?case=287180442152313659&amp;q=US+v.+Stevens&amp;hl=en&amp;as_sdt=6,38" TargetMode="External"/><Relationship Id="rId241" Type="http://schemas.openxmlformats.org/officeDocument/2006/relationships/hyperlink" Target="https://scholar.google.com/scholar_case?case=7987071093240934335&amp;q=barnes+v+yahoo+inc&amp;hl=en&amp;as_sdt=6,38" TargetMode="External"/><Relationship Id="rId240" Type="http://schemas.openxmlformats.org/officeDocument/2006/relationships/hyperlink" Target="https://scholar.google.com/scholar_case?about=15627400479512510800&amp;q=barnes+v+yahoo+inc&amp;hl=en&amp;as_sdt=6,38" TargetMode="External"/><Relationship Id="rId125" Type="http://schemas.openxmlformats.org/officeDocument/2006/relationships/hyperlink" Target="https://scholar.google.com/scholar_case?case=1557224836887427725&amp;q=CONNECTION+DISTRIBUTING+CO&amp;hl=en&amp;as_sdt=6,38" TargetMode="External"/><Relationship Id="rId246" Type="http://schemas.openxmlformats.org/officeDocument/2006/relationships/hyperlink" Target="https://scholar.google.com/scholar_case?case=1859109590878296312&amp;hl=en&amp;as_sdt=6,38#p1285" TargetMode="External"/><Relationship Id="rId124" Type="http://schemas.openxmlformats.org/officeDocument/2006/relationships/hyperlink" Target="https://scholar.google.com/scholar_case?case=7655900991868597452&amp;q=CONNECTION+DISTRIBUTING+CO&amp;hl=en&amp;as_sdt=6,38#p560" TargetMode="External"/><Relationship Id="rId245" Type="http://schemas.openxmlformats.org/officeDocument/2006/relationships/hyperlink" Target="https://scholar.google.com/scholar_case?case=11576260403798832304&amp;q=barnes+v+yahoo+inc&amp;hl=en&amp;as_sdt=6,38" TargetMode="External"/><Relationship Id="rId123" Type="http://schemas.openxmlformats.org/officeDocument/2006/relationships/hyperlink" Target="https://scholar.google.com/scholar_case?case=16314089118204976902&amp;q=US+v.+Stevens&amp;hl=en&amp;as_sdt=6,38" TargetMode="External"/><Relationship Id="rId244" Type="http://schemas.openxmlformats.org/officeDocument/2006/relationships/hyperlink" Target="https://scholar.google.com/scholar_case?case=6149474798707710550&amp;q=barnes+v+yahoo+inc&amp;hl=en&amp;as_sdt=6,38" TargetMode="External"/><Relationship Id="rId122" Type="http://schemas.openxmlformats.org/officeDocument/2006/relationships/hyperlink" Target="https://scholar.google.com/scholar_case?case=7398433541275578772&amp;q=US+v.+Stevens&amp;hl=en&amp;as_sdt=6,38" TargetMode="External"/><Relationship Id="rId243" Type="http://schemas.openxmlformats.org/officeDocument/2006/relationships/hyperlink" Target="https://scholar.google.com/scholar_case?case=16343624262689380652&amp;q=barnes+v+yahoo+inc&amp;hl=en&amp;as_sdt=6,38" TargetMode="External"/><Relationship Id="rId95" Type="http://schemas.openxmlformats.org/officeDocument/2006/relationships/hyperlink" Target="https://scholar.google.com/scholar_case?case=15538842772335942956&amp;hl=en&amp;as_sdt=6,38" TargetMode="External"/><Relationship Id="rId94" Type="http://schemas.openxmlformats.org/officeDocument/2006/relationships/hyperlink" Target="https://scholar.google.com/scholar_case?about=18365105032602594746&amp;hl=en&amp;as_sdt=6,38" TargetMode="External"/><Relationship Id="rId97" Type="http://schemas.openxmlformats.org/officeDocument/2006/relationships/hyperlink" Target="https://scholar.google.com/scholar_case?case=124249671461500618&amp;hl=en&amp;as_sdt=6,38" TargetMode="External"/><Relationship Id="rId96" Type="http://schemas.openxmlformats.org/officeDocument/2006/relationships/hyperlink" Target="https://scholar.google.com/scholar_case?case=3619081055148007086&amp;hl=en&amp;as_sdt=6,38" TargetMode="External"/><Relationship Id="rId99" Type="http://schemas.openxmlformats.org/officeDocument/2006/relationships/hyperlink" Target="https://scholar.google.com/scholar_case?case=12907128943316010890&amp;hl=en&amp;as_sdt=6,38#p1586" TargetMode="External"/><Relationship Id="rId98" Type="http://schemas.openxmlformats.org/officeDocument/2006/relationships/hyperlink" Target="https://scholar.google.com/scholar_case?case=12907128943316010890&amp;hl=en&amp;as_sdt=6,38#p1584" TargetMode="External"/><Relationship Id="rId91" Type="http://schemas.openxmlformats.org/officeDocument/2006/relationships/hyperlink" Target="https://scholar.google.com/scholar_case?case=988401867966498877&amp;hl=en&amp;as_sdt=6,38" TargetMode="External"/><Relationship Id="rId90" Type="http://schemas.openxmlformats.org/officeDocument/2006/relationships/hyperlink" Target="https://scholar.google.com/scholar_case?case=14621372290934958371&amp;hl=en&amp;as_sdt=6,38" TargetMode="External"/><Relationship Id="rId93" Type="http://schemas.openxmlformats.org/officeDocument/2006/relationships/hyperlink" Target="https://scholar.google.com/scholar_case?case=11103450757210626375&amp;hl=en&amp;as_sdt=6,38" TargetMode="External"/><Relationship Id="rId92" Type="http://schemas.openxmlformats.org/officeDocument/2006/relationships/hyperlink" Target="https://scholar.google.com/scholar_case?case=14778925784015245625&amp;hl=en&amp;as_sdt=6,38" TargetMode="External"/><Relationship Id="rId118" Type="http://schemas.openxmlformats.org/officeDocument/2006/relationships/hyperlink" Target="https://scholar.google.com/scholar_case?case=11989907166283121695&amp;q=brown+v+entertainment+merchants+ass'n&amp;hl=en&amp;as_sdt=6,38#p818" TargetMode="External"/><Relationship Id="rId239" Type="http://schemas.openxmlformats.org/officeDocument/2006/relationships/hyperlink" Target="https://scholar.google.com/scholar_case?case=14909212640108844662&amp;hl=en&amp;as_sdt=6,38#p1102" TargetMode="External"/><Relationship Id="rId117" Type="http://schemas.openxmlformats.org/officeDocument/2006/relationships/hyperlink" Target="https://scholar.google.com/scholar_case?case=12960598670321445636&amp;q=brown+v+entertainment+merchants+ass'n&amp;hl=en&amp;as_sdt=6,38#p2733" TargetMode="External"/><Relationship Id="rId238" Type="http://schemas.openxmlformats.org/officeDocument/2006/relationships/hyperlink" Target="https://scholar.google.com/scholar_case?case=1859109590878296312&amp;hl=en&amp;as_sdt=6,38#p1275" TargetMode="External"/><Relationship Id="rId116" Type="http://schemas.openxmlformats.org/officeDocument/2006/relationships/hyperlink" Target="https://scholar.google.com/scholar_case?case=5628256980652867975&amp;q=brown+v+entertainment+merchants+ass'n&amp;hl=en&amp;as_sdt=6,38" TargetMode="External"/><Relationship Id="rId237" Type="http://schemas.openxmlformats.org/officeDocument/2006/relationships/hyperlink" Target="https://scholar.google.com/scholar_case?case=15675189125026726947&amp;hl=en&amp;as_sdt=6,38#p63" TargetMode="External"/><Relationship Id="rId115" Type="http://schemas.openxmlformats.org/officeDocument/2006/relationships/hyperlink" Target="https://scholar.google.com/scholar_case?case=12960598670321445636&amp;q=brown+v+entertainment+merchants+ass'n&amp;hl=en&amp;as_sdt=6,38#p2740" TargetMode="External"/><Relationship Id="rId236" Type="http://schemas.openxmlformats.org/officeDocument/2006/relationships/hyperlink" Target="about:blank" TargetMode="External"/><Relationship Id="rId119" Type="http://schemas.openxmlformats.org/officeDocument/2006/relationships/hyperlink" Target="https://scholar.google.com/scholar_case?case=12907128943316010890&amp;hl=en&amp;as_sdt=6,38#p1591" TargetMode="External"/><Relationship Id="rId110" Type="http://schemas.openxmlformats.org/officeDocument/2006/relationships/hyperlink" Target="https://scholar.google.com/scholar_case?case=14085180484211709676&amp;q=matal+v.+tam&amp;hl=en&amp;as_sdt=6,38#p1764" TargetMode="External"/><Relationship Id="rId231" Type="http://schemas.openxmlformats.org/officeDocument/2006/relationships/hyperlink" Target="https://www.law.cornell.edu/uscode/text/47/230" TargetMode="External"/><Relationship Id="rId230" Type="http://schemas.openxmlformats.org/officeDocument/2006/relationships/hyperlink" Target="https://www.law.cornell.edu/uscode/text/47/230" TargetMode="External"/><Relationship Id="rId114" Type="http://schemas.openxmlformats.org/officeDocument/2006/relationships/hyperlink" Target="https://scholar.google.com/scholar_case?case=11521369497390894679&amp;q=boos+v.+barry&amp;hl=en&amp;as_sdt=6,38#p321" TargetMode="External"/><Relationship Id="rId235" Type="http://schemas.openxmlformats.org/officeDocument/2006/relationships/hyperlink" Target="https://www.law.cornell.edu/uscode/text/47/230" TargetMode="External"/><Relationship Id="rId113" Type="http://schemas.openxmlformats.org/officeDocument/2006/relationships/hyperlink" Target="https://scholar.google.com/scholar_case?case=11849441774186097924&amp;as_sdt=6,38#p2228" TargetMode="External"/><Relationship Id="rId234" Type="http://schemas.openxmlformats.org/officeDocument/2006/relationships/hyperlink" Target="https://www.law.cornell.edu/uscode/text/47/230" TargetMode="External"/><Relationship Id="rId112" Type="http://schemas.openxmlformats.org/officeDocument/2006/relationships/hyperlink" Target="https://scholar.google.com/scholar_case?case=18301429360145771597&amp;q=matal+v.+tam&amp;hl=en&amp;as_sdt=6,38" TargetMode="External"/><Relationship Id="rId233" Type="http://schemas.openxmlformats.org/officeDocument/2006/relationships/hyperlink" Target="https://www.law.cornell.edu/uscode/text/47/230" TargetMode="External"/><Relationship Id="rId111" Type="http://schemas.openxmlformats.org/officeDocument/2006/relationships/hyperlink" Target="https://scholar.google.com/scholar_case?case=9806644333158430855&amp;q=matal+v.+tam&amp;hl=en&amp;as_sdt=6,38" TargetMode="External"/><Relationship Id="rId232" Type="http://schemas.openxmlformats.org/officeDocument/2006/relationships/hyperlink" Target="https://www.law.cornell.edu/uscode/text/47/230" TargetMode="External"/><Relationship Id="rId206" Type="http://schemas.openxmlformats.org/officeDocument/2006/relationships/hyperlink" Target="https://scholar.google.com/scholar_case?case=12087414376648150388&amp;q=Justmed+v.+Byce&amp;hl=en&amp;as_sdt=6,38" TargetMode="External"/><Relationship Id="rId205" Type="http://schemas.openxmlformats.org/officeDocument/2006/relationships/hyperlink" Target="https://www.law.cornell.edu/uscode/text/17/101" TargetMode="External"/><Relationship Id="rId204" Type="http://schemas.openxmlformats.org/officeDocument/2006/relationships/hyperlink" Target="https://scholar.google.com/scholar_case?case=10692196739793062851&amp;q=Justmed+v.+Byce&amp;hl=en&amp;as_sdt=6,38" TargetMode="External"/><Relationship Id="rId203" Type="http://schemas.openxmlformats.org/officeDocument/2006/relationships/hyperlink" Target="https://scholar.google.com/scholar_case?case=13340053304254590007&amp;q=Justmed+v.+Byce&amp;hl=en&amp;as_sdt=6,38" TargetMode="External"/><Relationship Id="rId209" Type="http://schemas.openxmlformats.org/officeDocument/2006/relationships/hyperlink" Target="https://scholar.google.com/scholar_case?case=6730375758188415969&amp;q=Justmed+v.+Byce&amp;hl=en&amp;as_sdt=6,38" TargetMode="External"/><Relationship Id="rId208" Type="http://schemas.openxmlformats.org/officeDocument/2006/relationships/hyperlink" Target="https://scholar.google.com/scholar_case?case=12871855254364852447&amp;q=Justmed+v.+Byce&amp;hl=en&amp;as_sdt=6,38" TargetMode="External"/><Relationship Id="rId207" Type="http://schemas.openxmlformats.org/officeDocument/2006/relationships/hyperlink" Target="https://scholar.google.com/scholar_case?case=13340053304254590007&amp;q=Justmed+v.+Byce&amp;hl=en&amp;as_sdt=6,38" TargetMode="External"/><Relationship Id="rId202" Type="http://schemas.openxmlformats.org/officeDocument/2006/relationships/hyperlink" Target="https://scholar.google.com/scholar_case?case=14210483322887942492&amp;as_sdt=6,38#p1124" TargetMode="External"/><Relationship Id="rId201" Type="http://schemas.openxmlformats.org/officeDocument/2006/relationships/hyperlink" Target="https://scholar.google.com/scholar_case?case=11328854377829471244&amp;q=%22copyright+act%22+%22complete+preemption%22&amp;hl=en&amp;as_sdt=4,114,129,156&amp;as_vis=1" TargetMode="External"/><Relationship Id="rId200" Type="http://schemas.openxmlformats.org/officeDocument/2006/relationships/hyperlink" Target="https://scholar.google.com/scholar_case?case=6730375758188415969&amp;q=%22copyright+act%22+%22complete+preemption%22&amp;hl=en&amp;as_sdt=4,114,129,156&amp;as_vi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s0NzeXxssmZ5b3DYM/GpQsDqkA==">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lpwstr>true</vt:lpwstr>
  </property>
  <property fmtid="{D5CDD505-2E9C-101B-9397-08002B2CF9AE}" pid="3" name="Version">
    <vt:lpwstr>99022200</vt:lpwstr>
  </property>
  <property fmtid="{D5CDD505-2E9C-101B-9397-08002B2CF9AE}" pid="4" name="LCID">
    <vt:lpwstr>1033</vt:lpwstr>
  </property>
</Properties>
</file>