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849A" w14:textId="1DDE0ECA" w:rsidR="00E36326" w:rsidRPr="00E36326" w:rsidRDefault="00E36326" w:rsidP="00E36326">
      <w:pPr>
        <w:pStyle w:val="a3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E36326">
        <w:rPr>
          <w:rFonts w:ascii="楷体" w:eastAsia="楷体" w:hAnsi="楷体" w:hint="eastAsia"/>
          <w:sz w:val="28"/>
          <w:szCs w:val="28"/>
        </w:rPr>
        <w:t>ctr和cvr分开建模，相比</w:t>
      </w:r>
      <w:proofErr w:type="spellStart"/>
      <w:r w:rsidRPr="00E36326">
        <w:rPr>
          <w:rFonts w:ascii="楷体" w:eastAsia="楷体" w:hAnsi="楷体" w:hint="eastAsia"/>
          <w:sz w:val="28"/>
          <w:szCs w:val="28"/>
        </w:rPr>
        <w:t>ctcvr</w:t>
      </w:r>
      <w:proofErr w:type="spellEnd"/>
      <w:r w:rsidRPr="00E36326">
        <w:rPr>
          <w:rFonts w:ascii="楷体" w:eastAsia="楷体" w:hAnsi="楷体" w:hint="eastAsia"/>
          <w:sz w:val="28"/>
          <w:szCs w:val="28"/>
        </w:rPr>
        <w:t>直接建模的优势</w:t>
      </w:r>
      <w:r>
        <w:rPr>
          <w:rFonts w:ascii="楷体" w:eastAsia="楷体" w:hAnsi="楷体" w:hint="eastAsia"/>
          <w:sz w:val="28"/>
          <w:szCs w:val="28"/>
        </w:rPr>
        <w:t>：</w:t>
      </w:r>
      <w:r w:rsidRPr="00E36326">
        <w:rPr>
          <w:rFonts w:ascii="楷体" w:eastAsia="楷体" w:hAnsi="楷体"/>
          <w:sz w:val="28"/>
          <w:szCs w:val="28"/>
        </w:rPr>
        <w:t>电商场景的成交正样本是非常稀疏的，而负样本中又充斥着大量的easy负样本（未点击）。大量的easy负样本会影响模型的训练，具体可以参考</w:t>
      </w:r>
      <w:hyperlink r:id="rId4" w:tgtFrame="_blank" w:history="1">
        <w:r w:rsidRPr="00E36326">
          <w:rPr>
            <w:rFonts w:ascii="楷体" w:eastAsia="楷体" w:hAnsi="楷体"/>
            <w:sz w:val="28"/>
            <w:szCs w:val="28"/>
          </w:rPr>
          <w:t>kaiming</w:t>
        </w:r>
      </w:hyperlink>
      <w:r w:rsidRPr="00E36326">
        <w:rPr>
          <w:rFonts w:ascii="楷体" w:eastAsia="楷体" w:hAnsi="楷体"/>
          <w:sz w:val="28"/>
          <w:szCs w:val="28"/>
        </w:rPr>
        <w:t>的focal loss论文。将ctr和</w:t>
      </w:r>
      <w:hyperlink r:id="rId5" w:tgtFrame="_blank" w:history="1">
        <w:r w:rsidRPr="00E36326">
          <w:rPr>
            <w:rFonts w:ascii="楷体" w:eastAsia="楷体" w:hAnsi="楷体"/>
            <w:sz w:val="28"/>
            <w:szCs w:val="28"/>
          </w:rPr>
          <w:t>cvr</w:t>
        </w:r>
      </w:hyperlink>
      <w:r w:rsidRPr="00E36326">
        <w:rPr>
          <w:rFonts w:ascii="楷体" w:eastAsia="楷体" w:hAnsi="楷体"/>
          <w:sz w:val="28"/>
          <w:szCs w:val="28"/>
        </w:rPr>
        <w:t>分开</w:t>
      </w:r>
      <w:hyperlink r:id="rId6" w:tgtFrame="_blank" w:history="1">
        <w:r w:rsidRPr="00E36326">
          <w:rPr>
            <w:rFonts w:ascii="楷体" w:eastAsia="楷体" w:hAnsi="楷体"/>
            <w:sz w:val="28"/>
            <w:szCs w:val="28"/>
          </w:rPr>
          <w:t>建模</w:t>
        </w:r>
      </w:hyperlink>
      <w:r w:rsidRPr="00E36326">
        <w:rPr>
          <w:rFonts w:ascii="楷体" w:eastAsia="楷体" w:hAnsi="楷体"/>
          <w:sz w:val="28"/>
          <w:szCs w:val="28"/>
        </w:rPr>
        <w:t>的好处就显而易见了：相对</w:t>
      </w:r>
      <w:hyperlink r:id="rId7" w:tgtFrame="_blank" w:history="1">
        <w:r w:rsidRPr="00E36326">
          <w:rPr>
            <w:rFonts w:ascii="楷体" w:eastAsia="楷体" w:hAnsi="楷体"/>
            <w:sz w:val="28"/>
            <w:szCs w:val="28"/>
          </w:rPr>
          <w:t>ctcvr</w:t>
        </w:r>
      </w:hyperlink>
      <w:r w:rsidRPr="00E36326">
        <w:rPr>
          <w:rFonts w:ascii="楷体" w:eastAsia="楷体" w:hAnsi="楷体"/>
          <w:sz w:val="28"/>
          <w:szCs w:val="28"/>
        </w:rPr>
        <w:t>，ctr任务的正样本更丰富，可以让embedding等训练的更充分，cvr任务的负样本过滤掉了easy负样本（未点击）让模型训练更容易。</w:t>
      </w:r>
    </w:p>
    <w:sectPr w:rsidR="00E36326" w:rsidRPr="00E36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5E"/>
    <w:rsid w:val="00025A19"/>
    <w:rsid w:val="002731E1"/>
    <w:rsid w:val="00855F5E"/>
    <w:rsid w:val="00DD5213"/>
    <w:rsid w:val="00E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6B24"/>
  <w15:chartTrackingRefBased/>
  <w15:docId w15:val="{EE0424E6-7C7C-4780-ADE7-4A4BE296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36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ctcvr&amp;search_source=Entity&amp;hybrid_search_source=Entity&amp;hybrid_search_extra=%7B%22sourceType%22%3A%22answer%22%2C%22sourceId%22%3A2751181049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5%BB%BA%E6%A8%A1&amp;search_source=Entity&amp;hybrid_search_source=Entity&amp;hybrid_search_extra=%7B%22sourceType%22%3A%22answer%22%2C%22sourceId%22%3A2751181049%7D" TargetMode="External"/><Relationship Id="rId5" Type="http://schemas.openxmlformats.org/officeDocument/2006/relationships/hyperlink" Target="https://www.zhihu.com/search?q=cvr&amp;search_source=Entity&amp;hybrid_search_source=Entity&amp;hybrid_search_extra=%7B%22sourceType%22%3A%22answer%22%2C%22sourceId%22%3A2751181049%7D" TargetMode="External"/><Relationship Id="rId4" Type="http://schemas.openxmlformats.org/officeDocument/2006/relationships/hyperlink" Target="https://www.zhihu.com/search?q=kaiming&amp;search_source=Entity&amp;hybrid_search_source=Entity&amp;hybrid_search_extra=%7B%22sourceType%22%3A%22answer%22%2C%22sourceId%22%3A2751181049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B1577</dc:creator>
  <cp:keywords/>
  <dc:description/>
  <cp:lastModifiedBy>B1577</cp:lastModifiedBy>
  <cp:revision>2</cp:revision>
  <dcterms:created xsi:type="dcterms:W3CDTF">2022-11-23T14:05:00Z</dcterms:created>
  <dcterms:modified xsi:type="dcterms:W3CDTF">2022-11-23T14:20:00Z</dcterms:modified>
</cp:coreProperties>
</file>