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Literature Review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2020 A (4 ppl) - Incorporating a forward-looking factor model &amp; diversification measure to Markowitz framework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return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Fama-French factor models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 implied skewness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 estimation methods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Covariance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Option-implied volatility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Copulas estimation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 estimation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Linearly weighted the outcome from each methods and combine them altogether as the input to minimum-variance portfolio optimization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 on diversification by </w:t>
      </w:r>
      <w:r w:rsidDel="00000000" w:rsidR="00000000" w:rsidRPr="00000000">
        <w:rPr>
          <w:b w:val="1"/>
          <w:rtl w:val="0"/>
        </w:rPr>
        <w:t xml:space="preserve">maximizing </w:t>
      </w:r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on risk → used ES (expected shortfall)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2020 B (2 ppl) - Dynamic asset allocation in a regime switching model of the economy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return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(HMM) Markov Regime Switching model - </w:t>
      </w:r>
      <w:r w:rsidDel="00000000" w:rsidR="00000000" w:rsidRPr="00000000">
        <w:rPr>
          <w:b w:val="1"/>
          <w:rtl w:val="0"/>
        </w:rPr>
        <w:t xml:space="preserve">2 regimes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Covariance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variance matrix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 adjustment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2020 C (4 ppl) - Advanced markowitz optimization with time series momentum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return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Time-series momentum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Black-litterman model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Investigated effects with different uncertainty matrices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L1 regularizer (to achieve concentrated position to reduce transaction fees)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CVaR (ES)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2021 (3 ppl) - A comparison of tail-risk hedging strategies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optimization </w:t>
      </w:r>
      <w:r w:rsidDel="00000000" w:rsidR="00000000" w:rsidRPr="00000000">
        <w:rPr>
          <w:rtl w:val="0"/>
        </w:rPr>
        <w:t xml:space="preserve">for 3 strategies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S&amp;P 500 </w:t>
      </w: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 passive (blend of equities, commodities, fixed incomes) </w:t>
      </w: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 active tail-risk hedging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Objective function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Compound annual growth rate (CAGR)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CVaR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commentRangeStart w:id="0"/>
      <w:r w:rsidDel="00000000" w:rsidR="00000000" w:rsidRPr="00000000">
        <w:rPr>
          <w:u w:val="single"/>
          <w:rtl w:val="0"/>
        </w:rPr>
        <w:t xml:space="preserve">2022 A (3 ppl) - Portfolio Optimization with market regime classification using gaussian mixture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u w:val="single"/>
          <w:rtl w:val="0"/>
        </w:rPr>
        <w:t xml:space="preserve">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optimization for crisis-free vs. crisis (dot-com bubble, subprime mortgage crisis and 2020 covid crash)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adjustment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return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Gaussian mixture - regime switching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Covariance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covariance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commentRangeStart w:id="1"/>
      <w:r w:rsidDel="00000000" w:rsidR="00000000" w:rsidRPr="00000000">
        <w:rPr>
          <w:u w:val="single"/>
          <w:rtl w:val="0"/>
        </w:rPr>
        <w:t xml:space="preserve">2022 B (3 ppl) - advanced minimum variance portfolio with robust covariance measure and CVaR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adjustment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return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Fama-french 5 factor model (results were bad)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framework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Compared exponentially weighted sample covariance </w:t>
      </w: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 Ledoit shrinkage covariance </w:t>
      </w:r>
      <w:r w:rsidDel="00000000" w:rsidR="00000000" w:rsidRPr="00000000">
        <w:rPr>
          <w:i w:val="1"/>
          <w:rtl w:val="0"/>
        </w:rPr>
        <w:t xml:space="preserve">vs</w:t>
      </w:r>
      <w:r w:rsidDel="00000000" w:rsidR="00000000" w:rsidRPr="00000000">
        <w:rPr>
          <w:rtl w:val="0"/>
        </w:rPr>
        <w:t xml:space="preserve">. robust gerber covariance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Stability improvement on covariance matrix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Reduced instability by noise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Reduced instability by signal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Nested cluster optimization (NCO) - K means algo on covariance matrix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Created sub-asset group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CVar constraints - CVar constraints on top of CVar constraint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2022 C (1 ppl) - Optimizing sparse mean-reverting portfolio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Kinda different hmmm…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e Gu" w:id="0" w:date="2023-02-05T16:35:4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well-organized</w:t>
      </w:r>
    </w:p>
  </w:comment>
  <w:comment w:author="Jane Gu" w:id="1" w:date="2023-02-05T17:21:25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 lot exploratory work but not well-organized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