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bidi w:val="1"/>
      </w:pPr>
      <w:r>
        <w:rPr>
          <w:rFonts w:ascii="Arial" w:hAnsi="Arial" w:cs="Arial"/>
          <w:b/>
          <w:sz w:val="32"/>
          <w:rtl w:val="1"/>
        </w:rPr>
        <w:t>وزارة التربية والتعليم العالي والبحث العلمي</w:t>
      </w:r>
    </w:p>
    <w:p>
      <w:pPr>
        <w:spacing w:after="120" w:line="276" w:lineRule="auto"/>
        <w:jc w:val="center"/>
        <w:bidi w:val="1"/>
      </w:pPr>
      <w:r>
        <w:rPr>
          <w:rFonts w:ascii="Arial" w:hAnsi="Arial" w:cs="Arial"/>
          <w:b/>
          <w:sz w:val="32"/>
          <w:rtl w:val="1"/>
        </w:rPr>
        <w:t>الجامعة اليمنية</w:t>
      </w:r>
    </w:p>
    <w:p>
      <w:pPr>
        <w:spacing w:after="120" w:line="276" w:lineRule="auto"/>
        <w:jc w:val="center"/>
        <w:bidi w:val="1"/>
      </w:pPr>
      <w:r>
        <w:rPr>
          <w:rFonts w:ascii="Arial" w:hAnsi="Arial" w:cs="Arial"/>
          <w:b/>
          <w:sz w:val="32"/>
          <w:rtl w:val="1"/>
        </w:rPr>
        <w:t>كلية الهندسة وعلوم الحاسوب</w:t>
      </w:r>
    </w:p>
    <w:p/>
    <w:p>
      <w:pPr>
        <w:spacing w:after="120" w:line="276" w:lineRule="auto"/>
        <w:jc w:val="center"/>
        <w:bidi w:val="1"/>
      </w:pPr>
      <w:r>
        <w:rPr>
          <w:rFonts w:ascii="Arial" w:hAnsi="Arial" w:cs="Arial"/>
          <w:b/>
          <w:sz w:val="48"/>
          <w:rtl w:val="1"/>
        </w:rPr>
        <w:t>منصة القضاء الذكي</w:t>
      </w:r>
    </w:p>
    <w:p>
      <w:pPr>
        <w:spacing w:after="120" w:line="276" w:lineRule="auto"/>
        <w:jc w:val="center"/>
        <w:bidi w:val="1"/>
      </w:pPr>
      <w:r>
        <w:rPr>
          <w:rFonts w:ascii="Arial" w:hAnsi="Arial" w:cs="Arial"/>
          <w:b/>
          <w:sz w:val="32"/>
          <w:rtl w:val="1"/>
        </w:rPr>
        <w:t>SmartJudi Platform</w:t>
      </w:r>
    </w:p>
    <w:p/>
    <w:p>
      <w:pPr>
        <w:spacing w:after="120" w:line="276" w:lineRule="auto"/>
        <w:jc w:val="center"/>
        <w:bidi w:val="1"/>
      </w:pPr>
      <w:r>
        <w:rPr>
          <w:rFonts w:ascii="Arial" w:hAnsi="Arial" w:cs="Arial"/>
          <w:b/>
          <w:sz w:val="30"/>
          <w:rtl w:val="1"/>
        </w:rPr>
        <w:t>إعداد الطلاب</w:t>
      </w:r>
    </w:p>
    <w:p>
      <w:pPr>
        <w:spacing w:after="120" w:line="276" w:lineRule="auto"/>
        <w:jc w:val="center"/>
        <w:bidi w:val="1"/>
      </w:pPr>
      <w:r>
        <w:rPr>
          <w:rFonts w:ascii="Arial" w:hAnsi="Arial" w:cs="Arial"/>
          <w:b w:val="0"/>
          <w:sz w:val="28"/>
          <w:rtl w:val="1"/>
        </w:rPr>
        <w:t>محمد صالح محمد المنبه</w:t>
      </w:r>
    </w:p>
    <w:p>
      <w:pPr>
        <w:spacing w:after="120" w:line="276" w:lineRule="auto"/>
        <w:jc w:val="center"/>
        <w:bidi w:val="1"/>
      </w:pPr>
      <w:r>
        <w:rPr>
          <w:rFonts w:ascii="Arial" w:hAnsi="Arial" w:cs="Arial"/>
          <w:b w:val="0"/>
          <w:sz w:val="28"/>
          <w:rtl w:val="1"/>
        </w:rPr>
        <w:t>أحمد محمود الدوبحي</w:t>
      </w:r>
    </w:p>
    <w:p>
      <w:pPr>
        <w:spacing w:after="120" w:line="276" w:lineRule="auto"/>
        <w:jc w:val="center"/>
        <w:bidi w:val="1"/>
      </w:pPr>
      <w:r>
        <w:rPr>
          <w:rFonts w:ascii="Arial" w:hAnsi="Arial" w:cs="Arial"/>
          <w:b w:val="0"/>
          <w:sz w:val="28"/>
          <w:rtl w:val="1"/>
        </w:rPr>
        <w:t>محمد عبدالإله الشامي</w:t>
      </w:r>
    </w:p>
    <w:p/>
    <w:p>
      <w:pPr>
        <w:spacing w:after="120" w:line="276" w:lineRule="auto"/>
        <w:jc w:val="center"/>
        <w:bidi w:val="1"/>
      </w:pPr>
      <w:r>
        <w:rPr>
          <w:rFonts w:ascii="Arial" w:hAnsi="Arial" w:cs="Arial"/>
          <w:b/>
          <w:sz w:val="30"/>
          <w:rtl w:val="1"/>
        </w:rPr>
        <w:t>إشراف الدكتور</w:t>
      </w:r>
    </w:p>
    <w:p>
      <w:pPr>
        <w:spacing w:after="120" w:line="276" w:lineRule="auto"/>
        <w:jc w:val="center"/>
        <w:bidi w:val="1"/>
      </w:pPr>
      <w:r>
        <w:rPr>
          <w:rFonts w:ascii="Arial" w:hAnsi="Arial" w:cs="Arial"/>
          <w:b w:val="0"/>
          <w:sz w:val="28"/>
          <w:rtl w:val="1"/>
        </w:rPr>
        <w:t>عبدالحميد الوهباني</w:t>
      </w:r>
    </w:p>
    <w:p/>
    <w:p>
      <w:pPr>
        <w:spacing w:after="120" w:line="276" w:lineRule="auto"/>
        <w:jc w:val="center"/>
        <w:bidi w:val="1"/>
      </w:pPr>
      <w:r>
        <w:rPr>
          <w:rFonts w:ascii="Arial" w:hAnsi="Arial" w:cs="Arial"/>
          <w:b w:val="0"/>
          <w:sz w:val="26"/>
          <w:rtl w:val="1"/>
        </w:rPr>
        <w:t>تم إنجاز هذا المشروع كجزء من متطلبات التخرج لنيل درجة البكالوريوس من كلية الهندسة وعلوم الحاسوب - قسم تقنية المعلومات.</w:t>
      </w:r>
    </w:p>
    <w:p>
      <w:pPr>
        <w:spacing w:after="120" w:line="276" w:lineRule="auto"/>
        <w:jc w:val="center"/>
        <w:bidi w:val="1"/>
      </w:pPr>
      <w:r>
        <w:rPr>
          <w:rFonts w:ascii="Arial" w:hAnsi="Arial" w:cs="Arial"/>
          <w:b w:val="0"/>
          <w:sz w:val="26"/>
          <w:rtl w:val="1"/>
        </w:rPr>
        <w:t>للعام الجامعي 2025م - 2026م</w:t>
      </w:r>
    </w:p>
    <w:p>
      <w:r>
        <w:br w:type="page"/>
      </w:r>
    </w:p>
    <w:p>
      <w:pPr>
        <w:pStyle w:val="Heading1"/>
        <w:jc w:val="right"/>
        <w:bidi w:val="1"/>
      </w:pPr>
      <w:r>
        <w:rPr>
          <w:rFonts w:ascii="Arial" w:hAnsi="Arial" w:cs="Arial"/>
          <w:b/>
          <w:color w:val="1A5640"/>
          <w:sz w:val="36"/>
          <w:rtl w:val="1"/>
        </w:rPr>
        <w:t>ملخص المشروع</w:t>
      </w:r>
    </w:p>
    <w:p>
      <w:pPr>
        <w:spacing w:after="120" w:line="276" w:lineRule="auto"/>
        <w:jc w:val="right"/>
        <w:bidi w:val="1"/>
      </w:pPr>
      <w:r>
        <w:rPr>
          <w:rFonts w:ascii="Arial" w:hAnsi="Arial" w:cs="Arial"/>
          <w:b w:val="0"/>
          <w:sz w:val="28"/>
          <w:rtl w:val="1"/>
        </w:rPr>
        <w:t>يهدف هذا المشروع إلى تطوير منصة قضائية إلكترونية ذكية تسهم في دعم التحول الرقمي للمنظومة القضائية في اليمن، وذلك من خلال تقديم خدمات قانونية متكاملة تسهّل إجراءات التقاضي وتحسّن كفاءة الوصول إلى المعلومات القانونية.</w:t>
      </w:r>
    </w:p>
    <w:p>
      <w:pPr>
        <w:spacing w:after="120" w:line="276" w:lineRule="auto"/>
        <w:jc w:val="right"/>
        <w:bidi w:val="1"/>
      </w:pPr>
      <w:r>
        <w:rPr>
          <w:rFonts w:ascii="Arial" w:hAnsi="Arial" w:cs="Arial"/>
          <w:b w:val="0"/>
          <w:sz w:val="28"/>
          <w:rtl w:val="1"/>
        </w:rPr>
        <w:t>تسعى المنصة إلى معالجة مشكلات بطء الإجراءات الورقية، وصعوبة متابعة القضايا والجلسات، وتشتت المصادر القانونية، من خلال بيئة رقمية موحدة تجمع بين إدارة القضايا، والمكتبة القانونية، ودليل المحامين، والإشعارات، والمساعد القانوني الذكي.</w:t>
      </w:r>
    </w:p>
    <w:p>
      <w:pPr>
        <w:spacing w:after="120" w:line="276" w:lineRule="auto"/>
        <w:jc w:val="right"/>
        <w:bidi w:val="1"/>
      </w:pPr>
      <w:r>
        <w:rPr>
          <w:rFonts w:ascii="Arial" w:hAnsi="Arial" w:cs="Arial"/>
          <w:b w:val="0"/>
          <w:sz w:val="28"/>
          <w:rtl w:val="1"/>
        </w:rPr>
        <w:t>يعتمد المشروع في تنفيذه على Flutter وDart لبناء واجهات الهواتف والويب، وعلى Django وDjango REST Framework لبناء النظام الخلفي، مع استخدام FastAPI في خدمات الذكاء الاصطناعي ومحرك RAG. كما يعتمد على PostgreSQL للبيانات الأساسية، وChromaDB كمستودع متجهات للبحث الذكي، مع دعم SQLite في بيئة التطوير المحلية.</w:t>
      </w:r>
    </w:p>
    <w:p>
      <w:pPr>
        <w:spacing w:after="120" w:line="276" w:lineRule="auto"/>
        <w:jc w:val="right"/>
        <w:bidi w:val="1"/>
      </w:pPr>
      <w:r>
        <w:rPr>
          <w:rFonts w:ascii="Arial" w:hAnsi="Arial" w:cs="Arial"/>
          <w:b w:val="0"/>
          <w:sz w:val="28"/>
          <w:rtl w:val="1"/>
        </w:rPr>
        <w:t>ومن المتوقع أن يسهم النظام في تسريع إجراءات التقاضي، ورفع كفاءة البحث القانوني، وتحسين الشفافية، وتقليل الاعتماد على المعاملات الورقية، مع التأكيد أن المساعد الذكي يقدم دعماً معلوماتياً ولا يصدر أحكاماً قانونية نهائية.</w:t>
      </w:r>
    </w:p>
    <w:p>
      <w:pPr>
        <w:pStyle w:val="Heading1"/>
        <w:jc w:val="right"/>
        <w:bidi w:val="1"/>
      </w:pPr>
      <w:r>
        <w:rPr>
          <w:rFonts w:ascii="Arial" w:hAnsi="Arial" w:cs="Arial"/>
          <w:b/>
          <w:color w:val="1A5640"/>
          <w:sz w:val="36"/>
          <w:rtl w:val="1"/>
        </w:rPr>
        <w:t>Project Abstract</w:t>
      </w:r>
    </w:p>
    <w:p>
      <w:pPr>
        <w:spacing w:after="120" w:line="276" w:lineRule="auto"/>
        <w:jc w:val="left"/>
        <w:bidi w:val="1"/>
      </w:pPr>
      <w:r>
        <w:rPr>
          <w:rFonts w:ascii="Arial" w:hAnsi="Arial" w:cs="Arial"/>
          <w:b w:val="0"/>
          <w:sz w:val="28"/>
          <w:rtl w:val="1"/>
        </w:rPr>
        <w:t>This project aims to develop an intelligent electronic judicial platform that supports the digital transformation of the Yemeni judicial system by providing integrated legal services for case management, legal research, notifications, and AI-assisted legal support.</w:t>
      </w:r>
    </w:p>
    <w:p>
      <w:pPr>
        <w:spacing w:after="120" w:line="276" w:lineRule="auto"/>
        <w:jc w:val="left"/>
        <w:bidi w:val="1"/>
      </w:pPr>
      <w:r>
        <w:rPr>
          <w:rFonts w:ascii="Arial" w:hAnsi="Arial" w:cs="Arial"/>
          <w:b w:val="0"/>
          <w:sz w:val="28"/>
          <w:rtl w:val="1"/>
        </w:rPr>
        <w:t>The implemented system uses Flutter and Dart for the mobile and web frontend, Django and Django REST Framework for the backend APIs, FastAPI for AI-related services, PostgreSQL for core data storage, and ChromaDB for vector-based legal retrieval. The AI assistant is designed to support legal search and analysis without replacing official judicial decision-making.</w:t>
      </w:r>
    </w:p>
    <w:p>
      <w:r>
        <w:br w:type="page"/>
      </w:r>
    </w:p>
    <w:p>
      <w:pPr>
        <w:pStyle w:val="Heading1"/>
        <w:jc w:val="right"/>
        <w:bidi w:val="1"/>
      </w:pPr>
      <w:r>
        <w:rPr>
          <w:rFonts w:ascii="Arial" w:hAnsi="Arial" w:cs="Arial"/>
          <w:b/>
          <w:color w:val="1A5640"/>
          <w:sz w:val="36"/>
          <w:rtl w:val="1"/>
        </w:rPr>
        <w:t>التفويض</w:t>
      </w:r>
    </w:p>
    <w:p>
      <w:pPr>
        <w:spacing w:after="120" w:line="276" w:lineRule="auto"/>
        <w:jc w:val="right"/>
        <w:bidi w:val="1"/>
      </w:pPr>
      <w:r>
        <w:rPr>
          <w:rFonts w:ascii="Arial" w:hAnsi="Arial" w:cs="Arial"/>
          <w:b w:val="0"/>
          <w:sz w:val="28"/>
          <w:rtl w:val="1"/>
        </w:rPr>
        <w:t>نحن الطلبة الموقعين أدناه، نقر بأن هذا المشروع تم إنجازه من قبلنا وبجهد ذاتي، وبإشراف ومتابعة المشرف الأكاديمي، وذلك لاستكمال متطلبات الحصول على درجة البكالوريوس في تخصص تقنية المعلومات من كلية الهندسة وعلوم الحاسوب.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vAlign w:val="center"/>
            <w:shd w:fill="E7F0EA"/>
          </w:tcPr>
          <w:p>
            <w:pPr>
              <w:jc w:val="right"/>
              <w:bidi w:val="1"/>
            </w:pPr>
            <w:r>
              <w:rPr>
                <w:rtl w:val="1"/>
              </w:rPr>
            </w:r>
            <w:r>
              <w:rPr>
                <w:rFonts w:ascii="Arial" w:hAnsi="Arial" w:cs="Arial"/>
                <w:b/>
                <w:sz w:val="24"/>
                <w:rtl w:val="1"/>
              </w:rPr>
              <w:t>م</w:t>
            </w:r>
          </w:p>
        </w:tc>
        <w:tc>
          <w:tcPr>
            <w:tcW w:type="dxa" w:w="3969"/>
            <w:vAlign w:val="center"/>
            <w:shd w:fill="E7F0EA"/>
          </w:tcPr>
          <w:p>
            <w:pPr>
              <w:jc w:val="right"/>
              <w:bidi w:val="1"/>
            </w:pPr>
            <w:r>
              <w:rPr>
                <w:rtl w:val="1"/>
              </w:rPr>
            </w:r>
            <w:r>
              <w:rPr>
                <w:rFonts w:ascii="Arial" w:hAnsi="Arial" w:cs="Arial"/>
                <w:b/>
                <w:sz w:val="24"/>
                <w:rtl w:val="1"/>
              </w:rPr>
              <w:t>اسم الطالب</w:t>
            </w:r>
          </w:p>
        </w:tc>
        <w:tc>
          <w:tcPr>
            <w:tcW w:type="dxa" w:w="1701"/>
            <w:vAlign w:val="center"/>
            <w:shd w:fill="E7F0EA"/>
          </w:tcPr>
          <w:p>
            <w:pPr>
              <w:jc w:val="right"/>
              <w:bidi w:val="1"/>
            </w:pPr>
            <w:r>
              <w:rPr>
                <w:rtl w:val="1"/>
              </w:rPr>
            </w:r>
            <w:r>
              <w:rPr>
                <w:rFonts w:ascii="Arial" w:hAnsi="Arial" w:cs="Arial"/>
                <w:b/>
                <w:sz w:val="24"/>
                <w:rtl w:val="1"/>
              </w:rPr>
              <w:t>التوقيع</w:t>
            </w:r>
          </w:p>
        </w:tc>
        <w:tc>
          <w:tcPr>
            <w:tcW w:type="dxa" w:w="1701"/>
            <w:vAlign w:val="center"/>
            <w:shd w:fill="E7F0EA"/>
          </w:tcPr>
          <w:p>
            <w:pPr>
              <w:jc w:val="right"/>
              <w:bidi w:val="1"/>
            </w:pPr>
            <w:r>
              <w:rPr>
                <w:rtl w:val="1"/>
              </w:rPr>
            </w:r>
            <w:r>
              <w:rPr>
                <w:rFonts w:ascii="Arial" w:hAnsi="Arial" w:cs="Arial"/>
                <w:b/>
                <w:sz w:val="24"/>
                <w:rtl w:val="1"/>
              </w:rPr>
              <w:t>التاريخ</w:t>
            </w:r>
          </w:p>
        </w:tc>
      </w:tr>
      <w:tr>
        <w:tc>
          <w:tcPr>
            <w:tcW w:type="dxa" w:w="680"/>
            <w:vAlign w:val="center"/>
          </w:tcPr>
          <w:p>
            <w:pPr>
              <w:jc w:val="right"/>
              <w:bidi w:val="1"/>
            </w:pPr>
            <w:r>
              <w:rPr>
                <w:rtl w:val="1"/>
              </w:rPr>
            </w:r>
            <w:r>
              <w:rPr>
                <w:rFonts w:ascii="Arial" w:hAnsi="Arial" w:cs="Arial"/>
                <w:b w:val="0"/>
                <w:sz w:val="22"/>
                <w:rtl w:val="1"/>
              </w:rPr>
              <w:t>1</w:t>
            </w:r>
          </w:p>
        </w:tc>
        <w:tc>
          <w:tcPr>
            <w:tcW w:type="dxa" w:w="3969"/>
            <w:vAlign w:val="center"/>
          </w:tcPr>
          <w:p>
            <w:pPr>
              <w:jc w:val="right"/>
              <w:bidi w:val="1"/>
            </w:pPr>
            <w:r>
              <w:rPr>
                <w:rtl w:val="1"/>
              </w:rPr>
            </w:r>
            <w:r>
              <w:rPr>
                <w:rFonts w:ascii="Arial" w:hAnsi="Arial" w:cs="Arial"/>
                <w:b w:val="0"/>
                <w:sz w:val="22"/>
                <w:rtl w:val="1"/>
              </w:rPr>
              <w:t>محمد صالح محمد المنبه</w:t>
            </w:r>
          </w:p>
        </w:tc>
        <w:tc>
          <w:tcPr>
            <w:tcW w:type="dxa" w:w="1701"/>
            <w:vAlign w:val="center"/>
          </w:tcPr>
          <w:p>
            <w:pPr>
              <w:jc w:val="right"/>
              <w:bidi w:val="1"/>
            </w:pPr>
            <w:r>
              <w:rPr>
                <w:rtl w:val="1"/>
              </w:rPr>
            </w:r>
            <w:r>
              <w:rPr>
                <w:rFonts w:ascii="Arial" w:hAnsi="Arial" w:cs="Arial"/>
                <w:b w:val="0"/>
                <w:sz w:val="22"/>
                <w:rtl w:val="1"/>
              </w:rPr>
            </w:r>
          </w:p>
        </w:tc>
        <w:tc>
          <w:tcPr>
            <w:tcW w:type="dxa" w:w="1701"/>
            <w:vAlign w:val="center"/>
          </w:tcPr>
          <w:p>
            <w:pPr>
              <w:jc w:val="right"/>
              <w:bidi w:val="1"/>
            </w:pPr>
            <w:r>
              <w:rPr>
                <w:rtl w:val="1"/>
              </w:rPr>
            </w:r>
            <w:r>
              <w:rPr>
                <w:rFonts w:ascii="Arial" w:hAnsi="Arial" w:cs="Arial"/>
                <w:b w:val="0"/>
                <w:sz w:val="22"/>
                <w:rtl w:val="1"/>
              </w:rPr>
            </w:r>
          </w:p>
        </w:tc>
      </w:tr>
      <w:tr>
        <w:tc>
          <w:tcPr>
            <w:tcW w:type="dxa" w:w="680"/>
            <w:vAlign w:val="center"/>
          </w:tcPr>
          <w:p>
            <w:pPr>
              <w:jc w:val="right"/>
              <w:bidi w:val="1"/>
            </w:pPr>
            <w:r>
              <w:rPr>
                <w:rtl w:val="1"/>
              </w:rPr>
            </w:r>
            <w:r>
              <w:rPr>
                <w:rFonts w:ascii="Arial" w:hAnsi="Arial" w:cs="Arial"/>
                <w:b w:val="0"/>
                <w:sz w:val="22"/>
                <w:rtl w:val="1"/>
              </w:rPr>
              <w:t>2</w:t>
            </w:r>
          </w:p>
        </w:tc>
        <w:tc>
          <w:tcPr>
            <w:tcW w:type="dxa" w:w="3969"/>
            <w:vAlign w:val="center"/>
          </w:tcPr>
          <w:p>
            <w:pPr>
              <w:jc w:val="right"/>
              <w:bidi w:val="1"/>
            </w:pPr>
            <w:r>
              <w:rPr>
                <w:rtl w:val="1"/>
              </w:rPr>
            </w:r>
            <w:r>
              <w:rPr>
                <w:rFonts w:ascii="Arial" w:hAnsi="Arial" w:cs="Arial"/>
                <w:b w:val="0"/>
                <w:sz w:val="22"/>
                <w:rtl w:val="1"/>
              </w:rPr>
              <w:t>أحمد محمود الدوبحي</w:t>
            </w:r>
          </w:p>
        </w:tc>
        <w:tc>
          <w:tcPr>
            <w:tcW w:type="dxa" w:w="1701"/>
            <w:vAlign w:val="center"/>
          </w:tcPr>
          <w:p>
            <w:pPr>
              <w:jc w:val="right"/>
              <w:bidi w:val="1"/>
            </w:pPr>
            <w:r>
              <w:rPr>
                <w:rtl w:val="1"/>
              </w:rPr>
            </w:r>
            <w:r>
              <w:rPr>
                <w:rFonts w:ascii="Arial" w:hAnsi="Arial" w:cs="Arial"/>
                <w:b w:val="0"/>
                <w:sz w:val="22"/>
                <w:rtl w:val="1"/>
              </w:rPr>
            </w:r>
          </w:p>
        </w:tc>
        <w:tc>
          <w:tcPr>
            <w:tcW w:type="dxa" w:w="1701"/>
            <w:vAlign w:val="center"/>
          </w:tcPr>
          <w:p>
            <w:pPr>
              <w:jc w:val="right"/>
              <w:bidi w:val="1"/>
            </w:pPr>
            <w:r>
              <w:rPr>
                <w:rtl w:val="1"/>
              </w:rPr>
            </w:r>
            <w:r>
              <w:rPr>
                <w:rFonts w:ascii="Arial" w:hAnsi="Arial" w:cs="Arial"/>
                <w:b w:val="0"/>
                <w:sz w:val="22"/>
                <w:rtl w:val="1"/>
              </w:rPr>
            </w:r>
          </w:p>
        </w:tc>
      </w:tr>
      <w:tr>
        <w:tc>
          <w:tcPr>
            <w:tcW w:type="dxa" w:w="680"/>
            <w:vAlign w:val="center"/>
          </w:tcPr>
          <w:p>
            <w:pPr>
              <w:jc w:val="right"/>
              <w:bidi w:val="1"/>
            </w:pPr>
            <w:r>
              <w:rPr>
                <w:rtl w:val="1"/>
              </w:rPr>
            </w:r>
            <w:r>
              <w:rPr>
                <w:rFonts w:ascii="Arial" w:hAnsi="Arial" w:cs="Arial"/>
                <w:b w:val="0"/>
                <w:sz w:val="22"/>
                <w:rtl w:val="1"/>
              </w:rPr>
              <w:t>3</w:t>
            </w:r>
          </w:p>
        </w:tc>
        <w:tc>
          <w:tcPr>
            <w:tcW w:type="dxa" w:w="3969"/>
            <w:vAlign w:val="center"/>
          </w:tcPr>
          <w:p>
            <w:pPr>
              <w:jc w:val="right"/>
              <w:bidi w:val="1"/>
            </w:pPr>
            <w:r>
              <w:rPr>
                <w:rtl w:val="1"/>
              </w:rPr>
            </w:r>
            <w:r>
              <w:rPr>
                <w:rFonts w:ascii="Arial" w:hAnsi="Arial" w:cs="Arial"/>
                <w:b w:val="0"/>
                <w:sz w:val="22"/>
                <w:rtl w:val="1"/>
              </w:rPr>
              <w:t>محمد عبدالإله الشامي</w:t>
            </w:r>
          </w:p>
        </w:tc>
        <w:tc>
          <w:tcPr>
            <w:tcW w:type="dxa" w:w="1701"/>
            <w:vAlign w:val="center"/>
          </w:tcPr>
          <w:p>
            <w:pPr>
              <w:jc w:val="right"/>
              <w:bidi w:val="1"/>
            </w:pPr>
            <w:r>
              <w:rPr>
                <w:rtl w:val="1"/>
              </w:rPr>
            </w:r>
            <w:r>
              <w:rPr>
                <w:rFonts w:ascii="Arial" w:hAnsi="Arial" w:cs="Arial"/>
                <w:b w:val="0"/>
                <w:sz w:val="22"/>
                <w:rtl w:val="1"/>
              </w:rPr>
            </w:r>
          </w:p>
        </w:tc>
        <w:tc>
          <w:tcPr>
            <w:tcW w:type="dxa" w:w="1701"/>
            <w:vAlign w:val="center"/>
          </w:tcPr>
          <w:p>
            <w:pPr>
              <w:jc w:val="right"/>
              <w:bidi w:val="1"/>
            </w:pPr>
            <w:r>
              <w:rPr>
                <w:rtl w:val="1"/>
              </w:rPr>
            </w:r>
            <w:r>
              <w:rPr>
                <w:rFonts w:ascii="Arial" w:hAnsi="Arial" w:cs="Arial"/>
                <w:b w:val="0"/>
                <w:sz w:val="22"/>
                <w:rtl w:val="1"/>
              </w:rPr>
            </w:r>
          </w:p>
        </w:tc>
      </w:tr>
    </w:tbl>
    <w:p/>
    <w:p>
      <w:pPr>
        <w:pStyle w:val="Heading1"/>
        <w:jc w:val="right"/>
        <w:bidi w:val="1"/>
      </w:pPr>
      <w:r>
        <w:rPr>
          <w:rFonts w:ascii="Arial" w:hAnsi="Arial" w:cs="Arial"/>
          <w:b/>
          <w:color w:val="1A5640"/>
          <w:sz w:val="36"/>
          <w:rtl w:val="1"/>
        </w:rPr>
        <w:t>الإهداء</w:t>
      </w:r>
    </w:p>
    <w:p>
      <w:pPr>
        <w:spacing w:after="120" w:line="276" w:lineRule="auto"/>
        <w:jc w:val="right"/>
        <w:bidi w:val="1"/>
      </w:pPr>
      <w:r>
        <w:rPr>
          <w:rFonts w:ascii="Arial" w:hAnsi="Arial" w:cs="Arial"/>
          <w:b w:val="0"/>
          <w:sz w:val="28"/>
          <w:rtl w:val="1"/>
        </w:rPr>
        <w:t>إلى آبائنا وأمهاتنا الذين كانوا سنداً لنا في مسيرتنا العلمية، وإلى إخوتنا وأصدقائنا وكل من وقف بجانبنا ودعمنا حتى وصلنا إلى هذه المرحلة، نهدي هذا العمل المتواضع عرفاناً وتقديراً.</w:t>
      </w:r>
    </w:p>
    <w:p>
      <w:pPr>
        <w:spacing w:after="120" w:line="276" w:lineRule="auto"/>
        <w:jc w:val="right"/>
        <w:bidi w:val="1"/>
      </w:pPr>
      <w:r>
        <w:rPr>
          <w:rFonts w:ascii="Arial" w:hAnsi="Arial" w:cs="Arial"/>
          <w:b w:val="0"/>
          <w:sz w:val="28"/>
          <w:rtl w:val="1"/>
        </w:rPr>
        <w:t>وإلى دكاترتنا الكرام الذين قدموا لنا العلم والتوجيه، وكانوا مصدر إلهام لنا في بناء هذا المشروع.</w:t>
      </w:r>
    </w:p>
    <w:p>
      <w:pPr>
        <w:pStyle w:val="Heading1"/>
        <w:jc w:val="right"/>
        <w:bidi w:val="1"/>
      </w:pPr>
      <w:r>
        <w:rPr>
          <w:rFonts w:ascii="Arial" w:hAnsi="Arial" w:cs="Arial"/>
          <w:b/>
          <w:color w:val="1A5640"/>
          <w:sz w:val="36"/>
          <w:rtl w:val="1"/>
        </w:rPr>
        <w:t>الشكر والتقدير</w:t>
      </w:r>
    </w:p>
    <w:p>
      <w:pPr>
        <w:spacing w:after="120" w:line="276" w:lineRule="auto"/>
        <w:jc w:val="right"/>
        <w:bidi w:val="1"/>
      </w:pPr>
      <w:r>
        <w:rPr>
          <w:rFonts w:ascii="Arial" w:hAnsi="Arial" w:cs="Arial"/>
          <w:b w:val="0"/>
          <w:sz w:val="28"/>
          <w:rtl w:val="1"/>
        </w:rPr>
        <w:t>نحمد الله عز وجل الذي وفقنا في إتمام هذا المشروع. كما نتقدم بجزيل الشكر والتقدير إلى مشرف المشروع الدكتور عبدالحميد الوهباني على توجيهاته وملاحظاته، وإلى جميع أعضاء هيئة التدريس في كلية الهندسة وعلوم الحاسوب على ما قدموه لنا من علم ودعم خلال سنوات الدراسة.</w:t>
      </w:r>
    </w:p>
    <w:p>
      <w:pPr>
        <w:pStyle w:val="Heading1"/>
        <w:jc w:val="right"/>
        <w:bidi w:val="1"/>
      </w:pPr>
      <w:r>
        <w:rPr>
          <w:rFonts w:ascii="Arial" w:hAnsi="Arial" w:cs="Arial"/>
          <w:b/>
          <w:color w:val="1A5640"/>
          <w:sz w:val="36"/>
          <w:rtl w:val="1"/>
        </w:rPr>
        <w:t>شهادة المشرف</w:t>
      </w:r>
    </w:p>
    <w:p>
      <w:pPr>
        <w:spacing w:after="120" w:line="276" w:lineRule="auto"/>
        <w:jc w:val="right"/>
        <w:bidi w:val="1"/>
      </w:pPr>
      <w:r>
        <w:rPr>
          <w:rFonts w:ascii="Arial" w:hAnsi="Arial" w:cs="Arial"/>
          <w:b w:val="0"/>
          <w:sz w:val="28"/>
          <w:rtl w:val="1"/>
        </w:rPr>
        <w:t>أشهد بأن مشروع التخرج المعنون بـ «منصة القضاء الذكي» قد أعده الطلاب: محمد صالح محمد المنبه، أحمد محمود الدوبحي، محمد عبدالإله الشامي، تحت إشرافي في قسم تقنية المعلومات، وذلك كجزء من متطلبات الحصول على درجة البكالوريوس.</w:t>
      </w:r>
    </w:p>
    <w:p>
      <w:pPr>
        <w:spacing w:after="120" w:line="276" w:lineRule="auto"/>
        <w:jc w:val="right"/>
        <w:bidi w:val="1"/>
      </w:pPr>
      <w:r>
        <w:rPr>
          <w:rFonts w:ascii="Arial" w:hAnsi="Arial" w:cs="Arial"/>
          <w:b w:val="0"/>
          <w:sz w:val="28"/>
          <w:rtl w:val="1"/>
        </w:rPr>
        <w:t>اسم المشرف: د/ عبدالحميد الوهباني</w:t>
      </w:r>
    </w:p>
    <w:p>
      <w:pPr>
        <w:spacing w:after="120" w:line="276" w:lineRule="auto"/>
        <w:jc w:val="right"/>
        <w:bidi w:val="1"/>
      </w:pPr>
      <w:r>
        <w:rPr>
          <w:rFonts w:ascii="Arial" w:hAnsi="Arial" w:cs="Arial"/>
          <w:b w:val="0"/>
          <w:sz w:val="28"/>
          <w:rtl w:val="1"/>
        </w:rPr>
        <w:t>التوقيع: ____________________</w:t>
      </w:r>
    </w:p>
    <w:p>
      <w:pPr>
        <w:spacing w:after="120" w:line="276" w:lineRule="auto"/>
        <w:jc w:val="right"/>
        <w:bidi w:val="1"/>
      </w:pPr>
      <w:r>
        <w:rPr>
          <w:rFonts w:ascii="Arial" w:hAnsi="Arial" w:cs="Arial"/>
          <w:b w:val="0"/>
          <w:sz w:val="28"/>
          <w:rtl w:val="1"/>
        </w:rPr>
        <w:t>التاريخ: ____________________</w:t>
      </w:r>
    </w:p>
    <w:p>
      <w:pPr>
        <w:pStyle w:val="Heading1"/>
        <w:jc w:val="right"/>
        <w:bidi w:val="1"/>
      </w:pPr>
      <w:r>
        <w:rPr>
          <w:rFonts w:ascii="Arial" w:hAnsi="Arial" w:cs="Arial"/>
          <w:b/>
          <w:color w:val="1A5640"/>
          <w:sz w:val="36"/>
          <w:rtl w:val="1"/>
        </w:rPr>
        <w:t>لجنة المناقشة</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E7F0EA"/>
          </w:tcPr>
          <w:p>
            <w:pPr>
              <w:jc w:val="right"/>
              <w:bidi w:val="1"/>
            </w:pPr>
            <w:r>
              <w:rPr>
                <w:rtl w:val="1"/>
              </w:rPr>
            </w:r>
            <w:r>
              <w:rPr>
                <w:rFonts w:ascii="Arial" w:hAnsi="Arial" w:cs="Arial"/>
                <w:b/>
                <w:sz w:val="24"/>
                <w:rtl w:val="1"/>
              </w:rPr>
              <w:t>الصفة</w:t>
            </w:r>
          </w:p>
        </w:tc>
        <w:tc>
          <w:tcPr>
            <w:tcW w:type="dxa" w:w="3402"/>
            <w:vAlign w:val="center"/>
            <w:shd w:fill="E7F0EA"/>
          </w:tcPr>
          <w:p>
            <w:pPr>
              <w:jc w:val="right"/>
              <w:bidi w:val="1"/>
            </w:pPr>
            <w:r>
              <w:rPr>
                <w:rtl w:val="1"/>
              </w:rPr>
            </w:r>
            <w:r>
              <w:rPr>
                <w:rFonts w:ascii="Arial" w:hAnsi="Arial" w:cs="Arial"/>
                <w:b/>
                <w:sz w:val="24"/>
                <w:rtl w:val="1"/>
              </w:rPr>
              <w:t>الاسم</w:t>
            </w:r>
          </w:p>
        </w:tc>
        <w:tc>
          <w:tcPr>
            <w:tcW w:type="dxa" w:w="2268"/>
            <w:vAlign w:val="center"/>
            <w:shd w:fill="E7F0EA"/>
          </w:tcPr>
          <w:p>
            <w:pPr>
              <w:jc w:val="right"/>
              <w:bidi w:val="1"/>
            </w:pPr>
            <w:r>
              <w:rPr>
                <w:rtl w:val="1"/>
              </w:rPr>
            </w:r>
            <w:r>
              <w:rPr>
                <w:rFonts w:ascii="Arial" w:hAnsi="Arial" w:cs="Arial"/>
                <w:b/>
                <w:sz w:val="24"/>
                <w:rtl w:val="1"/>
              </w:rPr>
              <w:t>التوقيع</w:t>
            </w:r>
          </w:p>
        </w:tc>
      </w:tr>
      <w:tr>
        <w:tc>
          <w:tcPr>
            <w:tcW w:type="dxa" w:w="2268"/>
            <w:vAlign w:val="center"/>
          </w:tcPr>
          <w:p>
            <w:pPr>
              <w:jc w:val="right"/>
              <w:bidi w:val="1"/>
            </w:pPr>
            <w:r>
              <w:rPr>
                <w:rtl w:val="1"/>
              </w:rPr>
            </w:r>
            <w:r>
              <w:rPr>
                <w:rFonts w:ascii="Arial" w:hAnsi="Arial" w:cs="Arial"/>
                <w:b w:val="0"/>
                <w:sz w:val="22"/>
                <w:rtl w:val="1"/>
              </w:rPr>
              <w:t>المشرف</w:t>
            </w:r>
          </w:p>
        </w:tc>
        <w:tc>
          <w:tcPr>
            <w:tcW w:type="dxa" w:w="3402"/>
            <w:vAlign w:val="center"/>
          </w:tcPr>
          <w:p>
            <w:pPr>
              <w:jc w:val="right"/>
              <w:bidi w:val="1"/>
            </w:pPr>
            <w:r>
              <w:rPr>
                <w:rtl w:val="1"/>
              </w:rPr>
            </w:r>
            <w:r>
              <w:rPr>
                <w:rFonts w:ascii="Arial" w:hAnsi="Arial" w:cs="Arial"/>
                <w:b w:val="0"/>
                <w:sz w:val="22"/>
                <w:rtl w:val="1"/>
              </w:rPr>
              <w:t>د/ عبدالحميد الوهباني</w:t>
            </w:r>
          </w:p>
        </w:tc>
        <w:tc>
          <w:tcPr>
            <w:tcW w:type="dxa" w:w="2268"/>
            <w:vAlign w:val="center"/>
          </w:tcPr>
          <w:p>
            <w:pPr>
              <w:jc w:val="right"/>
              <w:bidi w:val="1"/>
            </w:pPr>
            <w:r>
              <w:rPr>
                <w:rtl w:val="1"/>
              </w:rPr>
            </w:r>
            <w:r>
              <w:rPr>
                <w:rFonts w:ascii="Arial" w:hAnsi="Arial" w:cs="Arial"/>
                <w:b w:val="0"/>
                <w:sz w:val="22"/>
                <w:rtl w:val="1"/>
              </w:rPr>
            </w:r>
          </w:p>
        </w:tc>
      </w:tr>
      <w:tr>
        <w:tc>
          <w:tcPr>
            <w:tcW w:type="dxa" w:w="2268"/>
            <w:vAlign w:val="center"/>
          </w:tcPr>
          <w:p>
            <w:pPr>
              <w:jc w:val="right"/>
              <w:bidi w:val="1"/>
            </w:pPr>
            <w:r>
              <w:rPr>
                <w:rtl w:val="1"/>
              </w:rPr>
            </w:r>
            <w:r>
              <w:rPr>
                <w:rFonts w:ascii="Arial" w:hAnsi="Arial" w:cs="Arial"/>
                <w:b w:val="0"/>
                <w:sz w:val="22"/>
                <w:rtl w:val="1"/>
              </w:rPr>
              <w:t>عضو لجنة المناقشة</w:t>
            </w:r>
          </w:p>
        </w:tc>
        <w:tc>
          <w:tcPr>
            <w:tcW w:type="dxa" w:w="3402"/>
            <w:vAlign w:val="center"/>
          </w:tcPr>
          <w:p>
            <w:pPr>
              <w:jc w:val="right"/>
              <w:bidi w:val="1"/>
            </w:pPr>
            <w:r>
              <w:rPr>
                <w:rtl w:val="1"/>
              </w:rPr>
            </w:r>
            <w:r>
              <w:rPr>
                <w:rFonts w:ascii="Arial" w:hAnsi="Arial" w:cs="Arial"/>
                <w:b w:val="0"/>
                <w:sz w:val="22"/>
                <w:rtl w:val="1"/>
              </w:rPr>
            </w:r>
          </w:p>
        </w:tc>
        <w:tc>
          <w:tcPr>
            <w:tcW w:type="dxa" w:w="2268"/>
            <w:vAlign w:val="center"/>
          </w:tcPr>
          <w:p>
            <w:pPr>
              <w:jc w:val="right"/>
              <w:bidi w:val="1"/>
            </w:pPr>
            <w:r>
              <w:rPr>
                <w:rtl w:val="1"/>
              </w:rPr>
            </w:r>
            <w:r>
              <w:rPr>
                <w:rFonts w:ascii="Arial" w:hAnsi="Arial" w:cs="Arial"/>
                <w:b w:val="0"/>
                <w:sz w:val="22"/>
                <w:rtl w:val="1"/>
              </w:rPr>
            </w:r>
          </w:p>
        </w:tc>
      </w:tr>
      <w:tr>
        <w:tc>
          <w:tcPr>
            <w:tcW w:type="dxa" w:w="2268"/>
            <w:vAlign w:val="center"/>
          </w:tcPr>
          <w:p>
            <w:pPr>
              <w:jc w:val="right"/>
              <w:bidi w:val="1"/>
            </w:pPr>
            <w:r>
              <w:rPr>
                <w:rtl w:val="1"/>
              </w:rPr>
            </w:r>
            <w:r>
              <w:rPr>
                <w:rFonts w:ascii="Arial" w:hAnsi="Arial" w:cs="Arial"/>
                <w:b w:val="0"/>
                <w:sz w:val="22"/>
                <w:rtl w:val="1"/>
              </w:rPr>
              <w:t>عضو لجنة المناقشة</w:t>
            </w:r>
          </w:p>
        </w:tc>
        <w:tc>
          <w:tcPr>
            <w:tcW w:type="dxa" w:w="3402"/>
            <w:vAlign w:val="center"/>
          </w:tcPr>
          <w:p>
            <w:pPr>
              <w:jc w:val="right"/>
              <w:bidi w:val="1"/>
            </w:pPr>
            <w:r>
              <w:rPr>
                <w:rtl w:val="1"/>
              </w:rPr>
            </w:r>
            <w:r>
              <w:rPr>
                <w:rFonts w:ascii="Arial" w:hAnsi="Arial" w:cs="Arial"/>
                <w:b w:val="0"/>
                <w:sz w:val="22"/>
                <w:rtl w:val="1"/>
              </w:rPr>
            </w:r>
          </w:p>
        </w:tc>
        <w:tc>
          <w:tcPr>
            <w:tcW w:type="dxa" w:w="2268"/>
            <w:vAlign w:val="center"/>
          </w:tcPr>
          <w:p>
            <w:pPr>
              <w:jc w:val="right"/>
              <w:bidi w:val="1"/>
            </w:pPr>
            <w:r>
              <w:rPr>
                <w:rtl w:val="1"/>
              </w:rPr>
            </w:r>
            <w:r>
              <w:rPr>
                <w:rFonts w:ascii="Arial" w:hAnsi="Arial" w:cs="Arial"/>
                <w:b w:val="0"/>
                <w:sz w:val="22"/>
                <w:rtl w:val="1"/>
              </w:rPr>
            </w:r>
          </w:p>
        </w:tc>
      </w:tr>
      <w:tr>
        <w:tc>
          <w:tcPr>
            <w:tcW w:type="dxa" w:w="2268"/>
            <w:vAlign w:val="center"/>
          </w:tcPr>
          <w:p>
            <w:pPr>
              <w:jc w:val="right"/>
              <w:bidi w:val="1"/>
            </w:pPr>
            <w:r>
              <w:rPr>
                <w:rtl w:val="1"/>
              </w:rPr>
            </w:r>
            <w:r>
              <w:rPr>
                <w:rFonts w:ascii="Arial" w:hAnsi="Arial" w:cs="Arial"/>
                <w:b w:val="0"/>
                <w:sz w:val="22"/>
                <w:rtl w:val="1"/>
              </w:rPr>
              <w:t>رئيس القسم</w:t>
            </w:r>
          </w:p>
        </w:tc>
        <w:tc>
          <w:tcPr>
            <w:tcW w:type="dxa" w:w="3402"/>
            <w:vAlign w:val="center"/>
          </w:tcPr>
          <w:p>
            <w:pPr>
              <w:jc w:val="right"/>
              <w:bidi w:val="1"/>
            </w:pPr>
            <w:r>
              <w:rPr>
                <w:rtl w:val="1"/>
              </w:rPr>
            </w:r>
            <w:r>
              <w:rPr>
                <w:rFonts w:ascii="Arial" w:hAnsi="Arial" w:cs="Arial"/>
                <w:b w:val="0"/>
                <w:sz w:val="22"/>
                <w:rtl w:val="1"/>
              </w:rPr>
              <w:t>د/ نصر الدين الماوري</w:t>
            </w:r>
          </w:p>
        </w:tc>
        <w:tc>
          <w:tcPr>
            <w:tcW w:type="dxa" w:w="2268"/>
            <w:vAlign w:val="center"/>
          </w:tcPr>
          <w:p>
            <w:pPr>
              <w:jc w:val="right"/>
              <w:bidi w:val="1"/>
            </w:pPr>
            <w:r>
              <w:rPr>
                <w:rtl w:val="1"/>
              </w:rPr>
            </w:r>
            <w:r>
              <w:rPr>
                <w:rFonts w:ascii="Arial" w:hAnsi="Arial" w:cs="Arial"/>
                <w:b w:val="0"/>
                <w:sz w:val="22"/>
                <w:rtl w:val="1"/>
              </w:rPr>
            </w:r>
          </w:p>
        </w:tc>
      </w:tr>
    </w:tbl>
    <w:p/>
    <w:p>
      <w:r>
        <w:br w:type="page"/>
      </w:r>
    </w:p>
    <w:p>
      <w:pPr>
        <w:pStyle w:val="Heading1"/>
        <w:jc w:val="right"/>
        <w:bidi w:val="1"/>
      </w:pPr>
      <w:r>
        <w:rPr>
          <w:rFonts w:ascii="Arial" w:hAnsi="Arial" w:cs="Arial"/>
          <w:b/>
          <w:color w:val="1A5640"/>
          <w:sz w:val="36"/>
          <w:rtl w:val="1"/>
        </w:rPr>
        <w:t>فهرس المحتويات</w:t>
      </w:r>
    </w:p>
    <w:tbl>
      <w:tblPr>
        <w:tblStyle w:val="TableGrid"/>
        <w:tblW w:type="auto" w:w="0"/>
        <w:jc w:val="center"/>
        <w:tblLook w:firstColumn="1" w:firstRow="1" w:lastColumn="0" w:lastRow="0" w:noHBand="0" w:noVBand="1" w:val="04A0"/>
      </w:tblPr>
      <w:tblGrid>
        <w:gridCol w:w="9972"/>
      </w:tblGrid>
      <w:tr>
        <w:tc>
          <w:tcPr>
            <w:tcW w:type="dxa" w:w="7937"/>
            <w:vAlign w:val="center"/>
            <w:shd w:fill="E7F0EA"/>
          </w:tcPr>
          <w:p>
            <w:pPr>
              <w:jc w:val="right"/>
              <w:bidi w:val="1"/>
            </w:pPr>
            <w:r>
              <w:rPr>
                <w:rtl w:val="1"/>
              </w:rPr>
            </w:r>
            <w:r>
              <w:rPr>
                <w:rFonts w:ascii="Arial" w:hAnsi="Arial" w:cs="Arial"/>
                <w:b/>
                <w:sz w:val="24"/>
                <w:rtl w:val="1"/>
              </w:rPr>
              <w:t>العنوان</w:t>
            </w:r>
          </w:p>
        </w:tc>
      </w:tr>
      <w:tr>
        <w:tc>
          <w:tcPr>
            <w:tcW w:type="dxa" w:w="7937"/>
            <w:vAlign w:val="center"/>
          </w:tcPr>
          <w:p>
            <w:pPr>
              <w:jc w:val="right"/>
              <w:bidi w:val="1"/>
            </w:pPr>
            <w:r>
              <w:rPr>
                <w:rtl w:val="1"/>
              </w:rPr>
            </w:r>
            <w:r>
              <w:rPr>
                <w:rFonts w:ascii="Arial" w:hAnsi="Arial" w:cs="Arial"/>
                <w:b w:val="0"/>
                <w:sz w:val="22"/>
                <w:rtl w:val="1"/>
              </w:rPr>
              <w:t>ملخص المشروع</w:t>
            </w:r>
          </w:p>
        </w:tc>
      </w:tr>
      <w:tr>
        <w:tc>
          <w:tcPr>
            <w:tcW w:type="dxa" w:w="7937"/>
            <w:vAlign w:val="center"/>
          </w:tcPr>
          <w:p>
            <w:pPr>
              <w:jc w:val="right"/>
              <w:bidi w:val="1"/>
            </w:pPr>
            <w:r>
              <w:rPr>
                <w:rtl w:val="1"/>
              </w:rPr>
            </w:r>
            <w:r>
              <w:rPr>
                <w:rFonts w:ascii="Arial" w:hAnsi="Arial" w:cs="Arial"/>
                <w:b w:val="0"/>
                <w:sz w:val="22"/>
                <w:rtl w:val="1"/>
              </w:rPr>
              <w:t>Project Abstract</w:t>
            </w:r>
          </w:p>
        </w:tc>
      </w:tr>
      <w:tr>
        <w:tc>
          <w:tcPr>
            <w:tcW w:type="dxa" w:w="7937"/>
            <w:vAlign w:val="center"/>
          </w:tcPr>
          <w:p>
            <w:pPr>
              <w:jc w:val="right"/>
              <w:bidi w:val="1"/>
            </w:pPr>
            <w:r>
              <w:rPr>
                <w:rtl w:val="1"/>
              </w:rPr>
            </w:r>
            <w:r>
              <w:rPr>
                <w:rFonts w:ascii="Arial" w:hAnsi="Arial" w:cs="Arial"/>
                <w:b w:val="0"/>
                <w:sz w:val="22"/>
                <w:rtl w:val="1"/>
              </w:rPr>
              <w:t>التفويض</w:t>
            </w:r>
          </w:p>
        </w:tc>
      </w:tr>
      <w:tr>
        <w:tc>
          <w:tcPr>
            <w:tcW w:type="dxa" w:w="7937"/>
            <w:vAlign w:val="center"/>
          </w:tcPr>
          <w:p>
            <w:pPr>
              <w:jc w:val="right"/>
              <w:bidi w:val="1"/>
            </w:pPr>
            <w:r>
              <w:rPr>
                <w:rtl w:val="1"/>
              </w:rPr>
            </w:r>
            <w:r>
              <w:rPr>
                <w:rFonts w:ascii="Arial" w:hAnsi="Arial" w:cs="Arial"/>
                <w:b w:val="0"/>
                <w:sz w:val="22"/>
                <w:rtl w:val="1"/>
              </w:rPr>
              <w:t>الإهداء</w:t>
            </w:r>
          </w:p>
        </w:tc>
      </w:tr>
      <w:tr>
        <w:tc>
          <w:tcPr>
            <w:tcW w:type="dxa" w:w="7937"/>
            <w:vAlign w:val="center"/>
          </w:tcPr>
          <w:p>
            <w:pPr>
              <w:jc w:val="right"/>
              <w:bidi w:val="1"/>
            </w:pPr>
            <w:r>
              <w:rPr>
                <w:rtl w:val="1"/>
              </w:rPr>
            </w:r>
            <w:r>
              <w:rPr>
                <w:rFonts w:ascii="Arial" w:hAnsi="Arial" w:cs="Arial"/>
                <w:b w:val="0"/>
                <w:sz w:val="22"/>
                <w:rtl w:val="1"/>
              </w:rPr>
              <w:t>الشكر والتقدير</w:t>
            </w:r>
          </w:p>
        </w:tc>
      </w:tr>
      <w:tr>
        <w:tc>
          <w:tcPr>
            <w:tcW w:type="dxa" w:w="7937"/>
            <w:vAlign w:val="center"/>
          </w:tcPr>
          <w:p>
            <w:pPr>
              <w:jc w:val="right"/>
              <w:bidi w:val="1"/>
            </w:pPr>
            <w:r>
              <w:rPr>
                <w:rtl w:val="1"/>
              </w:rPr>
            </w:r>
            <w:r>
              <w:rPr>
                <w:rFonts w:ascii="Arial" w:hAnsi="Arial" w:cs="Arial"/>
                <w:b w:val="0"/>
                <w:sz w:val="22"/>
                <w:rtl w:val="1"/>
              </w:rPr>
              <w:t>الفصل الأول: الدراسة التمهيدية</w:t>
            </w:r>
          </w:p>
        </w:tc>
      </w:tr>
      <w:tr>
        <w:tc>
          <w:tcPr>
            <w:tcW w:type="dxa" w:w="7937"/>
            <w:vAlign w:val="center"/>
          </w:tcPr>
          <w:p>
            <w:pPr>
              <w:jc w:val="right"/>
              <w:bidi w:val="1"/>
            </w:pPr>
            <w:r>
              <w:rPr>
                <w:rtl w:val="1"/>
              </w:rPr>
            </w:r>
            <w:r>
              <w:rPr>
                <w:rFonts w:ascii="Arial" w:hAnsi="Arial" w:cs="Arial"/>
                <w:b w:val="0"/>
                <w:sz w:val="22"/>
                <w:rtl w:val="1"/>
              </w:rPr>
              <w:t>1.1 نظرة عامة</w:t>
            </w:r>
          </w:p>
        </w:tc>
      </w:tr>
      <w:tr>
        <w:tc>
          <w:tcPr>
            <w:tcW w:type="dxa" w:w="7937"/>
            <w:vAlign w:val="center"/>
          </w:tcPr>
          <w:p>
            <w:pPr>
              <w:jc w:val="right"/>
              <w:bidi w:val="1"/>
            </w:pPr>
            <w:r>
              <w:rPr>
                <w:rtl w:val="1"/>
              </w:rPr>
            </w:r>
            <w:r>
              <w:rPr>
                <w:rFonts w:ascii="Arial" w:hAnsi="Arial" w:cs="Arial"/>
                <w:b w:val="0"/>
                <w:sz w:val="22"/>
                <w:rtl w:val="1"/>
              </w:rPr>
              <w:t>1.2 بيان المشكلة</w:t>
            </w:r>
          </w:p>
        </w:tc>
      </w:tr>
      <w:tr>
        <w:tc>
          <w:tcPr>
            <w:tcW w:type="dxa" w:w="7937"/>
            <w:vAlign w:val="center"/>
          </w:tcPr>
          <w:p>
            <w:pPr>
              <w:jc w:val="right"/>
              <w:bidi w:val="1"/>
            </w:pPr>
            <w:r>
              <w:rPr>
                <w:rtl w:val="1"/>
              </w:rPr>
            </w:r>
            <w:r>
              <w:rPr>
                <w:rFonts w:ascii="Arial" w:hAnsi="Arial" w:cs="Arial"/>
                <w:b w:val="0"/>
                <w:sz w:val="22"/>
                <w:rtl w:val="1"/>
              </w:rPr>
              <w:t>1.3 أهداف المشروع</w:t>
            </w:r>
          </w:p>
        </w:tc>
      </w:tr>
      <w:tr>
        <w:tc>
          <w:tcPr>
            <w:tcW w:type="dxa" w:w="7937"/>
            <w:vAlign w:val="center"/>
          </w:tcPr>
          <w:p>
            <w:pPr>
              <w:jc w:val="right"/>
              <w:bidi w:val="1"/>
            </w:pPr>
            <w:r>
              <w:rPr>
                <w:rtl w:val="1"/>
              </w:rPr>
            </w:r>
            <w:r>
              <w:rPr>
                <w:rFonts w:ascii="Arial" w:hAnsi="Arial" w:cs="Arial"/>
                <w:b w:val="0"/>
                <w:sz w:val="22"/>
                <w:rtl w:val="1"/>
              </w:rPr>
              <w:t>1.4 أهمية المشروع</w:t>
            </w:r>
          </w:p>
        </w:tc>
      </w:tr>
      <w:tr>
        <w:tc>
          <w:tcPr>
            <w:tcW w:type="dxa" w:w="7937"/>
            <w:vAlign w:val="center"/>
          </w:tcPr>
          <w:p>
            <w:pPr>
              <w:jc w:val="right"/>
              <w:bidi w:val="1"/>
            </w:pPr>
            <w:r>
              <w:rPr>
                <w:rtl w:val="1"/>
              </w:rPr>
            </w:r>
            <w:r>
              <w:rPr>
                <w:rFonts w:ascii="Arial" w:hAnsi="Arial" w:cs="Arial"/>
                <w:b w:val="0"/>
                <w:sz w:val="22"/>
                <w:rtl w:val="1"/>
              </w:rPr>
              <w:t>1.5 نطاق المشروع</w:t>
            </w:r>
          </w:p>
        </w:tc>
      </w:tr>
      <w:tr>
        <w:tc>
          <w:tcPr>
            <w:tcW w:type="dxa" w:w="7937"/>
            <w:vAlign w:val="center"/>
          </w:tcPr>
          <w:p>
            <w:pPr>
              <w:jc w:val="right"/>
              <w:bidi w:val="1"/>
            </w:pPr>
            <w:r>
              <w:rPr>
                <w:rtl w:val="1"/>
              </w:rPr>
            </w:r>
            <w:r>
              <w:rPr>
                <w:rFonts w:ascii="Arial" w:hAnsi="Arial" w:cs="Arial"/>
                <w:b w:val="0"/>
                <w:sz w:val="22"/>
                <w:rtl w:val="1"/>
              </w:rPr>
              <w:t>1.6 منهجية العمل</w:t>
            </w:r>
          </w:p>
        </w:tc>
      </w:tr>
      <w:tr>
        <w:tc>
          <w:tcPr>
            <w:tcW w:type="dxa" w:w="7937"/>
            <w:vAlign w:val="center"/>
          </w:tcPr>
          <w:p>
            <w:pPr>
              <w:jc w:val="right"/>
              <w:bidi w:val="1"/>
            </w:pPr>
            <w:r>
              <w:rPr>
                <w:rtl w:val="1"/>
              </w:rPr>
            </w:r>
            <w:r>
              <w:rPr>
                <w:rFonts w:ascii="Arial" w:hAnsi="Arial" w:cs="Arial"/>
                <w:b w:val="0"/>
                <w:sz w:val="22"/>
                <w:rtl w:val="1"/>
              </w:rPr>
              <w:t>1.7 النتائج المتوقعة</w:t>
            </w:r>
          </w:p>
        </w:tc>
      </w:tr>
      <w:tr>
        <w:tc>
          <w:tcPr>
            <w:tcW w:type="dxa" w:w="7937"/>
            <w:vAlign w:val="center"/>
          </w:tcPr>
          <w:p>
            <w:pPr>
              <w:jc w:val="right"/>
              <w:bidi w:val="1"/>
            </w:pPr>
            <w:r>
              <w:rPr>
                <w:rtl w:val="1"/>
              </w:rPr>
            </w:r>
            <w:r>
              <w:rPr>
                <w:rFonts w:ascii="Arial" w:hAnsi="Arial" w:cs="Arial"/>
                <w:b w:val="0"/>
                <w:sz w:val="22"/>
                <w:rtl w:val="1"/>
              </w:rPr>
              <w:t>الفصل الثاني: الإطار النظري والدراسات السابقة</w:t>
            </w:r>
          </w:p>
        </w:tc>
      </w:tr>
      <w:tr>
        <w:tc>
          <w:tcPr>
            <w:tcW w:type="dxa" w:w="7937"/>
            <w:vAlign w:val="center"/>
          </w:tcPr>
          <w:p>
            <w:pPr>
              <w:jc w:val="right"/>
              <w:bidi w:val="1"/>
            </w:pPr>
            <w:r>
              <w:rPr>
                <w:rtl w:val="1"/>
              </w:rPr>
            </w:r>
            <w:r>
              <w:rPr>
                <w:rFonts w:ascii="Arial" w:hAnsi="Arial" w:cs="Arial"/>
                <w:b w:val="0"/>
                <w:sz w:val="22"/>
                <w:rtl w:val="1"/>
              </w:rPr>
              <w:t>2.1 الخلفية النظرية</w:t>
            </w:r>
          </w:p>
        </w:tc>
      </w:tr>
      <w:tr>
        <w:tc>
          <w:tcPr>
            <w:tcW w:type="dxa" w:w="7937"/>
            <w:vAlign w:val="center"/>
          </w:tcPr>
          <w:p>
            <w:pPr>
              <w:jc w:val="right"/>
              <w:bidi w:val="1"/>
            </w:pPr>
            <w:r>
              <w:rPr>
                <w:rtl w:val="1"/>
              </w:rPr>
            </w:r>
            <w:r>
              <w:rPr>
                <w:rFonts w:ascii="Arial" w:hAnsi="Arial" w:cs="Arial"/>
                <w:b w:val="0"/>
                <w:sz w:val="22"/>
                <w:rtl w:val="1"/>
              </w:rPr>
              <w:t>2.2 الدراسات السابقة</w:t>
            </w:r>
          </w:p>
        </w:tc>
      </w:tr>
      <w:tr>
        <w:tc>
          <w:tcPr>
            <w:tcW w:type="dxa" w:w="7937"/>
            <w:vAlign w:val="center"/>
          </w:tcPr>
          <w:p>
            <w:pPr>
              <w:jc w:val="right"/>
              <w:bidi w:val="1"/>
            </w:pPr>
            <w:r>
              <w:rPr>
                <w:rtl w:val="1"/>
              </w:rPr>
            </w:r>
            <w:r>
              <w:rPr>
                <w:rFonts w:ascii="Arial" w:hAnsi="Arial" w:cs="Arial"/>
                <w:b w:val="0"/>
                <w:sz w:val="22"/>
                <w:rtl w:val="1"/>
              </w:rPr>
              <w:t>2.3 فوائد القضاء الإلكتروني</w:t>
            </w:r>
          </w:p>
        </w:tc>
      </w:tr>
      <w:tr>
        <w:tc>
          <w:tcPr>
            <w:tcW w:type="dxa" w:w="7937"/>
            <w:vAlign w:val="center"/>
          </w:tcPr>
          <w:p>
            <w:pPr>
              <w:jc w:val="right"/>
              <w:bidi w:val="1"/>
            </w:pPr>
            <w:r>
              <w:rPr>
                <w:rtl w:val="1"/>
              </w:rPr>
            </w:r>
            <w:r>
              <w:rPr>
                <w:rFonts w:ascii="Arial" w:hAnsi="Arial" w:cs="Arial"/>
                <w:b w:val="0"/>
                <w:sz w:val="22"/>
                <w:rtl w:val="1"/>
              </w:rPr>
              <w:t>الفصل الثالث: تحليل وتوصيف النظام</w:t>
            </w:r>
          </w:p>
        </w:tc>
      </w:tr>
      <w:tr>
        <w:tc>
          <w:tcPr>
            <w:tcW w:type="dxa" w:w="7937"/>
            <w:vAlign w:val="center"/>
          </w:tcPr>
          <w:p>
            <w:pPr>
              <w:jc w:val="right"/>
              <w:bidi w:val="1"/>
            </w:pPr>
            <w:r>
              <w:rPr>
                <w:rtl w:val="1"/>
              </w:rPr>
            </w:r>
            <w:r>
              <w:rPr>
                <w:rFonts w:ascii="Arial" w:hAnsi="Arial" w:cs="Arial"/>
                <w:b w:val="0"/>
                <w:sz w:val="22"/>
                <w:rtl w:val="1"/>
              </w:rPr>
              <w:t>3.1 المقدمة</w:t>
            </w:r>
          </w:p>
        </w:tc>
      </w:tr>
      <w:tr>
        <w:tc>
          <w:tcPr>
            <w:tcW w:type="dxa" w:w="7937"/>
            <w:vAlign w:val="center"/>
          </w:tcPr>
          <w:p>
            <w:pPr>
              <w:jc w:val="right"/>
              <w:bidi w:val="1"/>
            </w:pPr>
            <w:r>
              <w:rPr>
                <w:rtl w:val="1"/>
              </w:rPr>
            </w:r>
            <w:r>
              <w:rPr>
                <w:rFonts w:ascii="Arial" w:hAnsi="Arial" w:cs="Arial"/>
                <w:b w:val="0"/>
                <w:sz w:val="22"/>
                <w:rtl w:val="1"/>
              </w:rPr>
              <w:t>3.2 الجهات المستفيدة</w:t>
            </w:r>
          </w:p>
        </w:tc>
      </w:tr>
      <w:tr>
        <w:tc>
          <w:tcPr>
            <w:tcW w:type="dxa" w:w="7937"/>
            <w:vAlign w:val="center"/>
          </w:tcPr>
          <w:p>
            <w:pPr>
              <w:jc w:val="right"/>
              <w:bidi w:val="1"/>
            </w:pPr>
            <w:r>
              <w:rPr>
                <w:rtl w:val="1"/>
              </w:rPr>
            </w:r>
            <w:r>
              <w:rPr>
                <w:rFonts w:ascii="Arial" w:hAnsi="Arial" w:cs="Arial"/>
                <w:b w:val="0"/>
                <w:sz w:val="22"/>
                <w:rtl w:val="1"/>
              </w:rPr>
              <w:t>3.3 المتطلبات الوظيفية وغير الوظيفية</w:t>
            </w:r>
          </w:p>
        </w:tc>
      </w:tr>
      <w:tr>
        <w:tc>
          <w:tcPr>
            <w:tcW w:type="dxa" w:w="7937"/>
            <w:vAlign w:val="center"/>
          </w:tcPr>
          <w:p>
            <w:pPr>
              <w:jc w:val="right"/>
              <w:bidi w:val="1"/>
            </w:pPr>
            <w:r>
              <w:rPr>
                <w:rtl w:val="1"/>
              </w:rPr>
            </w:r>
            <w:r>
              <w:rPr>
                <w:rFonts w:ascii="Arial" w:hAnsi="Arial" w:cs="Arial"/>
                <w:b w:val="0"/>
                <w:sz w:val="22"/>
                <w:rtl w:val="1"/>
              </w:rPr>
              <w:t>3.4 حالات الاستخدام النصية</w:t>
            </w:r>
          </w:p>
        </w:tc>
      </w:tr>
      <w:tr>
        <w:tc>
          <w:tcPr>
            <w:tcW w:type="dxa" w:w="7937"/>
            <w:vAlign w:val="center"/>
          </w:tcPr>
          <w:p>
            <w:pPr>
              <w:jc w:val="right"/>
              <w:bidi w:val="1"/>
            </w:pPr>
            <w:r>
              <w:rPr>
                <w:rtl w:val="1"/>
              </w:rPr>
            </w:r>
            <w:r>
              <w:rPr>
                <w:rFonts w:ascii="Arial" w:hAnsi="Arial" w:cs="Arial"/>
                <w:b w:val="0"/>
                <w:sz w:val="22"/>
                <w:rtl w:val="1"/>
              </w:rPr>
              <w:t>3.5 مكونات النظام</w:t>
            </w:r>
          </w:p>
        </w:tc>
      </w:tr>
      <w:tr>
        <w:tc>
          <w:tcPr>
            <w:tcW w:type="dxa" w:w="7937"/>
            <w:vAlign w:val="center"/>
          </w:tcPr>
          <w:p>
            <w:pPr>
              <w:jc w:val="right"/>
              <w:bidi w:val="1"/>
            </w:pPr>
            <w:r>
              <w:rPr>
                <w:rtl w:val="1"/>
              </w:rPr>
            </w:r>
            <w:r>
              <w:rPr>
                <w:rFonts w:ascii="Arial" w:hAnsi="Arial" w:cs="Arial"/>
                <w:b w:val="0"/>
                <w:sz w:val="22"/>
                <w:rtl w:val="1"/>
              </w:rPr>
              <w:t>3.6 سيناريو العمل المتكامل</w:t>
            </w:r>
          </w:p>
        </w:tc>
      </w:tr>
      <w:tr>
        <w:tc>
          <w:tcPr>
            <w:tcW w:type="dxa" w:w="7937"/>
            <w:vAlign w:val="center"/>
          </w:tcPr>
          <w:p>
            <w:pPr>
              <w:jc w:val="right"/>
              <w:bidi w:val="1"/>
            </w:pPr>
            <w:r>
              <w:rPr>
                <w:rtl w:val="1"/>
              </w:rPr>
            </w:r>
            <w:r>
              <w:rPr>
                <w:rFonts w:ascii="Arial" w:hAnsi="Arial" w:cs="Arial"/>
                <w:b w:val="0"/>
                <w:sz w:val="22"/>
                <w:rtl w:val="1"/>
              </w:rPr>
              <w:t>3.7 المخططات التحليلية - المرحلة الثانية</w:t>
            </w:r>
          </w:p>
        </w:tc>
      </w:tr>
    </w:tbl>
    <w:p/>
    <w:p>
      <w:r>
        <w:br w:type="page"/>
      </w:r>
    </w:p>
    <w:p>
      <w:pPr>
        <w:pStyle w:val="Heading1"/>
        <w:jc w:val="right"/>
        <w:bidi w:val="1"/>
      </w:pPr>
      <w:r>
        <w:rPr>
          <w:rFonts w:ascii="Arial" w:hAnsi="Arial" w:cs="Arial"/>
          <w:b/>
          <w:color w:val="1A5640"/>
          <w:sz w:val="36"/>
          <w:rtl w:val="1"/>
        </w:rPr>
        <w:t>الفصل الأول: الدراسة التمهيدية</w:t>
      </w:r>
    </w:p>
    <w:p>
      <w:pPr>
        <w:pStyle w:val="Heading2"/>
        <w:jc w:val="right"/>
        <w:bidi w:val="1"/>
      </w:pPr>
      <w:r>
        <w:rPr>
          <w:rFonts w:ascii="Arial" w:hAnsi="Arial" w:cs="Arial"/>
          <w:b/>
          <w:color w:val="1A5640"/>
          <w:sz w:val="32"/>
          <w:rtl w:val="1"/>
        </w:rPr>
        <w:t>1.1 نظرة عامة</w:t>
      </w:r>
    </w:p>
    <w:p>
      <w:pPr>
        <w:spacing w:after="120" w:line="276" w:lineRule="auto"/>
        <w:jc w:val="right"/>
        <w:bidi w:val="1"/>
      </w:pPr>
      <w:r>
        <w:rPr>
          <w:rFonts w:ascii="Arial" w:hAnsi="Arial" w:cs="Arial"/>
          <w:b w:val="0"/>
          <w:sz w:val="28"/>
          <w:rtl w:val="1"/>
        </w:rPr>
        <w:t>يشهد النظام القضائي في اليمن حاجة متزايدة إلى حلول رقمية تساعد على تسهيل الإجراءات، وتنظيم البيانات، وتحسين الوصول إلى الخدمات القانونية. ومن هنا جاءت فكرة منصة القضاء الذكي بوصفها منصة رقمية تجمع بين تطبيقات الهواتف الذكية والويب، ونظام خلفي لإدارة البيانات، وخدمات ذكاء اصطناعي مساعدة للبحث القانوني وتحليل المعلومات.</w:t>
      </w:r>
    </w:p>
    <w:p>
      <w:pPr>
        <w:spacing w:after="120" w:line="276" w:lineRule="auto"/>
        <w:jc w:val="right"/>
        <w:bidi w:val="1"/>
      </w:pPr>
      <w:r>
        <w:rPr>
          <w:rFonts w:ascii="Arial" w:hAnsi="Arial" w:cs="Arial"/>
          <w:b w:val="0"/>
          <w:sz w:val="28"/>
          <w:rtl w:val="1"/>
        </w:rPr>
        <w:t>تسعى المنصة إلى تقديم تجربة موحدة للمواطن والمحامي والقاضي والموثق ومدير النظام، بحيث يتمكن كل مستخدم من الوصول إلى الخدمات المناسبة لصلاحياته عبر واجهات عربية واضحة وسهلة الاستخدام.</w:t>
      </w:r>
    </w:p>
    <w:p>
      <w:pPr>
        <w:pStyle w:val="Heading2"/>
        <w:jc w:val="right"/>
        <w:bidi w:val="1"/>
      </w:pPr>
      <w:r>
        <w:rPr>
          <w:rFonts w:ascii="Arial" w:hAnsi="Arial" w:cs="Arial"/>
          <w:b/>
          <w:color w:val="1A5640"/>
          <w:sz w:val="32"/>
          <w:rtl w:val="1"/>
        </w:rPr>
        <w:t>1.2 بيان المشكلة</w:t>
      </w:r>
    </w:p>
    <w:p>
      <w:pPr>
        <w:spacing w:after="120" w:line="276" w:lineRule="auto"/>
        <w:jc w:val="right"/>
        <w:bidi w:val="1"/>
      </w:pPr>
      <w:r>
        <w:rPr>
          <w:rFonts w:ascii="Arial" w:hAnsi="Arial" w:cs="Arial"/>
          <w:b w:val="0"/>
          <w:sz w:val="28"/>
          <w:rtl w:val="1"/>
        </w:rPr>
        <w:t>يعاني العمل القضائي التقليدي من بطء الإجراءات، وكثرة الاعتماد على المعاملات الورقية، وصعوبة متابعة القضايا والجلسات، إضافة إلى تشتت مصادر القوانين والنماذج القانونية. كما يواجه المواطنون والمحامون صعوبة في الوصول السريع إلى المعلومات القانونية المناسبة، مما يؤدي إلى زيادة الوقت والتكلفة وتعقيد متابعة الإجراءات.</w:t>
      </w:r>
    </w:p>
    <w:p>
      <w:pPr>
        <w:pStyle w:val="Heading2"/>
        <w:jc w:val="right"/>
        <w:bidi w:val="1"/>
      </w:pPr>
      <w:r>
        <w:rPr>
          <w:rFonts w:ascii="Arial" w:hAnsi="Arial" w:cs="Arial"/>
          <w:b/>
          <w:color w:val="1A5640"/>
          <w:sz w:val="32"/>
          <w:rtl w:val="1"/>
        </w:rPr>
        <w:t>1.3 أهداف المشروع</w:t>
      </w:r>
    </w:p>
    <w:p>
      <w:pPr>
        <w:spacing w:after="120" w:line="276" w:lineRule="auto"/>
        <w:ind w:right="340" w:hanging="170"/>
        <w:jc w:val="right"/>
        <w:bidi w:val="1"/>
      </w:pPr>
      <w:r>
        <w:rPr>
          <w:rFonts w:ascii="Arial" w:hAnsi="Arial" w:cs="Arial"/>
          <w:b w:val="0"/>
          <w:sz w:val="26"/>
          <w:rtl w:val="1"/>
        </w:rPr>
        <w:t>• تصميم وتطوير منصة إلكترونية ذكية تخدم أطراف المنظومة القضائية عبر تطبيق Flutter للهواتف والويب.</w:t>
      </w:r>
    </w:p>
    <w:p>
      <w:pPr>
        <w:spacing w:after="120" w:line="276" w:lineRule="auto"/>
        <w:ind w:right="340" w:hanging="170"/>
        <w:jc w:val="right"/>
        <w:bidi w:val="1"/>
      </w:pPr>
      <w:r>
        <w:rPr>
          <w:rFonts w:ascii="Arial" w:hAnsi="Arial" w:cs="Arial"/>
          <w:b w:val="0"/>
          <w:sz w:val="26"/>
          <w:rtl w:val="1"/>
        </w:rPr>
        <w:t>• إدارة القضايا والدعاوى والجلسات والأحكام والطعون وأوامر الأداء من خلال نظام رقمي موحد.</w:t>
      </w:r>
    </w:p>
    <w:p>
      <w:pPr>
        <w:spacing w:after="120" w:line="276" w:lineRule="auto"/>
        <w:ind w:right="340" w:hanging="170"/>
        <w:jc w:val="right"/>
        <w:bidi w:val="1"/>
      </w:pPr>
      <w:r>
        <w:rPr>
          <w:rFonts w:ascii="Arial" w:hAnsi="Arial" w:cs="Arial"/>
          <w:b w:val="0"/>
          <w:sz w:val="26"/>
          <w:rtl w:val="1"/>
        </w:rPr>
        <w:t>• توفير مكتبة قانونية رقمية للقوانين اليمنية مع إمكانية البحث المتقدم.</w:t>
      </w:r>
    </w:p>
    <w:p>
      <w:pPr>
        <w:spacing w:after="120" w:line="276" w:lineRule="auto"/>
        <w:ind w:right="340" w:hanging="170"/>
        <w:jc w:val="right"/>
        <w:bidi w:val="1"/>
      </w:pPr>
      <w:r>
        <w:rPr>
          <w:rFonts w:ascii="Arial" w:hAnsi="Arial" w:cs="Arial"/>
          <w:b w:val="0"/>
          <w:sz w:val="26"/>
          <w:rtl w:val="1"/>
        </w:rPr>
        <w:t>• توفير مساعد ذكي يعتمد على تقنيات RAG وNLP لدعم الاستفسارات القانونية وتحليل القضايا.</w:t>
      </w:r>
    </w:p>
    <w:p>
      <w:pPr>
        <w:spacing w:after="120" w:line="276" w:lineRule="auto"/>
        <w:ind w:right="340" w:hanging="170"/>
        <w:jc w:val="right"/>
        <w:bidi w:val="1"/>
      </w:pPr>
      <w:r>
        <w:rPr>
          <w:rFonts w:ascii="Arial" w:hAnsi="Arial" w:cs="Arial"/>
          <w:b w:val="0"/>
          <w:sz w:val="26"/>
          <w:rtl w:val="1"/>
        </w:rPr>
        <w:t>• توفير دليل للمحامين والمحاكم وخدمات إشعارات ومراسلات داخلية مرتبطة بالنظام.</w:t>
      </w:r>
    </w:p>
    <w:p>
      <w:pPr>
        <w:pStyle w:val="Heading2"/>
        <w:jc w:val="right"/>
        <w:bidi w:val="1"/>
      </w:pPr>
      <w:r>
        <w:rPr>
          <w:rFonts w:ascii="Arial" w:hAnsi="Arial" w:cs="Arial"/>
          <w:b/>
          <w:color w:val="1A5640"/>
          <w:sz w:val="32"/>
          <w:rtl w:val="1"/>
        </w:rPr>
        <w:t>1.4 أهمية المشروع</w:t>
      </w:r>
    </w:p>
    <w:p>
      <w:pPr>
        <w:spacing w:after="120" w:line="276" w:lineRule="auto"/>
        <w:ind w:right="340" w:hanging="170"/>
        <w:jc w:val="right"/>
        <w:bidi w:val="1"/>
      </w:pPr>
      <w:r>
        <w:rPr>
          <w:rFonts w:ascii="Arial" w:hAnsi="Arial" w:cs="Arial"/>
          <w:b w:val="0"/>
          <w:sz w:val="26"/>
          <w:rtl w:val="1"/>
        </w:rPr>
        <w:t>• تسريع إجراءات التقاضي وتقليل الاعتماد على المعاملات الورقية.</w:t>
      </w:r>
    </w:p>
    <w:p>
      <w:pPr>
        <w:spacing w:after="120" w:line="276" w:lineRule="auto"/>
        <w:ind w:right="340" w:hanging="170"/>
        <w:jc w:val="right"/>
        <w:bidi w:val="1"/>
      </w:pPr>
      <w:r>
        <w:rPr>
          <w:rFonts w:ascii="Arial" w:hAnsi="Arial" w:cs="Arial"/>
          <w:b w:val="0"/>
          <w:sz w:val="26"/>
          <w:rtl w:val="1"/>
        </w:rPr>
        <w:t>• تسهيل وصول المواطنين والمحامين إلى المعلومات القانونية والخدمات القضائية.</w:t>
      </w:r>
    </w:p>
    <w:p>
      <w:pPr>
        <w:spacing w:after="120" w:line="276" w:lineRule="auto"/>
        <w:ind w:right="340" w:hanging="170"/>
        <w:jc w:val="right"/>
        <w:bidi w:val="1"/>
      </w:pPr>
      <w:r>
        <w:rPr>
          <w:rFonts w:ascii="Arial" w:hAnsi="Arial" w:cs="Arial"/>
          <w:b w:val="0"/>
          <w:sz w:val="26"/>
          <w:rtl w:val="1"/>
        </w:rPr>
        <w:t>• رفع كفاءة البحث القانوني من خلال المكتبة القانونية والمساعد الذكي.</w:t>
      </w:r>
    </w:p>
    <w:p>
      <w:pPr>
        <w:spacing w:after="120" w:line="276" w:lineRule="auto"/>
        <w:ind w:right="340" w:hanging="170"/>
        <w:jc w:val="right"/>
        <w:bidi w:val="1"/>
      </w:pPr>
      <w:r>
        <w:rPr>
          <w:rFonts w:ascii="Arial" w:hAnsi="Arial" w:cs="Arial"/>
          <w:b w:val="0"/>
          <w:sz w:val="26"/>
          <w:rtl w:val="1"/>
        </w:rPr>
        <w:t>• تعزيز الشفافية عبر سجلات العمليات والإشعارات ومتابعة حالة القضايا.</w:t>
      </w:r>
    </w:p>
    <w:p>
      <w:pPr>
        <w:spacing w:after="120" w:line="276" w:lineRule="auto"/>
        <w:ind w:right="340" w:hanging="170"/>
        <w:jc w:val="right"/>
        <w:bidi w:val="1"/>
      </w:pPr>
      <w:r>
        <w:rPr>
          <w:rFonts w:ascii="Arial" w:hAnsi="Arial" w:cs="Arial"/>
          <w:b w:val="0"/>
          <w:sz w:val="26"/>
          <w:rtl w:val="1"/>
        </w:rPr>
        <w:t>• تقديم أساس قابل للتطوير لإضافة خدمات قضائية جديدة مستقبلاً.</w:t>
      </w:r>
    </w:p>
    <w:p>
      <w:pPr>
        <w:pStyle w:val="Heading2"/>
        <w:jc w:val="right"/>
        <w:bidi w:val="1"/>
      </w:pPr>
      <w:r>
        <w:rPr>
          <w:rFonts w:ascii="Arial" w:hAnsi="Arial" w:cs="Arial"/>
          <w:b/>
          <w:color w:val="1A5640"/>
          <w:sz w:val="32"/>
          <w:rtl w:val="1"/>
        </w:rPr>
        <w:t>1.5 نطاق المشروع</w:t>
      </w:r>
    </w:p>
    <w:p>
      <w:pPr>
        <w:spacing w:after="120" w:line="276" w:lineRule="auto"/>
        <w:jc w:val="right"/>
        <w:bidi w:val="1"/>
      </w:pPr>
      <w:r>
        <w:rPr>
          <w:rFonts w:ascii="Arial" w:hAnsi="Arial" w:cs="Arial"/>
          <w:b w:val="0"/>
          <w:sz w:val="28"/>
          <w:rtl w:val="1"/>
        </w:rPr>
        <w:t>يركز المشروع على القوانين والخدمات القضائية اليمنية، ويشمل إدارة المستخدمين، القضايا، الدعاوى، الأطراف، الجلسات، الأحكام، الطعون، المرفقات، المكتبة القانونية، دليل المحامين، الإشعارات، وخدمات الذكاء الاصطناعي القانونية.</w:t>
      </w:r>
    </w:p>
    <w:p>
      <w:pPr>
        <w:spacing w:after="120" w:line="276" w:lineRule="auto"/>
        <w:jc w:val="right"/>
        <w:bidi w:val="1"/>
      </w:pPr>
      <w:r>
        <w:rPr>
          <w:rFonts w:ascii="Arial" w:hAnsi="Arial" w:cs="Arial"/>
          <w:b w:val="0"/>
          <w:sz w:val="28"/>
          <w:rtl w:val="1"/>
        </w:rPr>
        <w:t>لا يصدر المساعد الذكي أحكاماً قانونية نهائية، وإنما يقدم دعماً معلوماتياً وتحليلياً يساعد المستخدم في الوصول إلى النصوص القانونية وفهمها.</w:t>
      </w:r>
    </w:p>
    <w:p>
      <w:pPr>
        <w:pStyle w:val="Heading2"/>
        <w:jc w:val="right"/>
        <w:bidi w:val="1"/>
      </w:pPr>
      <w:r>
        <w:rPr>
          <w:rFonts w:ascii="Arial" w:hAnsi="Arial" w:cs="Arial"/>
          <w:b/>
          <w:color w:val="1A5640"/>
          <w:sz w:val="32"/>
          <w:rtl w:val="1"/>
        </w:rPr>
        <w:t>1.6 منهجية العمل</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7F0EA"/>
          </w:tcPr>
          <w:p>
            <w:pPr>
              <w:jc w:val="right"/>
              <w:bidi w:val="1"/>
            </w:pPr>
            <w:r>
              <w:rPr>
                <w:rtl w:val="1"/>
              </w:rPr>
            </w:r>
            <w:r>
              <w:rPr>
                <w:rFonts w:ascii="Arial" w:hAnsi="Arial" w:cs="Arial"/>
                <w:b/>
                <w:sz w:val="24"/>
                <w:rtl w:val="1"/>
              </w:rPr>
              <w:t>المرحلة</w:t>
            </w:r>
          </w:p>
        </w:tc>
        <w:tc>
          <w:tcPr>
            <w:tcW w:type="dxa" w:w="5669"/>
            <w:vAlign w:val="center"/>
            <w:shd w:fill="E7F0EA"/>
          </w:tcPr>
          <w:p>
            <w:pPr>
              <w:jc w:val="right"/>
              <w:bidi w:val="1"/>
            </w:pPr>
            <w:r>
              <w:rPr>
                <w:rtl w:val="1"/>
              </w:rPr>
            </w:r>
            <w:r>
              <w:rPr>
                <w:rFonts w:ascii="Arial" w:hAnsi="Arial" w:cs="Arial"/>
                <w:b/>
                <w:sz w:val="24"/>
                <w:rtl w:val="1"/>
              </w:rPr>
              <w:t>الوصف</w:t>
            </w:r>
          </w:p>
        </w:tc>
      </w:tr>
      <w:tr>
        <w:tc>
          <w:tcPr>
            <w:tcW w:type="dxa" w:w="2268"/>
            <w:vAlign w:val="center"/>
          </w:tcPr>
          <w:p>
            <w:pPr>
              <w:jc w:val="right"/>
              <w:bidi w:val="1"/>
            </w:pPr>
            <w:r>
              <w:rPr>
                <w:rtl w:val="1"/>
              </w:rPr>
            </w:r>
            <w:r>
              <w:rPr>
                <w:rFonts w:ascii="Arial" w:hAnsi="Arial" w:cs="Arial"/>
                <w:b w:val="0"/>
                <w:sz w:val="22"/>
                <w:rtl w:val="1"/>
              </w:rPr>
              <w:t>تحليل المتطلبات</w:t>
            </w:r>
          </w:p>
        </w:tc>
        <w:tc>
          <w:tcPr>
            <w:tcW w:type="dxa" w:w="5669"/>
            <w:vAlign w:val="center"/>
          </w:tcPr>
          <w:p>
            <w:pPr>
              <w:jc w:val="right"/>
              <w:bidi w:val="1"/>
            </w:pPr>
            <w:r>
              <w:rPr>
                <w:rtl w:val="1"/>
              </w:rPr>
            </w:r>
            <w:r>
              <w:rPr>
                <w:rFonts w:ascii="Arial" w:hAnsi="Arial" w:cs="Arial"/>
                <w:b w:val="0"/>
                <w:sz w:val="22"/>
                <w:rtl w:val="1"/>
              </w:rPr>
              <w:t>دراسة احتياجات المستخدمين وتحديد وظائف النظام وصلاحيات الأدوار.</w:t>
            </w:r>
          </w:p>
        </w:tc>
      </w:tr>
      <w:tr>
        <w:tc>
          <w:tcPr>
            <w:tcW w:type="dxa" w:w="2268"/>
            <w:vAlign w:val="center"/>
          </w:tcPr>
          <w:p>
            <w:pPr>
              <w:jc w:val="right"/>
              <w:bidi w:val="1"/>
            </w:pPr>
            <w:r>
              <w:rPr>
                <w:rtl w:val="1"/>
              </w:rPr>
            </w:r>
            <w:r>
              <w:rPr>
                <w:rFonts w:ascii="Arial" w:hAnsi="Arial" w:cs="Arial"/>
                <w:b w:val="0"/>
                <w:sz w:val="22"/>
                <w:rtl w:val="1"/>
              </w:rPr>
              <w:t>جمع البيانات</w:t>
            </w:r>
          </w:p>
        </w:tc>
        <w:tc>
          <w:tcPr>
            <w:tcW w:type="dxa" w:w="5669"/>
            <w:vAlign w:val="center"/>
          </w:tcPr>
          <w:p>
            <w:pPr>
              <w:jc w:val="right"/>
              <w:bidi w:val="1"/>
            </w:pPr>
            <w:r>
              <w:rPr>
                <w:rtl w:val="1"/>
              </w:rPr>
            </w:r>
            <w:r>
              <w:rPr>
                <w:rFonts w:ascii="Arial" w:hAnsi="Arial" w:cs="Arial"/>
                <w:b w:val="0"/>
                <w:sz w:val="22"/>
                <w:rtl w:val="1"/>
              </w:rPr>
              <w:t>تجميع القوانين والبيانات المرجعية مثل المحاكم والمحامين والنصوص القانونية.</w:t>
            </w:r>
          </w:p>
        </w:tc>
      </w:tr>
      <w:tr>
        <w:tc>
          <w:tcPr>
            <w:tcW w:type="dxa" w:w="2268"/>
            <w:vAlign w:val="center"/>
          </w:tcPr>
          <w:p>
            <w:pPr>
              <w:jc w:val="right"/>
              <w:bidi w:val="1"/>
            </w:pPr>
            <w:r>
              <w:rPr>
                <w:rtl w:val="1"/>
              </w:rPr>
            </w:r>
            <w:r>
              <w:rPr>
                <w:rFonts w:ascii="Arial" w:hAnsi="Arial" w:cs="Arial"/>
                <w:b w:val="0"/>
                <w:sz w:val="22"/>
                <w:rtl w:val="1"/>
              </w:rPr>
              <w:t>التصميم</w:t>
            </w:r>
          </w:p>
        </w:tc>
        <w:tc>
          <w:tcPr>
            <w:tcW w:type="dxa" w:w="5669"/>
            <w:vAlign w:val="center"/>
          </w:tcPr>
          <w:p>
            <w:pPr>
              <w:jc w:val="right"/>
              <w:bidi w:val="1"/>
            </w:pPr>
            <w:r>
              <w:rPr>
                <w:rtl w:val="1"/>
              </w:rPr>
            </w:r>
            <w:r>
              <w:rPr>
                <w:rFonts w:ascii="Arial" w:hAnsi="Arial" w:cs="Arial"/>
                <w:b w:val="0"/>
                <w:sz w:val="22"/>
                <w:rtl w:val="1"/>
              </w:rPr>
              <w:t>تصميم بنية النظام، قواعد البيانات، الواجهات، وواجهات API.</w:t>
            </w:r>
          </w:p>
        </w:tc>
      </w:tr>
      <w:tr>
        <w:tc>
          <w:tcPr>
            <w:tcW w:type="dxa" w:w="2268"/>
            <w:vAlign w:val="center"/>
          </w:tcPr>
          <w:p>
            <w:pPr>
              <w:jc w:val="right"/>
              <w:bidi w:val="1"/>
            </w:pPr>
            <w:r>
              <w:rPr>
                <w:rtl w:val="1"/>
              </w:rPr>
            </w:r>
            <w:r>
              <w:rPr>
                <w:rFonts w:ascii="Arial" w:hAnsi="Arial" w:cs="Arial"/>
                <w:b w:val="0"/>
                <w:sz w:val="22"/>
                <w:rtl w:val="1"/>
              </w:rPr>
              <w:t>التطوير</w:t>
            </w:r>
          </w:p>
        </w:tc>
        <w:tc>
          <w:tcPr>
            <w:tcW w:type="dxa" w:w="5669"/>
            <w:vAlign w:val="center"/>
          </w:tcPr>
          <w:p>
            <w:pPr>
              <w:jc w:val="right"/>
              <w:bidi w:val="1"/>
            </w:pPr>
            <w:r>
              <w:rPr>
                <w:rtl w:val="1"/>
              </w:rPr>
            </w:r>
            <w:r>
              <w:rPr>
                <w:rFonts w:ascii="Arial" w:hAnsi="Arial" w:cs="Arial"/>
                <w:b w:val="0"/>
                <w:sz w:val="22"/>
                <w:rtl w:val="1"/>
              </w:rPr>
              <w:t>بناء الواجهة باستخدام Flutter وبناء الخلفية باستخدام Django/FastAPI.</w:t>
            </w:r>
          </w:p>
        </w:tc>
      </w:tr>
      <w:tr>
        <w:tc>
          <w:tcPr>
            <w:tcW w:type="dxa" w:w="2268"/>
            <w:vAlign w:val="center"/>
          </w:tcPr>
          <w:p>
            <w:pPr>
              <w:jc w:val="right"/>
              <w:bidi w:val="1"/>
            </w:pPr>
            <w:r>
              <w:rPr>
                <w:rtl w:val="1"/>
              </w:rPr>
            </w:r>
            <w:r>
              <w:rPr>
                <w:rFonts w:ascii="Arial" w:hAnsi="Arial" w:cs="Arial"/>
                <w:b w:val="0"/>
                <w:sz w:val="22"/>
                <w:rtl w:val="1"/>
              </w:rPr>
              <w:t>الاختبار</w:t>
            </w:r>
          </w:p>
        </w:tc>
        <w:tc>
          <w:tcPr>
            <w:tcW w:type="dxa" w:w="5669"/>
            <w:vAlign w:val="center"/>
          </w:tcPr>
          <w:p>
            <w:pPr>
              <w:jc w:val="right"/>
              <w:bidi w:val="1"/>
            </w:pPr>
            <w:r>
              <w:rPr>
                <w:rtl w:val="1"/>
              </w:rPr>
            </w:r>
            <w:r>
              <w:rPr>
                <w:rFonts w:ascii="Arial" w:hAnsi="Arial" w:cs="Arial"/>
                <w:b w:val="0"/>
                <w:sz w:val="22"/>
                <w:rtl w:val="1"/>
              </w:rPr>
              <w:t>فحص وظائف النظام الأساسية مثل الدخول، القضايا، البحث، والإشعارات.</w:t>
            </w:r>
          </w:p>
        </w:tc>
      </w:tr>
      <w:tr>
        <w:tc>
          <w:tcPr>
            <w:tcW w:type="dxa" w:w="2268"/>
            <w:vAlign w:val="center"/>
          </w:tcPr>
          <w:p>
            <w:pPr>
              <w:jc w:val="right"/>
              <w:bidi w:val="1"/>
            </w:pPr>
            <w:r>
              <w:rPr>
                <w:rtl w:val="1"/>
              </w:rPr>
            </w:r>
            <w:r>
              <w:rPr>
                <w:rFonts w:ascii="Arial" w:hAnsi="Arial" w:cs="Arial"/>
                <w:b w:val="0"/>
                <w:sz w:val="22"/>
                <w:rtl w:val="1"/>
              </w:rPr>
              <w:t>النشر</w:t>
            </w:r>
          </w:p>
        </w:tc>
        <w:tc>
          <w:tcPr>
            <w:tcW w:type="dxa" w:w="5669"/>
            <w:vAlign w:val="center"/>
          </w:tcPr>
          <w:p>
            <w:pPr>
              <w:jc w:val="right"/>
              <w:bidi w:val="1"/>
            </w:pPr>
            <w:r>
              <w:rPr>
                <w:rtl w:val="1"/>
              </w:rPr>
            </w:r>
            <w:r>
              <w:rPr>
                <w:rFonts w:ascii="Arial" w:hAnsi="Arial" w:cs="Arial"/>
                <w:b w:val="0"/>
                <w:sz w:val="22"/>
                <w:rtl w:val="1"/>
              </w:rPr>
              <w:t>تجهيز النظام للتشغيل المحلي أو الاستضافة السحابية عبر Render وDocker.</w:t>
            </w:r>
          </w:p>
        </w:tc>
      </w:tr>
    </w:tbl>
    <w:p/>
    <w:p>
      <w:pPr>
        <w:pStyle w:val="Heading2"/>
        <w:jc w:val="right"/>
        <w:bidi w:val="1"/>
      </w:pPr>
      <w:r>
        <w:rPr>
          <w:rFonts w:ascii="Arial" w:hAnsi="Arial" w:cs="Arial"/>
          <w:b/>
          <w:color w:val="1A5640"/>
          <w:sz w:val="32"/>
          <w:rtl w:val="1"/>
        </w:rPr>
        <w:t>1.7 النتائج المتوقعة</w:t>
      </w:r>
    </w:p>
    <w:p>
      <w:pPr>
        <w:spacing w:after="120" w:line="276" w:lineRule="auto"/>
        <w:ind w:right="340" w:hanging="170"/>
        <w:jc w:val="right"/>
        <w:bidi w:val="1"/>
      </w:pPr>
      <w:r>
        <w:rPr>
          <w:rFonts w:ascii="Arial" w:hAnsi="Arial" w:cs="Arial"/>
          <w:b w:val="0"/>
          <w:sz w:val="26"/>
          <w:rtl w:val="1"/>
        </w:rPr>
        <w:t>• توفير منصة رقمية موحدة للخدمات القضائية والقانونية.</w:t>
      </w:r>
    </w:p>
    <w:p>
      <w:pPr>
        <w:spacing w:after="120" w:line="276" w:lineRule="auto"/>
        <w:ind w:right="340" w:hanging="170"/>
        <w:jc w:val="right"/>
        <w:bidi w:val="1"/>
      </w:pPr>
      <w:r>
        <w:rPr>
          <w:rFonts w:ascii="Arial" w:hAnsi="Arial" w:cs="Arial"/>
          <w:b w:val="0"/>
          <w:sz w:val="26"/>
          <w:rtl w:val="1"/>
        </w:rPr>
        <w:t>• تقليل زمن تنفيذ الإجراءات مقارنة بالطرق التقليدية.</w:t>
      </w:r>
    </w:p>
    <w:p>
      <w:pPr>
        <w:spacing w:after="120" w:line="276" w:lineRule="auto"/>
        <w:ind w:right="340" w:hanging="170"/>
        <w:jc w:val="right"/>
        <w:bidi w:val="1"/>
      </w:pPr>
      <w:r>
        <w:rPr>
          <w:rFonts w:ascii="Arial" w:hAnsi="Arial" w:cs="Arial"/>
          <w:b w:val="0"/>
          <w:sz w:val="26"/>
          <w:rtl w:val="1"/>
        </w:rPr>
        <w:t>• تحسين الوصول إلى القوانين والنماذج القانونية.</w:t>
      </w:r>
    </w:p>
    <w:p>
      <w:pPr>
        <w:spacing w:after="120" w:line="276" w:lineRule="auto"/>
        <w:ind w:right="340" w:hanging="170"/>
        <w:jc w:val="right"/>
        <w:bidi w:val="1"/>
      </w:pPr>
      <w:r>
        <w:rPr>
          <w:rFonts w:ascii="Arial" w:hAnsi="Arial" w:cs="Arial"/>
          <w:b w:val="0"/>
          <w:sz w:val="26"/>
          <w:rtl w:val="1"/>
        </w:rPr>
        <w:t>• تمكين المستخدمين من متابعة القضايا والجلسات والإشعارات بصورة أسهل.</w:t>
      </w:r>
    </w:p>
    <w:p>
      <w:pPr>
        <w:spacing w:after="120" w:line="276" w:lineRule="auto"/>
        <w:ind w:right="340" w:hanging="170"/>
        <w:jc w:val="right"/>
        <w:bidi w:val="1"/>
      </w:pPr>
      <w:r>
        <w:rPr>
          <w:rFonts w:ascii="Arial" w:hAnsi="Arial" w:cs="Arial"/>
          <w:b w:val="0"/>
          <w:sz w:val="26"/>
          <w:rtl w:val="1"/>
        </w:rPr>
        <w:t>• بناء نظام قابل للتوسع والتطوير المستقبلي.</w:t>
      </w:r>
    </w:p>
    <w:p>
      <w:r>
        <w:br w:type="page"/>
      </w:r>
    </w:p>
    <w:p>
      <w:pPr>
        <w:pStyle w:val="Heading1"/>
        <w:jc w:val="right"/>
        <w:bidi w:val="1"/>
      </w:pPr>
      <w:r>
        <w:rPr>
          <w:rFonts w:ascii="Arial" w:hAnsi="Arial" w:cs="Arial"/>
          <w:b/>
          <w:color w:val="1A5640"/>
          <w:sz w:val="36"/>
          <w:rtl w:val="1"/>
        </w:rPr>
        <w:t>الفصل الثاني: الإطار النظري والدراسات السابقة</w:t>
      </w:r>
    </w:p>
    <w:p>
      <w:pPr>
        <w:pStyle w:val="Heading2"/>
        <w:jc w:val="right"/>
        <w:bidi w:val="1"/>
      </w:pPr>
      <w:r>
        <w:rPr>
          <w:rFonts w:ascii="Arial" w:hAnsi="Arial" w:cs="Arial"/>
          <w:b/>
          <w:color w:val="1A5640"/>
          <w:sz w:val="32"/>
          <w:rtl w:val="1"/>
        </w:rPr>
        <w:t>2.1 الخلفية النظرية</w:t>
      </w:r>
    </w:p>
    <w:p>
      <w:pPr>
        <w:pStyle w:val="Heading3"/>
        <w:jc w:val="right"/>
        <w:bidi w:val="1"/>
      </w:pPr>
      <w:r>
        <w:rPr>
          <w:rFonts w:ascii="Arial" w:hAnsi="Arial" w:cs="Arial"/>
          <w:b/>
          <w:color w:val="1A5640"/>
          <w:sz w:val="28"/>
          <w:rtl w:val="1"/>
        </w:rPr>
        <w:t>2.1.1 القضاء الإلكتروني</w:t>
      </w:r>
    </w:p>
    <w:p>
      <w:pPr>
        <w:spacing w:after="120" w:line="276" w:lineRule="auto"/>
        <w:jc w:val="right"/>
        <w:bidi w:val="1"/>
      </w:pPr>
      <w:r>
        <w:rPr>
          <w:rFonts w:ascii="Arial" w:hAnsi="Arial" w:cs="Arial"/>
          <w:b w:val="0"/>
          <w:sz w:val="28"/>
          <w:rtl w:val="1"/>
        </w:rPr>
        <w:t>القضاء الإلكتروني هو استخدام تقنيات المعلومات والاتصالات في إدارة إجراءات التقاضي، وتبادل الوثائق، وتنظيم القضايا والجلسات، وتسهيل الوصول إلى الخدمات القانونية. ويسهم هذا الاتجاه في تقليل الزمن والجهد وتحسين دقة البيانات وسهولة الرجوع إليها.</w:t>
      </w:r>
    </w:p>
    <w:p>
      <w:pPr>
        <w:pStyle w:val="Heading3"/>
        <w:jc w:val="right"/>
        <w:bidi w:val="1"/>
      </w:pPr>
      <w:r>
        <w:rPr>
          <w:rFonts w:ascii="Arial" w:hAnsi="Arial" w:cs="Arial"/>
          <w:b/>
          <w:color w:val="1A5640"/>
          <w:sz w:val="28"/>
          <w:rtl w:val="1"/>
        </w:rPr>
        <w:t>2.1.2 الذكاء الاصطناعي في المجال القانوني</w:t>
      </w:r>
    </w:p>
    <w:p>
      <w:pPr>
        <w:spacing w:after="120" w:line="276" w:lineRule="auto"/>
        <w:jc w:val="right"/>
        <w:bidi w:val="1"/>
      </w:pPr>
      <w:r>
        <w:rPr>
          <w:rFonts w:ascii="Arial" w:hAnsi="Arial" w:cs="Arial"/>
          <w:b w:val="0"/>
          <w:sz w:val="28"/>
          <w:rtl w:val="1"/>
        </w:rPr>
        <w:t>يساعد الذكاء الاصطناعي في المجال القانوني على تحسين البحث في النصوص القانونية، وتصنيف المعلومات، وتقديم إجابات مساعدة للمستخدمين. وفي هذا المشروع يتم استخدام فكرة الاسترجاع المعزز بالتوليد RAG لربط المساعد الذكي بمصادر قانونية داخلية بدلاً من الاعتماد على النموذج اللغوي وحده.</w:t>
      </w:r>
    </w:p>
    <w:p>
      <w:pPr>
        <w:pStyle w:val="Heading3"/>
        <w:jc w:val="right"/>
        <w:bidi w:val="1"/>
      </w:pPr>
      <w:r>
        <w:rPr>
          <w:rFonts w:ascii="Arial" w:hAnsi="Arial" w:cs="Arial"/>
          <w:b/>
          <w:color w:val="1A5640"/>
          <w:sz w:val="28"/>
          <w:rtl w:val="1"/>
        </w:rPr>
        <w:t>2.1.3 تقنية RAG</w:t>
      </w:r>
    </w:p>
    <w:p>
      <w:pPr>
        <w:spacing w:after="120" w:line="276" w:lineRule="auto"/>
        <w:jc w:val="right"/>
        <w:bidi w:val="1"/>
      </w:pPr>
      <w:r>
        <w:rPr>
          <w:rFonts w:ascii="Arial" w:hAnsi="Arial" w:cs="Arial"/>
          <w:b w:val="0"/>
          <w:sz w:val="28"/>
          <w:rtl w:val="1"/>
        </w:rPr>
        <w:t>تعتمد تقنية RAG على استرجاع النصوص ذات العلاقة من قاعدة معرفة أو مستودع متجهات، ثم استخدامها في توليد إجابة أكثر ارتباطاً بالسياق. في منصة القضاء الذكي يتم توظيف هذه التقنية للبحث في النصوص القانونية اليمنية ومساعدة المستخدم في الوصول إلى المواد ذات الصلة.</w:t>
      </w:r>
    </w:p>
    <w:p>
      <w:pPr>
        <w:pStyle w:val="Heading2"/>
        <w:jc w:val="right"/>
        <w:bidi w:val="1"/>
      </w:pPr>
      <w:r>
        <w:rPr>
          <w:rFonts w:ascii="Arial" w:hAnsi="Arial" w:cs="Arial"/>
          <w:b/>
          <w:color w:val="1A5640"/>
          <w:sz w:val="32"/>
          <w:rtl w:val="1"/>
        </w:rPr>
        <w:t>2.2 الدراسات السابقة</w:t>
      </w:r>
    </w:p>
    <w:p>
      <w:pPr>
        <w:spacing w:after="120" w:line="276" w:lineRule="auto"/>
        <w:jc w:val="right"/>
        <w:bidi w:val="1"/>
      </w:pPr>
      <w:r>
        <w:rPr>
          <w:rFonts w:ascii="Arial" w:hAnsi="Arial" w:cs="Arial"/>
          <w:b w:val="0"/>
          <w:sz w:val="28"/>
          <w:rtl w:val="1"/>
        </w:rPr>
        <w:t>تشير التجارب المرتبطة بالقضاء الإلكتروني إلى أن رقمنة الإجراءات القضائية تساعد في تحسين الكفاءة وتقليل التكاليف وتسهيل وصول المستفيدين إلى المعلومات. كما توضح الدراسات الحديثة في الذكاء الاصطناعي القانوني أن محركات البحث الذكية والمساعدات المعتمدة على اللغة الطبيعية يمكن أن تدعم المحامين والباحثين في الوصول السريع إلى النصوص القانونية.</w:t>
      </w:r>
    </w:p>
    <w:p>
      <w:pPr>
        <w:spacing w:after="120" w:line="276" w:lineRule="auto"/>
        <w:jc w:val="right"/>
        <w:bidi w:val="1"/>
      </w:pPr>
      <w:r>
        <w:rPr>
          <w:rFonts w:ascii="Arial" w:hAnsi="Arial" w:cs="Arial"/>
          <w:b w:val="0"/>
          <w:sz w:val="28"/>
          <w:rtl w:val="1"/>
        </w:rPr>
        <w:t>وبالنظر إلى الواقع اليمني، فإن وجود مبادرات للتحول الرقمي في وزارة العدل والمحاكم يمثل أساساً يمكن البناء عليه لتطوير حلول أكثر تكاملاً مثل منصة القضاء الذكي.</w:t>
      </w:r>
    </w:p>
    <w:p>
      <w:pPr>
        <w:pStyle w:val="Heading2"/>
        <w:jc w:val="right"/>
        <w:bidi w:val="1"/>
      </w:pPr>
      <w:r>
        <w:rPr>
          <w:rFonts w:ascii="Arial" w:hAnsi="Arial" w:cs="Arial"/>
          <w:b/>
          <w:color w:val="1A5640"/>
          <w:sz w:val="32"/>
          <w:rtl w:val="1"/>
        </w:rPr>
        <w:t>2.3 فوائد القضاء الإلكتروني</w:t>
      </w:r>
    </w:p>
    <w:p>
      <w:pPr>
        <w:spacing w:after="120" w:line="276" w:lineRule="auto"/>
        <w:ind w:right="340" w:hanging="170"/>
        <w:jc w:val="right"/>
        <w:bidi w:val="1"/>
      </w:pPr>
      <w:r>
        <w:rPr>
          <w:rFonts w:ascii="Arial" w:hAnsi="Arial" w:cs="Arial"/>
          <w:b w:val="0"/>
          <w:sz w:val="26"/>
          <w:rtl w:val="1"/>
        </w:rPr>
        <w:t>• توفير الوقت والجهد في متابعة القضايا والإجراءات.</w:t>
      </w:r>
    </w:p>
    <w:p>
      <w:pPr>
        <w:spacing w:after="120" w:line="276" w:lineRule="auto"/>
        <w:ind w:right="340" w:hanging="170"/>
        <w:jc w:val="right"/>
        <w:bidi w:val="1"/>
      </w:pPr>
      <w:r>
        <w:rPr>
          <w:rFonts w:ascii="Arial" w:hAnsi="Arial" w:cs="Arial"/>
          <w:b w:val="0"/>
          <w:sz w:val="26"/>
          <w:rtl w:val="1"/>
        </w:rPr>
        <w:t>• تقليل مخاطر فقدان الوثائق الورقية من خلال الأرشفة الرقمية.</w:t>
      </w:r>
    </w:p>
    <w:p>
      <w:pPr>
        <w:spacing w:after="120" w:line="276" w:lineRule="auto"/>
        <w:ind w:right="340" w:hanging="170"/>
        <w:jc w:val="right"/>
        <w:bidi w:val="1"/>
      </w:pPr>
      <w:r>
        <w:rPr>
          <w:rFonts w:ascii="Arial" w:hAnsi="Arial" w:cs="Arial"/>
          <w:b w:val="0"/>
          <w:sz w:val="26"/>
          <w:rtl w:val="1"/>
        </w:rPr>
        <w:t>• تسهيل وصول الأطراف إلى المعلومات القانونية والقضائية.</w:t>
      </w:r>
    </w:p>
    <w:p>
      <w:pPr>
        <w:spacing w:after="120" w:line="276" w:lineRule="auto"/>
        <w:ind w:right="340" w:hanging="170"/>
        <w:jc w:val="right"/>
        <w:bidi w:val="1"/>
      </w:pPr>
      <w:r>
        <w:rPr>
          <w:rFonts w:ascii="Arial" w:hAnsi="Arial" w:cs="Arial"/>
          <w:b w:val="0"/>
          <w:sz w:val="26"/>
          <w:rtl w:val="1"/>
        </w:rPr>
        <w:t>• تعزيز الشفافية ومتابعة الإجراءات من خلال سجلات إلكترونية.</w:t>
      </w:r>
    </w:p>
    <w:p>
      <w:pPr>
        <w:spacing w:after="120" w:line="276" w:lineRule="auto"/>
        <w:ind w:right="340" w:hanging="170"/>
        <w:jc w:val="right"/>
        <w:bidi w:val="1"/>
      </w:pPr>
      <w:r>
        <w:rPr>
          <w:rFonts w:ascii="Arial" w:hAnsi="Arial" w:cs="Arial"/>
          <w:b w:val="0"/>
          <w:sz w:val="26"/>
          <w:rtl w:val="1"/>
        </w:rPr>
        <w:t>• تحسين تجربة المستخدم عبر واجهات رقمية واضحة.</w:t>
      </w:r>
    </w:p>
    <w:p>
      <w:pPr>
        <w:pStyle w:val="Heading2"/>
        <w:jc w:val="right"/>
        <w:bidi w:val="1"/>
      </w:pPr>
      <w:r>
        <w:rPr>
          <w:rFonts w:ascii="Arial" w:hAnsi="Arial" w:cs="Arial"/>
          <w:b/>
          <w:color w:val="1A5640"/>
          <w:sz w:val="32"/>
          <w:rtl w:val="1"/>
        </w:rPr>
        <w:t>2.4 المراجع الأولية</w:t>
      </w:r>
    </w:p>
    <w:p>
      <w:pPr>
        <w:spacing w:after="120" w:line="276" w:lineRule="auto"/>
        <w:ind w:right="340" w:hanging="170"/>
        <w:jc w:val="right"/>
        <w:bidi w:val="1"/>
      </w:pPr>
      <w:r>
        <w:rPr>
          <w:rFonts w:ascii="Arial" w:hAnsi="Arial" w:cs="Arial"/>
          <w:b w:val="0"/>
          <w:sz w:val="26"/>
          <w:rtl w:val="1"/>
        </w:rPr>
        <w:t>• وزارة العدل وحقوق الإنسان اليمنية، بوابة الخدمات والأخبار العدلية.</w:t>
      </w:r>
    </w:p>
    <w:p>
      <w:pPr>
        <w:spacing w:after="120" w:line="276" w:lineRule="auto"/>
        <w:ind w:right="340" w:hanging="170"/>
        <w:jc w:val="right"/>
        <w:bidi w:val="1"/>
      </w:pPr>
      <w:r>
        <w:rPr>
          <w:rFonts w:ascii="Arial" w:hAnsi="Arial" w:cs="Arial"/>
          <w:b w:val="0"/>
          <w:sz w:val="26"/>
          <w:rtl w:val="1"/>
        </w:rPr>
        <w:t>• تقارير ومبادرات التحول الرقمي في القضاء اليمني.</w:t>
      </w:r>
    </w:p>
    <w:p>
      <w:pPr>
        <w:spacing w:after="120" w:line="276" w:lineRule="auto"/>
        <w:ind w:right="340" w:hanging="170"/>
        <w:jc w:val="right"/>
        <w:bidi w:val="1"/>
      </w:pPr>
      <w:r>
        <w:rPr>
          <w:rFonts w:ascii="Arial" w:hAnsi="Arial" w:cs="Arial"/>
          <w:b w:val="0"/>
          <w:sz w:val="26"/>
          <w:rtl w:val="1"/>
        </w:rPr>
        <w:t>• مراجع تقنية حول نظم استرجاع المعلومات وRAG والذكاء الاصطناعي القانوني.</w:t>
      </w:r>
    </w:p>
    <w:p>
      <w:pPr>
        <w:spacing w:after="120" w:line="276" w:lineRule="auto"/>
        <w:ind w:right="340" w:hanging="170"/>
        <w:jc w:val="right"/>
        <w:bidi w:val="1"/>
      </w:pPr>
      <w:r>
        <w:rPr>
          <w:rFonts w:ascii="Arial" w:hAnsi="Arial" w:cs="Arial"/>
          <w:b w:val="0"/>
          <w:sz w:val="26"/>
          <w:rtl w:val="1"/>
        </w:rPr>
        <w:t>• مستندات المشروع الداخلية الخاصة بمحرك RAG وخدمات SmartJudi.</w:t>
      </w:r>
    </w:p>
    <w:p>
      <w:r>
        <w:br w:type="page"/>
      </w:r>
    </w:p>
    <w:p>
      <w:pPr>
        <w:pStyle w:val="Heading1"/>
        <w:jc w:val="right"/>
        <w:bidi w:val="1"/>
      </w:pPr>
      <w:r>
        <w:rPr>
          <w:rFonts w:ascii="Arial" w:hAnsi="Arial" w:cs="Arial"/>
          <w:b/>
          <w:color w:val="1A5640"/>
          <w:sz w:val="36"/>
          <w:rtl w:val="1"/>
        </w:rPr>
        <w:t>الفصل الثالث: تحليل وتوصيف النظام</w:t>
      </w:r>
    </w:p>
    <w:p>
      <w:pPr>
        <w:pStyle w:val="Heading2"/>
        <w:jc w:val="right"/>
        <w:bidi w:val="1"/>
      </w:pPr>
      <w:r>
        <w:rPr>
          <w:rFonts w:ascii="Arial" w:hAnsi="Arial" w:cs="Arial"/>
          <w:b/>
          <w:color w:val="1A5640"/>
          <w:sz w:val="32"/>
          <w:rtl w:val="1"/>
        </w:rPr>
        <w:t>3.1 المقدمة</w:t>
      </w:r>
    </w:p>
    <w:p>
      <w:pPr>
        <w:spacing w:after="120" w:line="276" w:lineRule="auto"/>
        <w:jc w:val="right"/>
        <w:bidi w:val="1"/>
      </w:pPr>
      <w:r>
        <w:rPr>
          <w:rFonts w:ascii="Arial" w:hAnsi="Arial" w:cs="Arial"/>
          <w:b w:val="0"/>
          <w:sz w:val="28"/>
          <w:rtl w:val="1"/>
        </w:rPr>
        <w:t>يتناول هذا الفصل تحليل متطلبات منصة القضاء الذكي وتوصيف مكوناتها الأساسية. وقد تم الاعتماد في هذا التوصيف على فكرة المشروع وعلى المكونات البرمجية الموجودة فعلياً في النظام، مثل تطبيق Flutter، وخدمات Django، ومحرك الذكاء الاصطناعي، ونماذج البيانات الخاصة بالقضايا والمستخدمين والجلسات.</w:t>
      </w:r>
    </w:p>
    <w:p>
      <w:pPr>
        <w:pStyle w:val="Heading2"/>
        <w:jc w:val="right"/>
        <w:bidi w:val="1"/>
      </w:pPr>
      <w:r>
        <w:rPr>
          <w:rFonts w:ascii="Arial" w:hAnsi="Arial" w:cs="Arial"/>
          <w:b/>
          <w:color w:val="1A5640"/>
          <w:sz w:val="32"/>
          <w:rtl w:val="1"/>
        </w:rPr>
        <w:t>3.2 الجهات المستفيدة</w:t>
      </w:r>
    </w:p>
    <w:tbl>
      <w:tblPr>
        <w:tblStyle w:val="TableGrid"/>
        <w:tblW w:type="auto" w:w="0"/>
        <w:jc w:val="center"/>
        <w:tblLook w:firstColumn="1" w:firstRow="1" w:lastColumn="0" w:lastRow="0" w:noHBand="0" w:noVBand="1" w:val="04A0"/>
      </w:tblPr>
      <w:tblGrid>
        <w:gridCol w:w="4986"/>
        <w:gridCol w:w="4986"/>
      </w:tblGrid>
      <w:tr>
        <w:tc>
          <w:tcPr>
            <w:tcW w:type="dxa" w:w="1984"/>
            <w:vAlign w:val="center"/>
            <w:shd w:fill="E7F0EA"/>
          </w:tcPr>
          <w:p>
            <w:pPr>
              <w:jc w:val="right"/>
              <w:bidi w:val="1"/>
            </w:pPr>
            <w:r>
              <w:rPr>
                <w:rtl w:val="1"/>
              </w:rPr>
            </w:r>
            <w:r>
              <w:rPr>
                <w:rFonts w:ascii="Arial" w:hAnsi="Arial" w:cs="Arial"/>
                <w:b/>
                <w:sz w:val="24"/>
                <w:rtl w:val="1"/>
              </w:rPr>
              <w:t>الدور</w:t>
            </w:r>
          </w:p>
        </w:tc>
        <w:tc>
          <w:tcPr>
            <w:tcW w:type="dxa" w:w="5953"/>
            <w:vAlign w:val="center"/>
            <w:shd w:fill="E7F0EA"/>
          </w:tcPr>
          <w:p>
            <w:pPr>
              <w:jc w:val="right"/>
              <w:bidi w:val="1"/>
            </w:pPr>
            <w:r>
              <w:rPr>
                <w:rtl w:val="1"/>
              </w:rPr>
            </w:r>
            <w:r>
              <w:rPr>
                <w:rFonts w:ascii="Arial" w:hAnsi="Arial" w:cs="Arial"/>
                <w:b/>
                <w:sz w:val="24"/>
                <w:rtl w:val="1"/>
              </w:rPr>
              <w:t>المسؤوليات</w:t>
            </w:r>
          </w:p>
        </w:tc>
      </w:tr>
      <w:tr>
        <w:tc>
          <w:tcPr>
            <w:tcW w:type="dxa" w:w="1984"/>
            <w:vAlign w:val="center"/>
          </w:tcPr>
          <w:p>
            <w:pPr>
              <w:jc w:val="right"/>
              <w:bidi w:val="1"/>
            </w:pPr>
            <w:r>
              <w:rPr>
                <w:rtl w:val="1"/>
              </w:rPr>
            </w:r>
            <w:r>
              <w:rPr>
                <w:rFonts w:ascii="Arial" w:hAnsi="Arial" w:cs="Arial"/>
                <w:b w:val="0"/>
                <w:sz w:val="22"/>
                <w:rtl w:val="1"/>
              </w:rPr>
              <w:t>المسؤول</w:t>
            </w:r>
          </w:p>
        </w:tc>
        <w:tc>
          <w:tcPr>
            <w:tcW w:type="dxa" w:w="5953"/>
            <w:vAlign w:val="center"/>
          </w:tcPr>
          <w:p>
            <w:pPr>
              <w:jc w:val="right"/>
              <w:bidi w:val="1"/>
            </w:pPr>
            <w:r>
              <w:rPr>
                <w:rtl w:val="1"/>
              </w:rPr>
            </w:r>
            <w:r>
              <w:rPr>
                <w:rFonts w:ascii="Arial" w:hAnsi="Arial" w:cs="Arial"/>
                <w:b w:val="0"/>
                <w:sz w:val="22"/>
                <w:rtl w:val="1"/>
              </w:rPr>
              <w:t>إدارة النظام والمستخدمين والصلاحيات وسجلات العمليات.</w:t>
            </w:r>
          </w:p>
        </w:tc>
      </w:tr>
      <w:tr>
        <w:tc>
          <w:tcPr>
            <w:tcW w:type="dxa" w:w="1984"/>
            <w:vAlign w:val="center"/>
          </w:tcPr>
          <w:p>
            <w:pPr>
              <w:jc w:val="right"/>
              <w:bidi w:val="1"/>
            </w:pPr>
            <w:r>
              <w:rPr>
                <w:rtl w:val="1"/>
              </w:rPr>
            </w:r>
            <w:r>
              <w:rPr>
                <w:rFonts w:ascii="Arial" w:hAnsi="Arial" w:cs="Arial"/>
                <w:b w:val="0"/>
                <w:sz w:val="22"/>
                <w:rtl w:val="1"/>
              </w:rPr>
              <w:t>القاضي</w:t>
            </w:r>
          </w:p>
        </w:tc>
        <w:tc>
          <w:tcPr>
            <w:tcW w:type="dxa" w:w="5953"/>
            <w:vAlign w:val="center"/>
          </w:tcPr>
          <w:p>
            <w:pPr>
              <w:jc w:val="right"/>
              <w:bidi w:val="1"/>
            </w:pPr>
            <w:r>
              <w:rPr>
                <w:rtl w:val="1"/>
              </w:rPr>
            </w:r>
            <w:r>
              <w:rPr>
                <w:rFonts w:ascii="Arial" w:hAnsi="Arial" w:cs="Arial"/>
                <w:b w:val="0"/>
                <w:sz w:val="22"/>
                <w:rtl w:val="1"/>
              </w:rPr>
              <w:t>استعراض القضايا والجلسات والأحكام حسب الصلاحيات المتاحة.</w:t>
            </w:r>
          </w:p>
        </w:tc>
      </w:tr>
      <w:tr>
        <w:tc>
          <w:tcPr>
            <w:tcW w:type="dxa" w:w="1984"/>
            <w:vAlign w:val="center"/>
          </w:tcPr>
          <w:p>
            <w:pPr>
              <w:jc w:val="right"/>
              <w:bidi w:val="1"/>
            </w:pPr>
            <w:r>
              <w:rPr>
                <w:rtl w:val="1"/>
              </w:rPr>
            </w:r>
            <w:r>
              <w:rPr>
                <w:rFonts w:ascii="Arial" w:hAnsi="Arial" w:cs="Arial"/>
                <w:b w:val="0"/>
                <w:sz w:val="22"/>
                <w:rtl w:val="1"/>
              </w:rPr>
              <w:t>المحامي</w:t>
            </w:r>
          </w:p>
        </w:tc>
        <w:tc>
          <w:tcPr>
            <w:tcW w:type="dxa" w:w="5953"/>
            <w:vAlign w:val="center"/>
          </w:tcPr>
          <w:p>
            <w:pPr>
              <w:jc w:val="right"/>
              <w:bidi w:val="1"/>
            </w:pPr>
            <w:r>
              <w:rPr>
                <w:rtl w:val="1"/>
              </w:rPr>
            </w:r>
            <w:r>
              <w:rPr>
                <w:rFonts w:ascii="Arial" w:hAnsi="Arial" w:cs="Arial"/>
                <w:b w:val="0"/>
                <w:sz w:val="22"/>
                <w:rtl w:val="1"/>
              </w:rPr>
              <w:t>رفع الدعاوى، إدارة القضايا، متابعة الجلسات، واستخدام البحث والمساعد الذكي.</w:t>
            </w:r>
          </w:p>
        </w:tc>
      </w:tr>
      <w:tr>
        <w:tc>
          <w:tcPr>
            <w:tcW w:type="dxa" w:w="1984"/>
            <w:vAlign w:val="center"/>
          </w:tcPr>
          <w:p>
            <w:pPr>
              <w:jc w:val="right"/>
              <w:bidi w:val="1"/>
            </w:pPr>
            <w:r>
              <w:rPr>
                <w:rtl w:val="1"/>
              </w:rPr>
            </w:r>
            <w:r>
              <w:rPr>
                <w:rFonts w:ascii="Arial" w:hAnsi="Arial" w:cs="Arial"/>
                <w:b w:val="0"/>
                <w:sz w:val="22"/>
                <w:rtl w:val="1"/>
              </w:rPr>
              <w:t>المواطن</w:t>
            </w:r>
          </w:p>
        </w:tc>
        <w:tc>
          <w:tcPr>
            <w:tcW w:type="dxa" w:w="5953"/>
            <w:vAlign w:val="center"/>
          </w:tcPr>
          <w:p>
            <w:pPr>
              <w:jc w:val="right"/>
              <w:bidi w:val="1"/>
            </w:pPr>
            <w:r>
              <w:rPr>
                <w:rtl w:val="1"/>
              </w:rPr>
            </w:r>
            <w:r>
              <w:rPr>
                <w:rFonts w:ascii="Arial" w:hAnsi="Arial" w:cs="Arial"/>
                <w:b w:val="0"/>
                <w:sz w:val="22"/>
                <w:rtl w:val="1"/>
              </w:rPr>
              <w:t>متابعة الخدمات والقضايا المرتبطة به واستقبال الإشعارات.</w:t>
            </w:r>
          </w:p>
        </w:tc>
      </w:tr>
      <w:tr>
        <w:tc>
          <w:tcPr>
            <w:tcW w:type="dxa" w:w="1984"/>
            <w:vAlign w:val="center"/>
          </w:tcPr>
          <w:p>
            <w:pPr>
              <w:jc w:val="right"/>
              <w:bidi w:val="1"/>
            </w:pPr>
            <w:r>
              <w:rPr>
                <w:rtl w:val="1"/>
              </w:rPr>
            </w:r>
            <w:r>
              <w:rPr>
                <w:rFonts w:ascii="Arial" w:hAnsi="Arial" w:cs="Arial"/>
                <w:b w:val="0"/>
                <w:sz w:val="22"/>
                <w:rtl w:val="1"/>
              </w:rPr>
              <w:t>كاتب العدل</w:t>
            </w:r>
          </w:p>
        </w:tc>
        <w:tc>
          <w:tcPr>
            <w:tcW w:type="dxa" w:w="5953"/>
            <w:vAlign w:val="center"/>
          </w:tcPr>
          <w:p>
            <w:pPr>
              <w:jc w:val="right"/>
              <w:bidi w:val="1"/>
            </w:pPr>
            <w:r>
              <w:rPr>
                <w:rtl w:val="1"/>
              </w:rPr>
            </w:r>
            <w:r>
              <w:rPr>
                <w:rFonts w:ascii="Arial" w:hAnsi="Arial" w:cs="Arial"/>
                <w:b w:val="0"/>
                <w:sz w:val="22"/>
                <w:rtl w:val="1"/>
              </w:rPr>
              <w:t>استخدام الخدمات التوثيقية والمالية المرتبطة بطبيعة الدور.</w:t>
            </w:r>
          </w:p>
        </w:tc>
      </w:tr>
      <w:tr>
        <w:tc>
          <w:tcPr>
            <w:tcW w:type="dxa" w:w="1984"/>
            <w:vAlign w:val="center"/>
          </w:tcPr>
          <w:p>
            <w:pPr>
              <w:jc w:val="right"/>
              <w:bidi w:val="1"/>
            </w:pPr>
            <w:r>
              <w:rPr>
                <w:rtl w:val="1"/>
              </w:rPr>
            </w:r>
            <w:r>
              <w:rPr>
                <w:rFonts w:ascii="Arial" w:hAnsi="Arial" w:cs="Arial"/>
                <w:b w:val="0"/>
                <w:sz w:val="22"/>
                <w:rtl w:val="1"/>
              </w:rPr>
              <w:t>المعاون</w:t>
            </w:r>
          </w:p>
        </w:tc>
        <w:tc>
          <w:tcPr>
            <w:tcW w:type="dxa" w:w="5953"/>
            <w:vAlign w:val="center"/>
          </w:tcPr>
          <w:p>
            <w:pPr>
              <w:jc w:val="right"/>
              <w:bidi w:val="1"/>
            </w:pPr>
            <w:r>
              <w:rPr>
                <w:rtl w:val="1"/>
              </w:rPr>
            </w:r>
            <w:r>
              <w:rPr>
                <w:rFonts w:ascii="Arial" w:hAnsi="Arial" w:cs="Arial"/>
                <w:b w:val="0"/>
                <w:sz w:val="22"/>
                <w:rtl w:val="1"/>
              </w:rPr>
              <w:t>مساعدة المحامي في الأرشفة والمهام الإدارية تحت إشرافه.</w:t>
            </w:r>
          </w:p>
        </w:tc>
      </w:tr>
    </w:tbl>
    <w:p/>
    <w:p>
      <w:pPr>
        <w:pStyle w:val="Heading2"/>
        <w:jc w:val="right"/>
        <w:bidi w:val="1"/>
      </w:pPr>
      <w:r>
        <w:rPr>
          <w:rFonts w:ascii="Arial" w:hAnsi="Arial" w:cs="Arial"/>
          <w:b/>
          <w:color w:val="1A5640"/>
          <w:sz w:val="32"/>
          <w:rtl w:val="1"/>
        </w:rPr>
        <w:t>3.3 متطلبات النظام</w:t>
      </w:r>
    </w:p>
    <w:p>
      <w:pPr>
        <w:pStyle w:val="Heading3"/>
        <w:jc w:val="right"/>
        <w:bidi w:val="1"/>
      </w:pPr>
      <w:r>
        <w:rPr>
          <w:rFonts w:ascii="Arial" w:hAnsi="Arial" w:cs="Arial"/>
          <w:b/>
          <w:color w:val="1A5640"/>
          <w:sz w:val="28"/>
          <w:rtl w:val="1"/>
        </w:rPr>
        <w:t>3.3.1 المتطلبات الوظيفية</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7F0EA"/>
          </w:tcPr>
          <w:p>
            <w:pPr>
              <w:jc w:val="right"/>
              <w:bidi w:val="1"/>
            </w:pPr>
            <w:r>
              <w:rPr>
                <w:rtl w:val="1"/>
              </w:rPr>
            </w:r>
            <w:r>
              <w:rPr>
                <w:rFonts w:ascii="Arial" w:hAnsi="Arial" w:cs="Arial"/>
                <w:b/>
                <w:sz w:val="24"/>
                <w:rtl w:val="1"/>
              </w:rPr>
              <w:t>المجموعة</w:t>
            </w:r>
          </w:p>
        </w:tc>
        <w:tc>
          <w:tcPr>
            <w:tcW w:type="dxa" w:w="5669"/>
            <w:vAlign w:val="center"/>
            <w:shd w:fill="E7F0EA"/>
          </w:tcPr>
          <w:p>
            <w:pPr>
              <w:jc w:val="right"/>
              <w:bidi w:val="1"/>
            </w:pPr>
            <w:r>
              <w:rPr>
                <w:rtl w:val="1"/>
              </w:rPr>
            </w:r>
            <w:r>
              <w:rPr>
                <w:rFonts w:ascii="Arial" w:hAnsi="Arial" w:cs="Arial"/>
                <w:b/>
                <w:sz w:val="24"/>
                <w:rtl w:val="1"/>
              </w:rPr>
              <w:t>المتطلبات</w:t>
            </w:r>
          </w:p>
        </w:tc>
      </w:tr>
      <w:tr>
        <w:tc>
          <w:tcPr>
            <w:tcW w:type="dxa" w:w="2268"/>
            <w:vAlign w:val="center"/>
          </w:tcPr>
          <w:p>
            <w:pPr>
              <w:jc w:val="right"/>
              <w:bidi w:val="1"/>
            </w:pPr>
            <w:r>
              <w:rPr>
                <w:rtl w:val="1"/>
              </w:rPr>
            </w:r>
            <w:r>
              <w:rPr>
                <w:rFonts w:ascii="Arial" w:hAnsi="Arial" w:cs="Arial"/>
                <w:b w:val="0"/>
                <w:sz w:val="22"/>
                <w:rtl w:val="1"/>
              </w:rPr>
              <w:t>إدارة الحسابات</w:t>
            </w:r>
          </w:p>
        </w:tc>
        <w:tc>
          <w:tcPr>
            <w:tcW w:type="dxa" w:w="5669"/>
            <w:vAlign w:val="center"/>
          </w:tcPr>
          <w:p>
            <w:pPr>
              <w:jc w:val="right"/>
              <w:bidi w:val="1"/>
            </w:pPr>
            <w:r>
              <w:rPr>
                <w:rtl w:val="1"/>
              </w:rPr>
            </w:r>
            <w:r>
              <w:rPr>
                <w:rFonts w:ascii="Arial" w:hAnsi="Arial" w:cs="Arial"/>
                <w:b w:val="0"/>
                <w:sz w:val="22"/>
                <w:rtl w:val="1"/>
              </w:rPr>
              <w:t>تسجيل الدخول، JWT، حفظ الجلسة، الأدوار والصلاحيات، الحسابات الفرعية.</w:t>
            </w:r>
          </w:p>
        </w:tc>
      </w:tr>
      <w:tr>
        <w:tc>
          <w:tcPr>
            <w:tcW w:type="dxa" w:w="2268"/>
            <w:vAlign w:val="center"/>
          </w:tcPr>
          <w:p>
            <w:pPr>
              <w:jc w:val="right"/>
              <w:bidi w:val="1"/>
            </w:pPr>
            <w:r>
              <w:rPr>
                <w:rtl w:val="1"/>
              </w:rPr>
            </w:r>
            <w:r>
              <w:rPr>
                <w:rFonts w:ascii="Arial" w:hAnsi="Arial" w:cs="Arial"/>
                <w:b w:val="0"/>
                <w:sz w:val="22"/>
                <w:rtl w:val="1"/>
              </w:rPr>
              <w:t>إدارة القضايا</w:t>
            </w:r>
          </w:p>
        </w:tc>
        <w:tc>
          <w:tcPr>
            <w:tcW w:type="dxa" w:w="5669"/>
            <w:vAlign w:val="center"/>
          </w:tcPr>
          <w:p>
            <w:pPr>
              <w:jc w:val="right"/>
              <w:bidi w:val="1"/>
            </w:pPr>
            <w:r>
              <w:rPr>
                <w:rtl w:val="1"/>
              </w:rPr>
            </w:r>
            <w:r>
              <w:rPr>
                <w:rFonts w:ascii="Arial" w:hAnsi="Arial" w:cs="Arial"/>
                <w:b w:val="0"/>
                <w:sz w:val="22"/>
                <w:rtl w:val="1"/>
              </w:rPr>
              <w:t>إنشاء القضايا والدعاوى، إدارة الأطراف، الحالة، الطلبات، الأرشفة.</w:t>
            </w:r>
          </w:p>
        </w:tc>
      </w:tr>
      <w:tr>
        <w:tc>
          <w:tcPr>
            <w:tcW w:type="dxa" w:w="2268"/>
            <w:vAlign w:val="center"/>
          </w:tcPr>
          <w:p>
            <w:pPr>
              <w:jc w:val="right"/>
              <w:bidi w:val="1"/>
            </w:pPr>
            <w:r>
              <w:rPr>
                <w:rtl w:val="1"/>
              </w:rPr>
            </w:r>
            <w:r>
              <w:rPr>
                <w:rFonts w:ascii="Arial" w:hAnsi="Arial" w:cs="Arial"/>
                <w:b w:val="0"/>
                <w:sz w:val="22"/>
                <w:rtl w:val="1"/>
              </w:rPr>
              <w:t>الجلسات والأحكام</w:t>
            </w:r>
          </w:p>
        </w:tc>
        <w:tc>
          <w:tcPr>
            <w:tcW w:type="dxa" w:w="5669"/>
            <w:vAlign w:val="center"/>
          </w:tcPr>
          <w:p>
            <w:pPr>
              <w:jc w:val="right"/>
              <w:bidi w:val="1"/>
            </w:pPr>
            <w:r>
              <w:rPr>
                <w:rtl w:val="1"/>
              </w:rPr>
            </w:r>
            <w:r>
              <w:rPr>
                <w:rFonts w:ascii="Arial" w:hAnsi="Arial" w:cs="Arial"/>
                <w:b w:val="0"/>
                <w:sz w:val="22"/>
                <w:rtl w:val="1"/>
              </w:rPr>
              <w:t>عرض الجلسات، جدولة المواعيد، إضافة الملاحظات، وربط الأحكام بالقضايا.</w:t>
            </w:r>
          </w:p>
        </w:tc>
      </w:tr>
      <w:tr>
        <w:tc>
          <w:tcPr>
            <w:tcW w:type="dxa" w:w="2268"/>
            <w:vAlign w:val="center"/>
          </w:tcPr>
          <w:p>
            <w:pPr>
              <w:jc w:val="right"/>
              <w:bidi w:val="1"/>
            </w:pPr>
            <w:r>
              <w:rPr>
                <w:rtl w:val="1"/>
              </w:rPr>
            </w:r>
            <w:r>
              <w:rPr>
                <w:rFonts w:ascii="Arial" w:hAnsi="Arial" w:cs="Arial"/>
                <w:b w:val="0"/>
                <w:sz w:val="22"/>
                <w:rtl w:val="1"/>
              </w:rPr>
              <w:t>المكتبة القانونية</w:t>
            </w:r>
          </w:p>
        </w:tc>
        <w:tc>
          <w:tcPr>
            <w:tcW w:type="dxa" w:w="5669"/>
            <w:vAlign w:val="center"/>
          </w:tcPr>
          <w:p>
            <w:pPr>
              <w:jc w:val="right"/>
              <w:bidi w:val="1"/>
            </w:pPr>
            <w:r>
              <w:rPr>
                <w:rtl w:val="1"/>
              </w:rPr>
            </w:r>
            <w:r>
              <w:rPr>
                <w:rFonts w:ascii="Arial" w:hAnsi="Arial" w:cs="Arial"/>
                <w:b w:val="0"/>
                <w:sz w:val="22"/>
                <w:rtl w:val="1"/>
              </w:rPr>
              <w:t>تصفح القوانين والمواد والبحث في النصوص القانونية اليمنية.</w:t>
            </w:r>
          </w:p>
        </w:tc>
      </w:tr>
      <w:tr>
        <w:tc>
          <w:tcPr>
            <w:tcW w:type="dxa" w:w="2268"/>
            <w:vAlign w:val="center"/>
          </w:tcPr>
          <w:p>
            <w:pPr>
              <w:jc w:val="right"/>
              <w:bidi w:val="1"/>
            </w:pPr>
            <w:r>
              <w:rPr>
                <w:rtl w:val="1"/>
              </w:rPr>
            </w:r>
            <w:r>
              <w:rPr>
                <w:rFonts w:ascii="Arial" w:hAnsi="Arial" w:cs="Arial"/>
                <w:b w:val="0"/>
                <w:sz w:val="22"/>
                <w:rtl w:val="1"/>
              </w:rPr>
              <w:t>الذكاء الاصطناعي</w:t>
            </w:r>
          </w:p>
        </w:tc>
        <w:tc>
          <w:tcPr>
            <w:tcW w:type="dxa" w:w="5669"/>
            <w:vAlign w:val="center"/>
          </w:tcPr>
          <w:p>
            <w:pPr>
              <w:jc w:val="right"/>
              <w:bidi w:val="1"/>
            </w:pPr>
            <w:r>
              <w:rPr>
                <w:rtl w:val="1"/>
              </w:rPr>
            </w:r>
            <w:r>
              <w:rPr>
                <w:rFonts w:ascii="Arial" w:hAnsi="Arial" w:cs="Arial"/>
                <w:b w:val="0"/>
                <w:sz w:val="22"/>
                <w:rtl w:val="1"/>
              </w:rPr>
              <w:t>محادثة قانونية، سجل محادثات، وربط بمحرك RAG وخدمات Groq/LLM.</w:t>
            </w:r>
          </w:p>
        </w:tc>
      </w:tr>
      <w:tr>
        <w:tc>
          <w:tcPr>
            <w:tcW w:type="dxa" w:w="2268"/>
            <w:vAlign w:val="center"/>
          </w:tcPr>
          <w:p>
            <w:pPr>
              <w:jc w:val="right"/>
              <w:bidi w:val="1"/>
            </w:pPr>
            <w:r>
              <w:rPr>
                <w:rtl w:val="1"/>
              </w:rPr>
            </w:r>
            <w:r>
              <w:rPr>
                <w:rFonts w:ascii="Arial" w:hAnsi="Arial" w:cs="Arial"/>
                <w:b w:val="0"/>
                <w:sz w:val="22"/>
                <w:rtl w:val="1"/>
              </w:rPr>
              <w:t>الإشعارات والمراسلات</w:t>
            </w:r>
          </w:p>
        </w:tc>
        <w:tc>
          <w:tcPr>
            <w:tcW w:type="dxa" w:w="5669"/>
            <w:vAlign w:val="center"/>
          </w:tcPr>
          <w:p>
            <w:pPr>
              <w:jc w:val="right"/>
              <w:bidi w:val="1"/>
            </w:pPr>
            <w:r>
              <w:rPr>
                <w:rtl w:val="1"/>
              </w:rPr>
            </w:r>
            <w:r>
              <w:rPr>
                <w:rFonts w:ascii="Arial" w:hAnsi="Arial" w:cs="Arial"/>
                <w:b w:val="0"/>
                <w:sz w:val="22"/>
                <w:rtl w:val="1"/>
              </w:rPr>
              <w:t>إشعارات داخل التطبيق ومراسلات مرتبطة بالمستخدمين والقضايا.</w:t>
            </w:r>
          </w:p>
        </w:tc>
      </w:tr>
      <w:tr>
        <w:tc>
          <w:tcPr>
            <w:tcW w:type="dxa" w:w="2268"/>
            <w:vAlign w:val="center"/>
          </w:tcPr>
          <w:p>
            <w:pPr>
              <w:jc w:val="right"/>
              <w:bidi w:val="1"/>
            </w:pPr>
            <w:r>
              <w:rPr>
                <w:rtl w:val="1"/>
              </w:rPr>
            </w:r>
            <w:r>
              <w:rPr>
                <w:rFonts w:ascii="Arial" w:hAnsi="Arial" w:cs="Arial"/>
                <w:b w:val="0"/>
                <w:sz w:val="22"/>
                <w:rtl w:val="1"/>
              </w:rPr>
              <w:t>الملفات</w:t>
            </w:r>
          </w:p>
        </w:tc>
        <w:tc>
          <w:tcPr>
            <w:tcW w:type="dxa" w:w="5669"/>
            <w:vAlign w:val="center"/>
          </w:tcPr>
          <w:p>
            <w:pPr>
              <w:jc w:val="right"/>
              <w:bidi w:val="1"/>
            </w:pPr>
            <w:r>
              <w:rPr>
                <w:rtl w:val="1"/>
              </w:rPr>
            </w:r>
            <w:r>
              <w:rPr>
                <w:rFonts w:ascii="Arial" w:hAnsi="Arial" w:cs="Arial"/>
                <w:b w:val="0"/>
                <w:sz w:val="22"/>
                <w:rtl w:val="1"/>
              </w:rPr>
              <w:t>رفع المرفقات والمستندات وربطها بملف القضية.</w:t>
            </w:r>
          </w:p>
        </w:tc>
      </w:tr>
    </w:tbl>
    <w:p/>
    <w:p>
      <w:pPr>
        <w:pStyle w:val="Heading3"/>
        <w:jc w:val="right"/>
        <w:bidi w:val="1"/>
      </w:pPr>
      <w:r>
        <w:rPr>
          <w:rFonts w:ascii="Arial" w:hAnsi="Arial" w:cs="Arial"/>
          <w:b/>
          <w:color w:val="1A5640"/>
          <w:sz w:val="28"/>
          <w:rtl w:val="1"/>
        </w:rPr>
        <w:t>3.3.2 المتطلبات غير الوظيفية</w:t>
      </w:r>
    </w:p>
    <w:p>
      <w:pPr>
        <w:spacing w:after="120" w:line="276" w:lineRule="auto"/>
        <w:ind w:right="340" w:hanging="170"/>
        <w:jc w:val="right"/>
        <w:bidi w:val="1"/>
      </w:pPr>
      <w:r>
        <w:rPr>
          <w:rFonts w:ascii="Arial" w:hAnsi="Arial" w:cs="Arial"/>
          <w:b w:val="0"/>
          <w:sz w:val="26"/>
          <w:rtl w:val="1"/>
        </w:rPr>
        <w:t>• الأمان: استخدام JWT وصلاحيات مبنية على الدور لمنع الوصول غير المصرح به.</w:t>
      </w:r>
    </w:p>
    <w:p>
      <w:pPr>
        <w:spacing w:after="120" w:line="276" w:lineRule="auto"/>
        <w:ind w:right="340" w:hanging="170"/>
        <w:jc w:val="right"/>
        <w:bidi w:val="1"/>
      </w:pPr>
      <w:r>
        <w:rPr>
          <w:rFonts w:ascii="Arial" w:hAnsi="Arial" w:cs="Arial"/>
          <w:b w:val="0"/>
          <w:sz w:val="26"/>
          <w:rtl w:val="1"/>
        </w:rPr>
        <w:t>• سهولة الاستخدام: واجهات عربية متوافقة مع الهواتف والويب.</w:t>
      </w:r>
    </w:p>
    <w:p>
      <w:pPr>
        <w:spacing w:after="120" w:line="276" w:lineRule="auto"/>
        <w:ind w:right="340" w:hanging="170"/>
        <w:jc w:val="right"/>
        <w:bidi w:val="1"/>
      </w:pPr>
      <w:r>
        <w:rPr>
          <w:rFonts w:ascii="Arial" w:hAnsi="Arial" w:cs="Arial"/>
          <w:b w:val="0"/>
          <w:sz w:val="26"/>
          <w:rtl w:val="1"/>
        </w:rPr>
        <w:t>• الأداء: تحسين زمن استجابة API والبحث القانوني.</w:t>
      </w:r>
    </w:p>
    <w:p>
      <w:pPr>
        <w:spacing w:after="120" w:line="276" w:lineRule="auto"/>
        <w:ind w:right="340" w:hanging="170"/>
        <w:jc w:val="right"/>
        <w:bidi w:val="1"/>
      </w:pPr>
      <w:r>
        <w:rPr>
          <w:rFonts w:ascii="Arial" w:hAnsi="Arial" w:cs="Arial"/>
          <w:b w:val="0"/>
          <w:sz w:val="26"/>
          <w:rtl w:val="1"/>
        </w:rPr>
        <w:t>• قابلية التوسع: إمكانية الانتقال من Monolith إلى Microservices عبر API Gateway.</w:t>
      </w:r>
    </w:p>
    <w:p>
      <w:pPr>
        <w:spacing w:after="120" w:line="276" w:lineRule="auto"/>
        <w:ind w:right="340" w:hanging="170"/>
        <w:jc w:val="right"/>
        <w:bidi w:val="1"/>
      </w:pPr>
      <w:r>
        <w:rPr>
          <w:rFonts w:ascii="Arial" w:hAnsi="Arial" w:cs="Arial"/>
          <w:b w:val="0"/>
          <w:sz w:val="26"/>
          <w:rtl w:val="1"/>
        </w:rPr>
        <w:t>• الموثوقية: تنظيم البيانات والمرفقات وسجلات العمليات لضمان الرجوع إليها.</w:t>
      </w:r>
    </w:p>
    <w:p>
      <w:pPr>
        <w:pStyle w:val="Heading2"/>
        <w:jc w:val="right"/>
        <w:bidi w:val="1"/>
      </w:pPr>
      <w:r>
        <w:rPr>
          <w:rFonts w:ascii="Arial" w:hAnsi="Arial" w:cs="Arial"/>
          <w:b/>
          <w:color w:val="1A5640"/>
          <w:sz w:val="32"/>
          <w:rtl w:val="1"/>
        </w:rPr>
        <w:t>3.4 حالات الاستخدام النصية</w:t>
      </w:r>
    </w:p>
    <w:p>
      <w:pPr>
        <w:pStyle w:val="Heading3"/>
        <w:jc w:val="right"/>
        <w:bidi w:val="1"/>
      </w:pPr>
      <w:r>
        <w:rPr>
          <w:rFonts w:ascii="Arial" w:hAnsi="Arial" w:cs="Arial"/>
          <w:b/>
          <w:color w:val="1A5640"/>
          <w:sz w:val="28"/>
          <w:rtl w:val="1"/>
        </w:rPr>
        <w:t>3.4.1 رفع دعوى إلكترونية</w:t>
      </w:r>
    </w:p>
    <w:p>
      <w:pPr>
        <w:spacing w:after="120" w:line="276" w:lineRule="auto"/>
        <w:jc w:val="right"/>
        <w:bidi w:val="1"/>
      </w:pPr>
      <w:r>
        <w:rPr>
          <w:rFonts w:ascii="Arial" w:hAnsi="Arial" w:cs="Arial"/>
          <w:b w:val="0"/>
          <w:sz w:val="28"/>
          <w:rtl w:val="1"/>
        </w:rPr>
        <w:t>الفاعل الرئيسي: المحامي أو المواطن حسب الصلاحية.</w:t>
      </w:r>
    </w:p>
    <w:p>
      <w:pPr>
        <w:spacing w:after="120" w:line="276" w:lineRule="auto"/>
        <w:ind w:right="340" w:hanging="170"/>
        <w:jc w:val="right"/>
        <w:bidi w:val="1"/>
      </w:pPr>
      <w:r>
        <w:rPr>
          <w:rFonts w:ascii="Arial" w:hAnsi="Arial" w:cs="Arial"/>
          <w:b w:val="0"/>
          <w:sz w:val="26"/>
          <w:rtl w:val="1"/>
        </w:rPr>
        <w:t>• تسجيل الدخول إلى النظام.</w:t>
      </w:r>
    </w:p>
    <w:p>
      <w:pPr>
        <w:spacing w:after="120" w:line="276" w:lineRule="auto"/>
        <w:ind w:right="340" w:hanging="170"/>
        <w:jc w:val="right"/>
        <w:bidi w:val="1"/>
      </w:pPr>
      <w:r>
        <w:rPr>
          <w:rFonts w:ascii="Arial" w:hAnsi="Arial" w:cs="Arial"/>
          <w:b w:val="0"/>
          <w:sz w:val="26"/>
          <w:rtl w:val="1"/>
        </w:rPr>
        <w:t>• اختيار خدمة رفع دعوى أو إدارة القضايا.</w:t>
      </w:r>
    </w:p>
    <w:p>
      <w:pPr>
        <w:spacing w:after="120" w:line="276" w:lineRule="auto"/>
        <w:ind w:right="340" w:hanging="170"/>
        <w:jc w:val="right"/>
        <w:bidi w:val="1"/>
      </w:pPr>
      <w:r>
        <w:rPr>
          <w:rFonts w:ascii="Arial" w:hAnsi="Arial" w:cs="Arial"/>
          <w:b w:val="0"/>
          <w:sz w:val="26"/>
          <w:rtl w:val="1"/>
        </w:rPr>
        <w:t>• إدخال بيانات القضية والمحكمة والأطراف.</w:t>
      </w:r>
    </w:p>
    <w:p>
      <w:pPr>
        <w:spacing w:after="120" w:line="276" w:lineRule="auto"/>
        <w:ind w:right="340" w:hanging="170"/>
        <w:jc w:val="right"/>
        <w:bidi w:val="1"/>
      </w:pPr>
      <w:r>
        <w:rPr>
          <w:rFonts w:ascii="Arial" w:hAnsi="Arial" w:cs="Arial"/>
          <w:b w:val="0"/>
          <w:sz w:val="26"/>
          <w:rtl w:val="1"/>
        </w:rPr>
        <w:t>• رفع المستندات والمرفقات الداعمة.</w:t>
      </w:r>
    </w:p>
    <w:p>
      <w:pPr>
        <w:spacing w:after="120" w:line="276" w:lineRule="auto"/>
        <w:ind w:right="340" w:hanging="170"/>
        <w:jc w:val="right"/>
        <w:bidi w:val="1"/>
      </w:pPr>
      <w:r>
        <w:rPr>
          <w:rFonts w:ascii="Arial" w:hAnsi="Arial" w:cs="Arial"/>
          <w:b w:val="0"/>
          <w:sz w:val="26"/>
          <w:rtl w:val="1"/>
        </w:rPr>
        <w:t>• حفظ الدعوى ومتابعة حالتها من لوحة المستخدم.</w:t>
      </w:r>
    </w:p>
    <w:p>
      <w:pPr>
        <w:pStyle w:val="Heading3"/>
        <w:jc w:val="right"/>
        <w:bidi w:val="1"/>
      </w:pPr>
      <w:r>
        <w:rPr>
          <w:rFonts w:ascii="Arial" w:hAnsi="Arial" w:cs="Arial"/>
          <w:b/>
          <w:color w:val="1A5640"/>
          <w:sz w:val="28"/>
          <w:rtl w:val="1"/>
        </w:rPr>
        <w:t>3.4.2 استشارة المساعد الذكي</w:t>
      </w:r>
    </w:p>
    <w:p>
      <w:pPr>
        <w:spacing w:after="120" w:line="276" w:lineRule="auto"/>
        <w:jc w:val="right"/>
        <w:bidi w:val="1"/>
      </w:pPr>
      <w:r>
        <w:rPr>
          <w:rFonts w:ascii="Arial" w:hAnsi="Arial" w:cs="Arial"/>
          <w:b w:val="0"/>
          <w:sz w:val="28"/>
          <w:rtl w:val="1"/>
        </w:rPr>
        <w:t>الفاعل الرئيسي: المحامي أو المواطن.</w:t>
      </w:r>
    </w:p>
    <w:p>
      <w:pPr>
        <w:spacing w:after="120" w:line="276" w:lineRule="auto"/>
        <w:ind w:right="340" w:hanging="170"/>
        <w:jc w:val="right"/>
        <w:bidi w:val="1"/>
      </w:pPr>
      <w:r>
        <w:rPr>
          <w:rFonts w:ascii="Arial" w:hAnsi="Arial" w:cs="Arial"/>
          <w:b w:val="0"/>
          <w:sz w:val="26"/>
          <w:rtl w:val="1"/>
        </w:rPr>
        <w:t>• الدخول إلى شاشة المساعد الذكي.</w:t>
      </w:r>
    </w:p>
    <w:p>
      <w:pPr>
        <w:spacing w:after="120" w:line="276" w:lineRule="auto"/>
        <w:ind w:right="340" w:hanging="170"/>
        <w:jc w:val="right"/>
        <w:bidi w:val="1"/>
      </w:pPr>
      <w:r>
        <w:rPr>
          <w:rFonts w:ascii="Arial" w:hAnsi="Arial" w:cs="Arial"/>
          <w:b w:val="0"/>
          <w:sz w:val="26"/>
          <w:rtl w:val="1"/>
        </w:rPr>
        <w:t>• كتابة السؤال القانوني بلغة طبيعية.</w:t>
      </w:r>
    </w:p>
    <w:p>
      <w:pPr>
        <w:spacing w:after="120" w:line="276" w:lineRule="auto"/>
        <w:ind w:right="340" w:hanging="170"/>
        <w:jc w:val="right"/>
        <w:bidi w:val="1"/>
      </w:pPr>
      <w:r>
        <w:rPr>
          <w:rFonts w:ascii="Arial" w:hAnsi="Arial" w:cs="Arial"/>
          <w:b w:val="0"/>
          <w:sz w:val="26"/>
          <w:rtl w:val="1"/>
        </w:rPr>
        <w:t>• استرجاع النصوص ذات الصلة من قاعدة المعرفة القانونية.</w:t>
      </w:r>
    </w:p>
    <w:p>
      <w:pPr>
        <w:spacing w:after="120" w:line="276" w:lineRule="auto"/>
        <w:ind w:right="340" w:hanging="170"/>
        <w:jc w:val="right"/>
        <w:bidi w:val="1"/>
      </w:pPr>
      <w:r>
        <w:rPr>
          <w:rFonts w:ascii="Arial" w:hAnsi="Arial" w:cs="Arial"/>
          <w:b w:val="0"/>
          <w:sz w:val="26"/>
          <w:rtl w:val="1"/>
        </w:rPr>
        <w:t>• عرض الإجابة للمستخدم مع مراعاة أن الإجابة مساعدة وليست حكماً قانونياً.</w:t>
      </w:r>
    </w:p>
    <w:p>
      <w:pPr>
        <w:pStyle w:val="Heading2"/>
        <w:jc w:val="right"/>
        <w:bidi w:val="1"/>
      </w:pPr>
      <w:r>
        <w:rPr>
          <w:rFonts w:ascii="Arial" w:hAnsi="Arial" w:cs="Arial"/>
          <w:b/>
          <w:color w:val="1A5640"/>
          <w:sz w:val="32"/>
          <w:rtl w:val="1"/>
        </w:rPr>
        <w:t>3.5 مكونات النظام</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7F0EA"/>
          </w:tcPr>
          <w:p>
            <w:pPr>
              <w:jc w:val="right"/>
              <w:bidi w:val="1"/>
            </w:pPr>
            <w:r>
              <w:rPr>
                <w:rtl w:val="1"/>
              </w:rPr>
            </w:r>
            <w:r>
              <w:rPr>
                <w:rFonts w:ascii="Arial" w:hAnsi="Arial" w:cs="Arial"/>
                <w:b/>
                <w:sz w:val="24"/>
                <w:rtl w:val="1"/>
              </w:rPr>
              <w:t>المكون</w:t>
            </w:r>
          </w:p>
        </w:tc>
        <w:tc>
          <w:tcPr>
            <w:tcW w:type="dxa" w:w="5669"/>
            <w:vAlign w:val="center"/>
            <w:shd w:fill="E7F0EA"/>
          </w:tcPr>
          <w:p>
            <w:pPr>
              <w:jc w:val="right"/>
              <w:bidi w:val="1"/>
            </w:pPr>
            <w:r>
              <w:rPr>
                <w:rtl w:val="1"/>
              </w:rPr>
            </w:r>
            <w:r>
              <w:rPr>
                <w:rFonts w:ascii="Arial" w:hAnsi="Arial" w:cs="Arial"/>
                <w:b/>
                <w:sz w:val="24"/>
                <w:rtl w:val="1"/>
              </w:rPr>
              <w:t>الوصف</w:t>
            </w:r>
          </w:p>
        </w:tc>
      </w:tr>
      <w:tr>
        <w:tc>
          <w:tcPr>
            <w:tcW w:type="dxa" w:w="2268"/>
            <w:vAlign w:val="center"/>
          </w:tcPr>
          <w:p>
            <w:pPr>
              <w:jc w:val="right"/>
              <w:bidi w:val="1"/>
            </w:pPr>
            <w:r>
              <w:rPr>
                <w:rtl w:val="1"/>
              </w:rPr>
            </w:r>
            <w:r>
              <w:rPr>
                <w:rFonts w:ascii="Arial" w:hAnsi="Arial" w:cs="Arial"/>
                <w:b w:val="0"/>
                <w:sz w:val="22"/>
                <w:rtl w:val="1"/>
              </w:rPr>
              <w:t>واجهة المستخدم</w:t>
            </w:r>
          </w:p>
        </w:tc>
        <w:tc>
          <w:tcPr>
            <w:tcW w:type="dxa" w:w="5669"/>
            <w:vAlign w:val="center"/>
          </w:tcPr>
          <w:p>
            <w:pPr>
              <w:jc w:val="right"/>
              <w:bidi w:val="1"/>
            </w:pPr>
            <w:r>
              <w:rPr>
                <w:rtl w:val="1"/>
              </w:rPr>
            </w:r>
            <w:r>
              <w:rPr>
                <w:rFonts w:ascii="Arial" w:hAnsi="Arial" w:cs="Arial"/>
                <w:b w:val="0"/>
                <w:sz w:val="22"/>
                <w:rtl w:val="1"/>
              </w:rPr>
              <w:t>تطبيق Flutter للهواتف والويب، يدعم العربية ويدير الحالة باستخدام Provider.</w:t>
            </w:r>
          </w:p>
        </w:tc>
      </w:tr>
      <w:tr>
        <w:tc>
          <w:tcPr>
            <w:tcW w:type="dxa" w:w="2268"/>
            <w:vAlign w:val="center"/>
          </w:tcPr>
          <w:p>
            <w:pPr>
              <w:jc w:val="right"/>
              <w:bidi w:val="1"/>
            </w:pPr>
            <w:r>
              <w:rPr>
                <w:rtl w:val="1"/>
              </w:rPr>
            </w:r>
            <w:r>
              <w:rPr>
                <w:rFonts w:ascii="Arial" w:hAnsi="Arial" w:cs="Arial"/>
                <w:b w:val="0"/>
                <w:sz w:val="22"/>
                <w:rtl w:val="1"/>
              </w:rPr>
              <w:t>واجهة API</w:t>
            </w:r>
          </w:p>
        </w:tc>
        <w:tc>
          <w:tcPr>
            <w:tcW w:type="dxa" w:w="5669"/>
            <w:vAlign w:val="center"/>
          </w:tcPr>
          <w:p>
            <w:pPr>
              <w:jc w:val="right"/>
              <w:bidi w:val="1"/>
            </w:pPr>
            <w:r>
              <w:rPr>
                <w:rtl w:val="1"/>
              </w:rPr>
            </w:r>
            <w:r>
              <w:rPr>
                <w:rFonts w:ascii="Arial" w:hAnsi="Arial" w:cs="Arial"/>
                <w:b w:val="0"/>
                <w:sz w:val="22"/>
                <w:rtl w:val="1"/>
              </w:rPr>
              <w:t>Django REST Framework لتقديم خدمات المصادقة والقضايا والقوانين والإشعارات.</w:t>
            </w:r>
          </w:p>
        </w:tc>
      </w:tr>
      <w:tr>
        <w:tc>
          <w:tcPr>
            <w:tcW w:type="dxa" w:w="2268"/>
            <w:vAlign w:val="center"/>
          </w:tcPr>
          <w:p>
            <w:pPr>
              <w:jc w:val="right"/>
              <w:bidi w:val="1"/>
            </w:pPr>
            <w:r>
              <w:rPr>
                <w:rtl w:val="1"/>
              </w:rPr>
            </w:r>
            <w:r>
              <w:rPr>
                <w:rFonts w:ascii="Arial" w:hAnsi="Arial" w:cs="Arial"/>
                <w:b w:val="0"/>
                <w:sz w:val="22"/>
                <w:rtl w:val="1"/>
              </w:rPr>
              <w:t>الذكاء الاصطناعي</w:t>
            </w:r>
          </w:p>
        </w:tc>
        <w:tc>
          <w:tcPr>
            <w:tcW w:type="dxa" w:w="5669"/>
            <w:vAlign w:val="center"/>
          </w:tcPr>
          <w:p>
            <w:pPr>
              <w:jc w:val="right"/>
              <w:bidi w:val="1"/>
            </w:pPr>
            <w:r>
              <w:rPr>
                <w:rtl w:val="1"/>
              </w:rPr>
            </w:r>
            <w:r>
              <w:rPr>
                <w:rFonts w:ascii="Arial" w:hAnsi="Arial" w:cs="Arial"/>
                <w:b w:val="0"/>
                <w:sz w:val="22"/>
                <w:rtl w:val="1"/>
              </w:rPr>
              <w:t>FastAPI، Groq/LLM، RAG، LangChain، HuggingFace Embeddings، ChromaDB.</w:t>
            </w:r>
          </w:p>
        </w:tc>
      </w:tr>
      <w:tr>
        <w:tc>
          <w:tcPr>
            <w:tcW w:type="dxa" w:w="2268"/>
            <w:vAlign w:val="center"/>
          </w:tcPr>
          <w:p>
            <w:pPr>
              <w:jc w:val="right"/>
              <w:bidi w:val="1"/>
            </w:pPr>
            <w:r>
              <w:rPr>
                <w:rtl w:val="1"/>
              </w:rPr>
            </w:r>
            <w:r>
              <w:rPr>
                <w:rFonts w:ascii="Arial" w:hAnsi="Arial" w:cs="Arial"/>
                <w:b w:val="0"/>
                <w:sz w:val="22"/>
                <w:rtl w:val="1"/>
              </w:rPr>
              <w:t>قاعدة البيانات</w:t>
            </w:r>
          </w:p>
        </w:tc>
        <w:tc>
          <w:tcPr>
            <w:tcW w:type="dxa" w:w="5669"/>
            <w:vAlign w:val="center"/>
          </w:tcPr>
          <w:p>
            <w:pPr>
              <w:jc w:val="right"/>
              <w:bidi w:val="1"/>
            </w:pPr>
            <w:r>
              <w:rPr>
                <w:rtl w:val="1"/>
              </w:rPr>
            </w:r>
            <w:r>
              <w:rPr>
                <w:rFonts w:ascii="Arial" w:hAnsi="Arial" w:cs="Arial"/>
                <w:b w:val="0"/>
                <w:sz w:val="22"/>
                <w:rtl w:val="1"/>
              </w:rPr>
              <w:t>PostgreSQL للإنتاج، SQLite للتطوير المحلي، وجداول للنظام القضائي والقانوني.</w:t>
            </w:r>
          </w:p>
        </w:tc>
      </w:tr>
      <w:tr>
        <w:tc>
          <w:tcPr>
            <w:tcW w:type="dxa" w:w="2268"/>
            <w:vAlign w:val="center"/>
          </w:tcPr>
          <w:p>
            <w:pPr>
              <w:jc w:val="right"/>
              <w:bidi w:val="1"/>
            </w:pPr>
            <w:r>
              <w:rPr>
                <w:rtl w:val="1"/>
              </w:rPr>
            </w:r>
            <w:r>
              <w:rPr>
                <w:rFonts w:ascii="Arial" w:hAnsi="Arial" w:cs="Arial"/>
                <w:b w:val="0"/>
                <w:sz w:val="22"/>
                <w:rtl w:val="1"/>
              </w:rPr>
              <w:t>البنية التحتية</w:t>
            </w:r>
          </w:p>
        </w:tc>
        <w:tc>
          <w:tcPr>
            <w:tcW w:type="dxa" w:w="5669"/>
            <w:vAlign w:val="center"/>
          </w:tcPr>
          <w:p>
            <w:pPr>
              <w:jc w:val="right"/>
              <w:bidi w:val="1"/>
            </w:pPr>
            <w:r>
              <w:rPr>
                <w:rtl w:val="1"/>
              </w:rPr>
            </w:r>
            <w:r>
              <w:rPr>
                <w:rFonts w:ascii="Arial" w:hAnsi="Arial" w:cs="Arial"/>
                <w:b w:val="0"/>
                <w:sz w:val="22"/>
                <w:rtl w:val="1"/>
              </w:rPr>
              <w:t>Render، Docker، Nginx Gateway في مسار الخدمات المصغرة.</w:t>
            </w:r>
          </w:p>
        </w:tc>
      </w:tr>
    </w:tbl>
    <w:p/>
    <w:p>
      <w:pPr>
        <w:pStyle w:val="Heading2"/>
        <w:jc w:val="right"/>
        <w:bidi w:val="1"/>
      </w:pPr>
      <w:r>
        <w:rPr>
          <w:rFonts w:ascii="Arial" w:hAnsi="Arial" w:cs="Arial"/>
          <w:b/>
          <w:color w:val="1A5640"/>
          <w:sz w:val="32"/>
          <w:rtl w:val="1"/>
        </w:rPr>
        <w:t>3.6 سيناريو العمل المتكامل</w:t>
      </w:r>
    </w:p>
    <w:p>
      <w:pPr>
        <w:spacing w:after="120" w:line="276" w:lineRule="auto"/>
        <w:jc w:val="right"/>
        <w:bidi w:val="1"/>
      </w:pPr>
      <w:r>
        <w:rPr>
          <w:rFonts w:ascii="Arial" w:hAnsi="Arial" w:cs="Arial"/>
          <w:b w:val="0"/>
          <w:sz w:val="28"/>
          <w:rtl w:val="1"/>
        </w:rPr>
        <w:t>يبدأ المستخدم بتسجيل الدخول إلى منصة القضاء الذكي، ثم تظهر له الواجهة المناسبة لصلاحياته. يستطيع المحامي إنشاء دعوى جديدة وإدخال بيانات الأطراف ورفع المستندات، ثم يتابع حالة القضية والجلسات من خلال النظام. ويمكن للقاضي أو المستخدم المخول استعراض تفاصيل القضية والجلسات والأحكام وفق الصلاحيات المحددة.</w:t>
      </w:r>
    </w:p>
    <w:p>
      <w:pPr>
        <w:spacing w:after="120" w:line="276" w:lineRule="auto"/>
        <w:jc w:val="right"/>
        <w:bidi w:val="1"/>
      </w:pPr>
      <w:r>
        <w:rPr>
          <w:rFonts w:ascii="Arial" w:hAnsi="Arial" w:cs="Arial"/>
          <w:b w:val="0"/>
          <w:sz w:val="28"/>
          <w:rtl w:val="1"/>
        </w:rPr>
        <w:t>خلال سير العمل، يقوم النظام بإرسال إشعارات داخلية عند وجود تحديثات مهمة، مثل تحديد جلسة أو تحديث حالة القضية. كما يستطيع المستخدم استخدام المساعد الذكي للبحث في القوانين اليمنية وطرح أسئلة قانونية تساعده في فهم النصوص ذات العلاقة.</w:t>
      </w:r>
    </w:p>
    <w:p>
      <w:pPr>
        <w:pStyle w:val="Heading2"/>
        <w:jc w:val="right"/>
        <w:bidi w:val="1"/>
      </w:pPr>
      <w:r>
        <w:rPr>
          <w:rFonts w:ascii="Arial" w:hAnsi="Arial" w:cs="Arial"/>
          <w:b/>
          <w:color w:val="1A5640"/>
          <w:sz w:val="32"/>
          <w:rtl w:val="1"/>
        </w:rPr>
        <w:t>3.7 المخططات التحليلية - المرحلة الثانية</w:t>
      </w:r>
    </w:p>
    <w:p>
      <w:pPr>
        <w:jc w:val="right"/>
        <w:bidi w:val="1"/>
      </w:pPr>
      <w:r>
        <w:rPr>
          <w:rFonts w:ascii="Arial" w:hAnsi="Arial" w:cs="Arial"/>
          <w:b w:val="0"/>
          <w:sz w:val="26"/>
        </w:rPr>
        <w:t>يبدأ هذا القسم بمخطط عام يوضح الخدمات الرئيسية في النظام وعلاقتها بالمستخدمين، ثم تتبعه مخططات فرعية تفصيلية لكل خدمة حتى تكون القراءة أوضح والربط مع المشروع الفعلي أسهل.</w:t>
      </w:r>
    </w:p>
    <w:p>
      <w:pPr>
        <w:pStyle w:val="Heading3"/>
        <w:jc w:val="right"/>
        <w:bidi w:val="1"/>
      </w:pPr>
      <w:r>
        <w:rPr>
          <w:rFonts w:ascii="Arial" w:hAnsi="Arial" w:cs="Arial"/>
          <w:b/>
          <w:sz w:val="28"/>
        </w:rPr>
        <w:t>3.7.1 المخطط العام لحالات الاستخدام</w:t>
      </w:r>
    </w:p>
    <w:p>
      <w:pPr>
        <w:jc w:val="right"/>
        <w:bidi w:val="1"/>
      </w:pPr>
      <w:r>
        <w:rPr>
          <w:rFonts w:ascii="Arial" w:hAnsi="Arial" w:cs="Arial"/>
          <w:b w:val="0"/>
          <w:sz w:val="26"/>
        </w:rPr>
        <w:t>يوضح هذا المخطط الصورة العامة للنظام على مستوى الخدمات الرئيسية، مثل الحسابات، القضايا، الجلسات، البحث القانوني، المساعد الذكي، الإشعارات، المستندات، والخدمات التوثيقية.</w:t>
      </w:r>
    </w:p>
    <w:p>
      <w:pPr>
        <w:jc w:val="center"/>
      </w:pPr>
      <w:r>
        <w:drawing>
          <wp:inline xmlns:a="http://schemas.openxmlformats.org/drawingml/2006/main" xmlns:pic="http://schemas.openxmlformats.org/drawingml/2006/picture">
            <wp:extent cx="6192000" cy="39904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92000" cy="3990400"/>
                    </a:xfrm>
                    <a:prstGeom prst="rect"/>
                  </pic:spPr>
                </pic:pic>
              </a:graphicData>
            </a:graphic>
          </wp:inline>
        </w:drawing>
      </w:r>
    </w:p>
    <w:p>
      <w:pPr>
        <w:jc w:val="center"/>
        <w:bidi w:val="1"/>
      </w:pPr>
      <w:r>
        <w:rPr>
          <w:rFonts w:ascii="Arial" w:hAnsi="Arial" w:cs="Arial"/>
          <w:b/>
          <w:sz w:val="24"/>
        </w:rPr>
        <w:t>الشكل (3-1): المخطط العام لحالات الاستخدام لمنصة القضاء الذكي.</w:t>
      </w:r>
    </w:p>
    <w:p>
      <w:pPr>
        <w:pStyle w:val="Heading3"/>
        <w:jc w:val="right"/>
        <w:bidi w:val="1"/>
      </w:pPr>
      <w:r>
        <w:rPr>
          <w:rFonts w:ascii="Arial" w:hAnsi="Arial" w:cs="Arial"/>
          <w:b/>
          <w:sz w:val="28"/>
        </w:rPr>
        <w:t>3.7.2 مخطط خدمة الحسابات والصلاحيات</w:t>
      </w:r>
    </w:p>
    <w:p>
      <w:pPr>
        <w:jc w:val="right"/>
        <w:bidi w:val="1"/>
      </w:pPr>
      <w:r>
        <w:rPr>
          <w:rFonts w:ascii="Arial" w:hAnsi="Arial" w:cs="Arial"/>
          <w:b w:val="0"/>
          <w:sz w:val="26"/>
        </w:rPr>
        <w:t>يوضح هذا المخطط تفاصيل خدمة الحسابات والصلاحيات، بما يشمل تسجيل الدخول، التحقق عبر OTP، إدارة الملف الشخصي، الحسابات الفرعية، إدارة المستخدمين، وإدارة الأدوار والصلاحيات.</w:t>
      </w:r>
    </w:p>
    <w:p>
      <w:pPr>
        <w:jc w:val="center"/>
      </w:pPr>
      <w:r>
        <w:drawing>
          <wp:inline xmlns:a="http://schemas.openxmlformats.org/drawingml/2006/main" xmlns:pic="http://schemas.openxmlformats.org/drawingml/2006/picture">
            <wp:extent cx="6192000" cy="378804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92000" cy="3788047"/>
                    </a:xfrm>
                    <a:prstGeom prst="rect"/>
                  </pic:spPr>
                </pic:pic>
              </a:graphicData>
            </a:graphic>
          </wp:inline>
        </w:drawing>
      </w:r>
    </w:p>
    <w:p>
      <w:pPr>
        <w:jc w:val="center"/>
        <w:bidi w:val="1"/>
      </w:pPr>
      <w:r>
        <w:rPr>
          <w:rFonts w:ascii="Arial" w:hAnsi="Arial" w:cs="Arial"/>
          <w:b/>
          <w:sz w:val="24"/>
        </w:rPr>
        <w:t>الشكل (3-2): مخطط حالات الاستخدام لخدمة الحسابات والصلاحيات.</w:t>
      </w:r>
    </w:p>
    <w:p>
      <w:pPr>
        <w:jc w:val="right"/>
        <w:bidi w:val="1"/>
      </w:pPr>
      <w:r>
        <w:rPr>
          <w:rFonts w:ascii="Arial" w:hAnsi="Arial" w:cs="Arial"/>
          <w:b w:val="0"/>
          <w:sz w:val="26"/>
        </w:rPr>
        <w:t>يبدأ هذا القسم بمخطط عام يوضح الخدمات الرئيسية في النظام وعلاقتها بالمستخدمين، ثم تتبعه مخططات فرعية تفصيلية لكل خدمة حتى تكون القراءة أوضح والربط مع المشروع الفعلي أسهل.</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