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D9B13">
      <w:pPr>
        <w:ind w:left="0"/>
        <w:contextualSpacing/>
        <w:jc w:val="center"/>
        <w:rPr>
          <w:rFonts w:ascii="Times New Roman" w:hAnsi="Times New Roman" w:eastAsia="Cambria" w:cs="Times New Roman"/>
          <w:b/>
          <w:color w:val="000000"/>
          <w:sz w:val="24"/>
          <w:szCs w:val="24"/>
          <w:lang w:val="en-US" w:eastAsia="en-US" w:bidi="ar-SA"/>
        </w:rPr>
      </w:pPr>
      <w:r>
        <w:rPr>
          <w:rFonts w:ascii="Times New Roman" w:hAnsi="Times New Roman" w:eastAsia="Cambria" w:cs="Times New Roman"/>
          <w:b/>
          <w:color w:val="000000"/>
          <w:sz w:val="24"/>
          <w:szCs w:val="24"/>
          <w:lang w:val="en-US" w:eastAsia="en-US" w:bidi="ar-SA"/>
        </w:rPr>
        <w:t>The University of Hong Kong</w:t>
      </w:r>
    </w:p>
    <w:p w14:paraId="57332BB3">
      <w:pPr>
        <w:ind w:left="0"/>
        <w:contextualSpacing/>
        <w:jc w:val="center"/>
        <w:rPr>
          <w:rFonts w:ascii="Times New Roman" w:hAnsi="Times New Roman" w:eastAsia="Cambria" w:cs="Times New Roman"/>
          <w:b/>
          <w:color w:val="000000"/>
          <w:sz w:val="24"/>
          <w:szCs w:val="24"/>
          <w:lang w:val="en-US" w:eastAsia="en-US" w:bidi="ar-SA"/>
        </w:rPr>
      </w:pPr>
      <w:r>
        <w:rPr>
          <w:rFonts w:ascii="Times New Roman" w:hAnsi="Times New Roman" w:eastAsia="Cambria" w:cs="Times New Roman"/>
          <w:b/>
          <w:color w:val="000000"/>
          <w:sz w:val="24"/>
          <w:szCs w:val="24"/>
          <w:lang w:val="en-US" w:eastAsia="en-US" w:bidi="ar-SA"/>
        </w:rPr>
        <w:t>Faculty of Education</w:t>
      </w:r>
    </w:p>
    <w:p w14:paraId="61205F59">
      <w:pPr>
        <w:ind w:left="0"/>
        <w:contextualSpacing/>
        <w:jc w:val="center"/>
        <w:rPr>
          <w:rFonts w:ascii="Times New Roman" w:hAnsi="Times New Roman" w:eastAsia="Cambria" w:cs="Times New Roman"/>
          <w:b/>
          <w:color w:val="000000"/>
          <w:sz w:val="24"/>
          <w:szCs w:val="24"/>
          <w:lang w:val="en-US" w:eastAsia="en-US" w:bidi="ar-SA"/>
        </w:rPr>
      </w:pPr>
      <w:r>
        <w:rPr>
          <w:rFonts w:ascii="Times New Roman" w:hAnsi="Times New Roman" w:eastAsia="Cambria" w:cs="Times New Roman"/>
          <w:b/>
          <w:color w:val="000000"/>
          <w:sz w:val="24"/>
          <w:szCs w:val="24"/>
          <w:lang w:val="en-US" w:eastAsia="en-US" w:bidi="ar-SA"/>
        </w:rPr>
        <w:t>MEDD8602 Practicum in Counselling and Group Guidance</w:t>
      </w:r>
    </w:p>
    <w:p w14:paraId="31F6B3B2">
      <w:pPr>
        <w:ind w:left="0"/>
        <w:contextualSpacing/>
        <w:jc w:val="center"/>
        <w:rPr>
          <w:rFonts w:ascii="Times New Roman" w:hAnsi="Times New Roman" w:eastAsia="Cambria" w:cs="Times New Roman"/>
          <w:b/>
          <w:color w:val="000000"/>
          <w:sz w:val="24"/>
          <w:szCs w:val="24"/>
          <w:lang w:val="en-US" w:eastAsia="en-US" w:bidi="ar-SA"/>
        </w:rPr>
      </w:pPr>
    </w:p>
    <w:p w14:paraId="60588FC0">
      <w:pPr>
        <w:widowControl/>
        <w:autoSpaceDE w:val="0"/>
        <w:autoSpaceDN w:val="0"/>
        <w:adjustRightInd w:val="0"/>
        <w:jc w:val="center"/>
        <w:rPr>
          <w:rFonts w:ascii="Times New Roman" w:hAnsi="Times New Roman" w:eastAsia="PMingLiU" w:cs="Times New Roman"/>
          <w:b/>
          <w:bCs/>
          <w:color w:val="000000"/>
          <w:kern w:val="0"/>
          <w:sz w:val="24"/>
          <w:szCs w:val="24"/>
          <w:lang w:eastAsia="zh-TW"/>
        </w:rPr>
      </w:pPr>
      <w:r>
        <w:rPr>
          <w:rFonts w:hint="eastAsia" w:ascii="Times New Roman" w:hAnsi="Times New Roman" w:eastAsia="PMingLiU" w:cs="Times New Roman"/>
          <w:b/>
          <w:bCs/>
          <w:color w:val="000000"/>
          <w:kern w:val="0"/>
          <w:sz w:val="24"/>
          <w:szCs w:val="24"/>
          <w:lang w:eastAsia="zh-TW"/>
        </w:rPr>
        <w:t xml:space="preserve">Original Proposal </w:t>
      </w:r>
      <w:r>
        <w:rPr>
          <w:rFonts w:ascii="Times New Roman" w:hAnsi="Times New Roman" w:eastAsia="PMingLiU" w:cs="Times New Roman"/>
          <w:b/>
          <w:bCs/>
          <w:color w:val="000000"/>
          <w:kern w:val="0"/>
          <w:sz w:val="24"/>
          <w:szCs w:val="24"/>
          <w:lang w:eastAsia="zh-TW"/>
        </w:rPr>
        <w:t>(Group Guidance Programme Plan Outline)</w:t>
      </w:r>
    </w:p>
    <w:p w14:paraId="408F9BA8">
      <w:pPr>
        <w:widowControl/>
        <w:autoSpaceDE w:val="0"/>
        <w:autoSpaceDN w:val="0"/>
        <w:adjustRightInd w:val="0"/>
        <w:jc w:val="left"/>
        <w:rPr>
          <w:rFonts w:ascii="Times New Roman" w:hAnsi="Times New Roman" w:eastAsia="PMingLiU" w:cs="Times New Roman"/>
          <w:b/>
          <w:bCs/>
          <w:color w:val="000000"/>
          <w:kern w:val="0"/>
          <w:sz w:val="24"/>
          <w:szCs w:val="24"/>
          <w:lang w:eastAsia="zh-TW"/>
        </w:rPr>
      </w:pPr>
    </w:p>
    <w:p w14:paraId="60534CE1">
      <w:pPr>
        <w:widowControl/>
        <w:autoSpaceDE w:val="0"/>
        <w:autoSpaceDN w:val="0"/>
        <w:adjustRightInd w:val="0"/>
        <w:jc w:val="left"/>
        <w:rPr>
          <w:rFonts w:ascii="Times New Roman" w:hAnsi="Times New Roman" w:eastAsia="PMingLiU" w:cs="Times New Roman"/>
          <w:color w:val="000000"/>
          <w:kern w:val="0"/>
          <w:sz w:val="24"/>
          <w:szCs w:val="24"/>
          <w:lang w:eastAsia="zh-TW"/>
        </w:rPr>
      </w:pPr>
      <w:r>
        <w:rPr>
          <w:rFonts w:ascii="Times New Roman" w:hAnsi="Times New Roman" w:eastAsia="PMingLiU" w:cs="Times New Roman"/>
          <w:color w:val="000000"/>
          <w:kern w:val="0"/>
          <w:sz w:val="24"/>
          <w:szCs w:val="24"/>
          <w:lang w:eastAsia="zh-TW"/>
        </w:rPr>
        <w:t>Student:  __</w:t>
      </w:r>
      <w:r>
        <w:rPr>
          <w:rFonts w:hint="eastAsia" w:ascii="Times New Roman" w:hAnsi="Times New Roman" w:eastAsia="PMingLiU" w:cs="Times New Roman"/>
          <w:color w:val="000000"/>
          <w:kern w:val="0"/>
          <w:sz w:val="24"/>
          <w:szCs w:val="24"/>
          <w:lang w:val="en-US" w:eastAsia="zh-CN"/>
        </w:rPr>
        <w:t>L</w:t>
      </w:r>
      <w:r>
        <w:rPr>
          <w:rFonts w:hint="default" w:ascii="Times New Roman" w:hAnsi="Times New Roman" w:eastAsia="PMingLiU" w:cs="Times New Roman"/>
          <w:color w:val="000000"/>
          <w:kern w:val="0"/>
          <w:sz w:val="24"/>
          <w:szCs w:val="24"/>
          <w:lang w:val="en-US" w:eastAsia="zh-CN"/>
        </w:rPr>
        <w:t>uo Yujia</w:t>
      </w:r>
      <w:r>
        <w:rPr>
          <w:rFonts w:ascii="Times New Roman" w:hAnsi="Times New Roman" w:eastAsia="PMingLiU" w:cs="Times New Roman"/>
          <w:color w:val="000000"/>
          <w:kern w:val="0"/>
          <w:sz w:val="24"/>
          <w:szCs w:val="24"/>
          <w:lang w:eastAsia="zh-TW"/>
        </w:rPr>
        <w:t xml:space="preserve">____            </w:t>
      </w:r>
      <w:r>
        <w:rPr>
          <w:rFonts w:hint="default" w:ascii="Times New Roman" w:hAnsi="Times New Roman" w:eastAsia="PMingLiU" w:cs="Times New Roman"/>
          <w:color w:val="000000"/>
          <w:kern w:val="0"/>
          <w:sz w:val="24"/>
          <w:szCs w:val="24"/>
          <w:lang w:val="en-US" w:eastAsia="zh-TW"/>
        </w:rPr>
        <w:t xml:space="preserve">  </w:t>
      </w:r>
      <w:r>
        <w:rPr>
          <w:rFonts w:hint="eastAsia" w:ascii="Times New Roman" w:hAnsi="Times New Roman" w:eastAsia="PMingLiU" w:cs="Times New Roman"/>
          <w:color w:val="000000"/>
          <w:kern w:val="0"/>
          <w:sz w:val="24"/>
          <w:szCs w:val="24"/>
          <w:lang w:val="en-US" w:eastAsia="zh-CN"/>
        </w:rPr>
        <w:t xml:space="preserve"> </w:t>
      </w:r>
      <w:r>
        <w:rPr>
          <w:rFonts w:ascii="Times New Roman" w:hAnsi="Times New Roman" w:eastAsia="PMingLiU" w:cs="Times New Roman"/>
          <w:color w:val="000000"/>
          <w:kern w:val="0"/>
          <w:sz w:val="24"/>
          <w:szCs w:val="24"/>
          <w:lang w:eastAsia="zh-TW"/>
        </w:rPr>
        <w:t xml:space="preserve">  </w:t>
      </w:r>
      <w:r>
        <w:rPr>
          <w:rFonts w:hint="default" w:ascii="Times New Roman" w:hAnsi="Times New Roman" w:eastAsia="PMingLiU" w:cs="Times New Roman"/>
          <w:color w:val="000000"/>
          <w:kern w:val="0"/>
          <w:sz w:val="24"/>
          <w:szCs w:val="24"/>
          <w:lang w:val="en-US" w:eastAsia="zh-TW"/>
        </w:rPr>
        <w:t xml:space="preserve">   </w:t>
      </w:r>
      <w:r>
        <w:rPr>
          <w:rFonts w:ascii="Times New Roman" w:hAnsi="Times New Roman" w:eastAsia="PMingLiU" w:cs="Times New Roman"/>
          <w:color w:val="000000"/>
          <w:kern w:val="0"/>
          <w:sz w:val="24"/>
          <w:szCs w:val="24"/>
          <w:lang w:eastAsia="zh-TW"/>
        </w:rPr>
        <w:t>Practicum Supervisor: __</w:t>
      </w:r>
      <w:r>
        <w:rPr>
          <w:rFonts w:hint="eastAsia" w:ascii="Times New Roman" w:hAnsi="Times New Roman" w:eastAsia="PMingLiU" w:cs="Times New Roman"/>
          <w:color w:val="000000"/>
          <w:kern w:val="0"/>
          <w:sz w:val="24"/>
          <w:szCs w:val="24"/>
          <w:lang w:eastAsia="zh-TW"/>
        </w:rPr>
        <w:t>Mr. Keith Pang</w:t>
      </w:r>
      <w:r>
        <w:rPr>
          <w:rFonts w:ascii="Times New Roman" w:hAnsi="Times New Roman" w:eastAsia="PMingLiU" w:cs="Times New Roman"/>
          <w:color w:val="000000"/>
          <w:kern w:val="0"/>
          <w:sz w:val="24"/>
          <w:szCs w:val="24"/>
          <w:lang w:eastAsia="zh-TW"/>
        </w:rPr>
        <w:t>______</w:t>
      </w:r>
    </w:p>
    <w:p w14:paraId="76B92D33">
      <w:pPr>
        <w:autoSpaceDE w:val="0"/>
        <w:autoSpaceDN w:val="0"/>
        <w:adjustRightInd w:val="0"/>
        <w:rPr>
          <w:rFonts w:ascii="Times New Roman" w:hAnsi="Times New Roman" w:eastAsia="PMingLiU" w:cs="Times New Roman"/>
          <w:color w:val="000000"/>
          <w:sz w:val="24"/>
          <w:szCs w:val="24"/>
          <w:lang w:val="en-US" w:eastAsia="zh-TW" w:bidi="ar-SA"/>
        </w:rPr>
      </w:pPr>
    </w:p>
    <w:p w14:paraId="3907F916">
      <w:pPr>
        <w:autoSpaceDE w:val="0"/>
        <w:autoSpaceDN w:val="0"/>
        <w:adjustRightInd w:val="0"/>
        <w:rPr>
          <w:rFonts w:ascii="Times New Roman" w:hAnsi="Times New Roman" w:eastAsia="PMingLiU" w:cs="Times New Roman"/>
          <w:color w:val="000000"/>
          <w:sz w:val="24"/>
          <w:szCs w:val="24"/>
          <w:u w:val="single"/>
          <w:lang w:val="en-US" w:eastAsia="zh-TW" w:bidi="ar-SA"/>
        </w:rPr>
      </w:pPr>
      <w:r>
        <w:rPr>
          <w:rFonts w:ascii="Times New Roman" w:hAnsi="Times New Roman" w:eastAsia="PMingLiU" w:cs="Times New Roman"/>
          <w:color w:val="000000"/>
          <w:sz w:val="24"/>
          <w:szCs w:val="24"/>
          <w:lang w:val="en-US" w:eastAsia="zh-TW" w:bidi="ar-SA"/>
        </w:rPr>
        <w:t>Date: ___</w:t>
      </w:r>
      <w:r>
        <w:rPr>
          <w:rFonts w:hint="default" w:ascii="Times New Roman" w:hAnsi="Times New Roman" w:eastAsia="PMingLiU" w:cs="Times New Roman"/>
          <w:color w:val="000000"/>
          <w:sz w:val="24"/>
          <w:szCs w:val="24"/>
          <w:lang w:val="en-US" w:eastAsia="zh-TW" w:bidi="ar-SA"/>
        </w:rPr>
        <w:t>2026.5.25</w:t>
      </w:r>
      <w:r>
        <w:rPr>
          <w:rFonts w:ascii="Times New Roman" w:hAnsi="Times New Roman" w:eastAsia="PMingLiU" w:cs="Times New Roman"/>
          <w:color w:val="000000"/>
          <w:sz w:val="24"/>
          <w:szCs w:val="24"/>
          <w:lang w:val="en-US" w:eastAsia="zh-TW" w:bidi="ar-SA"/>
        </w:rPr>
        <w:t xml:space="preserve">_______________          </w:t>
      </w:r>
      <w:r>
        <w:rPr>
          <w:rFonts w:hint="default" w:ascii="Times New Roman" w:hAnsi="Times New Roman" w:eastAsia="PMingLiU" w:cs="Times New Roman"/>
          <w:color w:val="000000"/>
          <w:sz w:val="24"/>
          <w:szCs w:val="24"/>
          <w:lang w:val="en-US" w:eastAsia="zh-TW" w:bidi="ar-SA"/>
        </w:rPr>
        <w:t xml:space="preserve">  </w:t>
      </w:r>
      <w:r>
        <w:rPr>
          <w:rFonts w:ascii="Times New Roman" w:hAnsi="Times New Roman" w:eastAsia="PMingLiU" w:cs="Times New Roman"/>
          <w:color w:val="000000"/>
          <w:sz w:val="24"/>
          <w:szCs w:val="24"/>
          <w:lang w:val="en-US" w:eastAsia="zh-TW" w:bidi="ar-SA"/>
        </w:rPr>
        <w:t xml:space="preserve">Previously Presented? </w:t>
      </w:r>
      <w:r>
        <w:rPr>
          <w:rFonts w:ascii="Times New Roman" w:hAnsi="Times New Roman" w:eastAsia="PMingLiU" w:cs="Times New Roman"/>
          <w:color w:val="000000"/>
          <w:sz w:val="24"/>
          <w:szCs w:val="24"/>
          <w:u w:val="single"/>
          <w:lang w:val="en-US" w:eastAsia="zh-TW" w:bidi="ar-SA"/>
        </w:rPr>
        <w:t>No</w:t>
      </w:r>
    </w:p>
    <w:p w14:paraId="01EB88B4">
      <w:pPr>
        <w:autoSpaceDE w:val="0"/>
        <w:autoSpaceDN w:val="0"/>
        <w:adjustRightInd w:val="0"/>
        <w:rPr>
          <w:rFonts w:ascii="Times New Roman" w:hAnsi="Times New Roman" w:eastAsia="PMingLiU" w:cs="Times New Roman"/>
          <w:color w:val="000000"/>
          <w:sz w:val="24"/>
          <w:szCs w:val="24"/>
          <w:lang w:val="en-US" w:eastAsia="zh-TW" w:bidi="ar-SA"/>
        </w:rPr>
      </w:pPr>
    </w:p>
    <w:p w14:paraId="43E80E59">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hanging="360"/>
        <w:textAlignment w:val="auto"/>
        <w:rPr>
          <w:rFonts w:hint="default" w:ascii="Times New Roman Bold" w:hAnsi="Times New Roman Bold" w:eastAsia="PMingLiU" w:cs="Times New Roman Bold"/>
          <w:b/>
          <w:bCs/>
          <w:color w:val="000000"/>
          <w:sz w:val="24"/>
          <w:szCs w:val="24"/>
          <w:lang w:val="en-US" w:eastAsia="zh-TW" w:bidi="ar-SA"/>
        </w:rPr>
      </w:pPr>
      <w:r>
        <w:rPr>
          <w:rFonts w:hint="default" w:ascii="Times New Roman Bold" w:hAnsi="Times New Roman Bold" w:eastAsia="PMingLiU" w:cs="Times New Roman Bold"/>
          <w:b/>
          <w:bCs/>
          <w:color w:val="000000"/>
          <w:sz w:val="24"/>
          <w:szCs w:val="24"/>
          <w:lang w:val="en-US" w:eastAsia="zh-TW" w:bidi="ar-SA"/>
        </w:rPr>
        <w:t>What is the rationale for designing the group guidance progra</w:t>
      </w:r>
      <w:bookmarkStart w:id="0" w:name="_GoBack"/>
      <w:bookmarkEnd w:id="0"/>
      <w:r>
        <w:rPr>
          <w:rFonts w:hint="default" w:ascii="Times New Roman Bold" w:hAnsi="Times New Roman Bold" w:eastAsia="PMingLiU" w:cs="Times New Roman Bold"/>
          <w:b/>
          <w:bCs/>
          <w:color w:val="000000"/>
          <w:sz w:val="24"/>
          <w:szCs w:val="24"/>
          <w:lang w:val="en-US" w:eastAsia="zh-TW" w:bidi="ar-SA"/>
        </w:rPr>
        <w:t xml:space="preserve">mme? </w:t>
      </w:r>
    </w:p>
    <w:p w14:paraId="66F7598B">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 xml:space="preserve">Many Chinese young people in the emerging-adulthood stage feel lost about their future career and life direction. Literature links this to parental overparenting and psychological control </w:t>
      </w:r>
      <w:r>
        <w:rPr>
          <w:rFonts w:hint="default" w:ascii="Times New Roman" w:hAnsi="Times New Roman" w:eastAsia="PMingLiU" w:cs="Times New Roman"/>
          <w:color w:val="000000"/>
          <w:kern w:val="0"/>
          <w:sz w:val="24"/>
          <w:szCs w:val="24"/>
          <w:lang w:val="en-US" w:eastAsia="zh-TW"/>
        </w:rPr>
        <w:fldChar w:fldCharType="begin"/>
      </w:r>
      <w:r>
        <w:rPr>
          <w:rFonts w:hint="default" w:ascii="Times New Roman" w:hAnsi="Times New Roman" w:eastAsia="PMingLiU" w:cs="Times New Roman"/>
          <w:color w:val="000000"/>
          <w:kern w:val="0"/>
          <w:sz w:val="24"/>
          <w:szCs w:val="24"/>
          <w:lang w:val="en-US" w:eastAsia="zh-TW"/>
        </w:rPr>
        <w:instrText xml:space="preserve"> ADDIN ZOTERO_ITEM CSL_CITATION {"citationID":"OwwNIPpu","properties":{"unsorted":false,"formattedCitation":"(Wang, 2023; Wei et al., 2022)","plainCitation":"(Wang, 2023; Wei et al., 2022)","noteIndex":0},"citationItems":[{"id":964,"uris":["http://zotero.org/users/10311313/items/2QPNBUFM"],"itemData":{"id":964,"type":"article-journal","abstract":"Purpose: Avoiding difficulties in career decision-making has long been recognized as an important lifelong pursuit for individuals. Parental influence is an important environmental factor in college students’ career decision-making. In recent years it has been shown that overparenting can be a risk factor that hinders college students’ career development. Participants and Method: This study was conducted with third-year students from four universities in Northeast China, and 743 valid questionnaires were received. With SPSS 24.0 and PROCESS plug-in, we built a moderated mediation model to examine the mediation effects of career expectation pressure and career decision self-efficacy between overparenting and career indecision and parent-adolescent expectation congruence’s moderating role in this relationship.\nResults: The results of this study indicate that overparenting is positively associated with college students’ career indecision. Career expectation pressure and career decision self-efficacy mediate the relationship between overparenting and career indecision. In addition, parent-adolescent expectation congruence moderated the adverse relationship of overparenting on career expectation pressure and career indecision.\nConclusion: This study builds on previous research to explore the potential mechanisms of overparenting on adolescent career indecision. The results of this study may have implications for interventions in adolescent career decision-making to reduce the negative impact of overparenting on adolescent career development by providing feasible and effective interventions for overparenting families.","container-title":"Psychology Research and Behavior Management","DOI":"10.2147/PRBM.S436675","ISSN":"1179-1578","journalAbbreviation":"PRBM","language":"en","license":"https://creativecommons.org/licenses/by-nc/3.0/","page":"4569-4582","source":"DOI.org (Crossref)","title":"The Influence of Overparenting on College Students’ Career Indecision: A Moderated Mediation Analysis","title-short":"The Influence of Overparenting on College Students’ Career Indecision","volume":"Volume 16","author":[{"family":"Wang","given":"Yixin"}],"issued":{"date-parts":[["2023",11]]}}},{"id":952,"uris":["http://zotero.org/users/10311313/items/QJ3RMZPA"],"itemData":{"id":952,"type":"article-journal","abstract":"The present research examined relationships between parental autonomy support, parental psychological control, and Chinese emerging adults’ autonomous regulation in their university studies as well as dysregulation in social media engagement. A total of 287 (102 female and 185 male) Chinese university students reported on their perceived parenting styles, psychological needs, and behavior regulation. Results showed that basic psychological need satisfaction was positively associated with parental autonomy support and autonomous regulation of learning; need frustration was positively correlated with parental psychological control and dysregulation in social media engagement. More importantly, psychological need frustration was a mediator of the relation between parental psychological control and dysregulation in social media engagement. Our ﬁndings suggest that students living in an autonomy-supportive familial environment tend to have satisﬁed psychological needs as well as autonomous learning behavior. Impairment of psychological needs could be one of the mechanisms through which psychologically controlling parenting was linked to dysregulation of social media use in Chinese culture.","container-title":"Frontiers in Psychology","DOI":"10.3389/fpsyg.2021.735570","ISSN":"1664-1078","journalAbbreviation":"Front. Psychol.","language":"en","page":"735570","source":"DOI.org (Crossref)","title":"Parental Autonomy Support, Parental Psychological Control and Chinese University Students’ Behavior Regulation: The Mediating Role of Basic Psychological Needs","title-short":"Parental Autonomy Support, Parental Psychological Control and Chinese University Students’ Behavior Regulation","volume":"12","author":[{"family":"Wei","given":"Songqin"},{"family":"Teo","given":"Timothy"},{"family":"Malpique","given":"Anabela"},{"family":"Lausen","given":"Adi"}],"issued":{"date-parts":[["2022",2,18]]}}}],"schema":"https://github.com/citation-style-language/schema/raw/master/csl-citation.json"} </w:instrText>
      </w:r>
      <w:r>
        <w:rPr>
          <w:rFonts w:hint="default" w:ascii="Times New Roman" w:hAnsi="Times New Roman" w:eastAsia="PMingLiU" w:cs="Times New Roman"/>
          <w:color w:val="000000"/>
          <w:kern w:val="0"/>
          <w:sz w:val="24"/>
          <w:szCs w:val="24"/>
          <w:lang w:val="en-US" w:eastAsia="zh-TW"/>
        </w:rPr>
        <w:fldChar w:fldCharType="separate"/>
      </w:r>
      <w:r>
        <w:rPr>
          <w:rFonts w:hint="default" w:ascii="Times New Roman" w:hAnsi="Times New Roman" w:eastAsia="PMingLiU" w:cs="Times New Roman"/>
          <w:color w:val="000000"/>
          <w:kern w:val="0"/>
          <w:sz w:val="24"/>
          <w:szCs w:val="24"/>
          <w:lang w:val="en-US" w:eastAsia="zh-TW"/>
        </w:rPr>
        <w:t>(Wang, 2023; Wei et al., 2022)</w:t>
      </w:r>
      <w:r>
        <w:rPr>
          <w:rFonts w:hint="default" w:ascii="Times New Roman" w:hAnsi="Times New Roman" w:eastAsia="PMingLiU" w:cs="Times New Roman"/>
          <w:color w:val="000000"/>
          <w:kern w:val="0"/>
          <w:sz w:val="24"/>
          <w:szCs w:val="24"/>
          <w:lang w:val="en-US" w:eastAsia="zh-TW"/>
        </w:rPr>
        <w:fldChar w:fldCharType="end"/>
      </w:r>
      <w:r>
        <w:rPr>
          <w:rFonts w:hint="default" w:ascii="Times New Roman" w:hAnsi="Times New Roman" w:eastAsia="PMingLiU" w:cs="Times New Roman"/>
          <w:color w:val="000000"/>
          <w:kern w:val="0"/>
          <w:sz w:val="24"/>
          <w:szCs w:val="24"/>
          <w:lang w:val="en-US" w:eastAsia="zh-TW"/>
        </w:rPr>
        <w:t xml:space="preserve"> compounded by broader social uncertainty </w:t>
      </w:r>
      <w:r>
        <w:rPr>
          <w:rFonts w:hint="default" w:ascii="Times New Roman" w:hAnsi="Times New Roman" w:eastAsia="PMingLiU" w:cs="Times New Roman"/>
          <w:color w:val="000000"/>
          <w:kern w:val="0"/>
          <w:sz w:val="24"/>
          <w:szCs w:val="24"/>
          <w:lang w:val="en-US" w:eastAsia="zh-TW"/>
        </w:rPr>
        <w:fldChar w:fldCharType="begin"/>
      </w:r>
      <w:r>
        <w:rPr>
          <w:rFonts w:hint="default" w:ascii="Times New Roman" w:hAnsi="Times New Roman" w:eastAsia="PMingLiU" w:cs="Times New Roman"/>
          <w:color w:val="000000"/>
          <w:kern w:val="0"/>
          <w:sz w:val="24"/>
          <w:szCs w:val="24"/>
          <w:lang w:val="en-US" w:eastAsia="zh-TW"/>
        </w:rPr>
        <w:instrText xml:space="preserve"> ADDIN ZOTERO_ITEM CSL_CITATION {"citationID":"WU1eNho6","properties":{"unsorted":false,"formattedCitation":"(Sun, 2026)","plainCitation":"(Sun, 2026)","noteIndex":0},"citationItems":[{"id":966,"uris":["http://zotero.org/users/10311313/items/2VHPR2Z7"],"itemData":{"id":966,"type":"article-journal","abstract":"This study examines how young adults in China experience well-being under conditions of social uncertainty, focusing on the joint associations among future anxiety, career stress, identity exploration, rural normative pressure, and subjective well-being. Informed by cultural-psychological perspectives, the proposed model integrates multiple indirect associations and contextual moderation within a single structural framework. Using survey data from 260 undergraduate students, structural equation modeling and regression-based analyses showed that future anxiety was positively associated with career stress (β = 0.637, p &amp;lt;.001) and identity exploration (β = 0.346, p &amp;lt;.001), and negatively associated with well-being (β = -0.383, p &amp;lt;.001). career stress was positively associated with identity exploration (β = 0.316, p &amp;lt;.001) and negatively associated with well-being (β = -0.300, p &amp;lt;.001), whereas identity exploration was positively associated with well-being in the multivariate model (β = 0.265, p &amp;lt;.001). Bootstrap analyses further indicated a significant negative indirect association between future anxiety and well-being through career stress (β = -0.190, p &amp;lt;.001), a significant positive indirect association through identity exploration (β = 0.091, p &amp;lt;.001), and a significant sequential indirect association through career stress and identity exploration (β = 0.053, p &amp;lt;.001), although the total indirect effect was not significant. Rural normative pressure significantly but modestly moderated the association between career stress and identity exploration (β = 0.105, p = .040), such that this positive relationship became stronger at higher levels of normative pressure. Overall, the findings suggest that future-oriented uncertainty, career-related pressure, and identity-related reflection are closely intertwined in young people’s lives, and that sociocultural norms shape how pressure is translated into developmental self-reflection. The results underscore the importance of educational and social interventions that support not only stress reduction, but also identity-related meaning-making and context-sensitive developmental adaptation in uncertain social environments.","container-title":"Frontiers in Psychiatry","DOI":"10.3389/fpsyt.2026.1741101","ISSN":"1664-0640","journalAbbreviation":"Front. Psychiatry","language":"en","page":"1741101","source":"DOI.org (Crossref)","title":"Youth anxiety in an age of uncertainty: future insecurity, career stress, and the mechanisms of identity exploration during major life transitions","title-short":"Youth anxiety in an age of uncertainty","volume":"17","author":[{"family":"Sun","given":"Yutong"}],"issued":{"date-parts":[["2026",4,15]]}}}],"schema":"https://github.com/citation-style-language/schema/raw/master/csl-citation.json"} </w:instrText>
      </w:r>
      <w:r>
        <w:rPr>
          <w:rFonts w:hint="default" w:ascii="Times New Roman" w:hAnsi="Times New Roman" w:eastAsia="PMingLiU" w:cs="Times New Roman"/>
          <w:color w:val="000000"/>
          <w:kern w:val="0"/>
          <w:sz w:val="24"/>
          <w:szCs w:val="24"/>
          <w:lang w:val="en-US" w:eastAsia="zh-TW"/>
        </w:rPr>
        <w:fldChar w:fldCharType="separate"/>
      </w:r>
      <w:r>
        <w:rPr>
          <w:rFonts w:hint="default" w:ascii="Times New Roman" w:hAnsi="Times New Roman" w:eastAsia="PMingLiU" w:cs="Times New Roman"/>
          <w:color w:val="000000"/>
          <w:kern w:val="0"/>
          <w:sz w:val="24"/>
          <w:szCs w:val="24"/>
          <w:lang w:val="en-US" w:eastAsia="zh-TW"/>
        </w:rPr>
        <w:t>(Sun, 2026)</w:t>
      </w:r>
      <w:r>
        <w:rPr>
          <w:rFonts w:hint="default" w:ascii="Times New Roman" w:hAnsi="Times New Roman" w:eastAsia="PMingLiU" w:cs="Times New Roman"/>
          <w:color w:val="000000"/>
          <w:kern w:val="0"/>
          <w:sz w:val="24"/>
          <w:szCs w:val="24"/>
          <w:lang w:val="en-US" w:eastAsia="zh-TW"/>
        </w:rPr>
        <w:fldChar w:fldCharType="end"/>
      </w:r>
      <w:r>
        <w:rPr>
          <w:rFonts w:hint="default" w:ascii="Times New Roman" w:hAnsi="Times New Roman" w:eastAsia="PMingLiU" w:cs="Times New Roman"/>
          <w:color w:val="000000"/>
          <w:kern w:val="0"/>
          <w:sz w:val="24"/>
          <w:szCs w:val="24"/>
          <w:lang w:val="en-US" w:eastAsia="zh-TW"/>
        </w:rPr>
        <w:t>.</w:t>
      </w:r>
    </w:p>
    <w:p w14:paraId="143763B7">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When examined more closely, their difficulties share a common pattern. They have not yet developed a clear sense of who they are, with interests, values, and strengths remaining unclear. They cannot translate whatever self-knowledge they do have into a direction. And they tend to see their past experiences as fragmented rather than forming any coherent story. In Career Construction Theory terms (Savickas, 2019), this maps onto a breakdown across the three tasks of career construction (organizing the self, imposing direction, and making meaning), with the adaptability resources needed to carry them out, namely Concern, Control, Curiosity, and Confidence notably weakened.</w:t>
      </w:r>
    </w:p>
    <w:p w14:paraId="12EF5DDD">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 xml:space="preserve">This is why CCT serves as the primary framework for this programme. It does not simply offer career information or match personality to jobs, but provides a structured process for building the self-knowledge that is currently missing, deriving direction from it, and weaving meaning along the way.  </w:t>
      </w:r>
    </w:p>
    <w:p w14:paraId="1131BFFF">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leftChars="0" w:hanging="360" w:firstLineChars="0"/>
        <w:textAlignment w:val="auto"/>
        <w:rPr>
          <w:rFonts w:hint="default" w:ascii="Times New Roman Bold" w:hAnsi="Times New Roman Bold" w:eastAsia="PMingLiU" w:cs="Times New Roman Bold"/>
          <w:b/>
          <w:bCs/>
          <w:color w:val="000000"/>
          <w:sz w:val="24"/>
          <w:szCs w:val="24"/>
          <w:lang w:val="en-US" w:eastAsia="zh-TW" w:bidi="ar-SA"/>
        </w:rPr>
      </w:pPr>
      <w:r>
        <w:rPr>
          <w:rFonts w:hint="default" w:ascii="Times New Roman Bold" w:hAnsi="Times New Roman Bold" w:eastAsia="PMingLiU" w:cs="Times New Roman Bold"/>
          <w:b/>
          <w:bCs/>
          <w:color w:val="000000"/>
          <w:sz w:val="24"/>
          <w:szCs w:val="24"/>
          <w:lang w:val="en-US" w:eastAsia="zh-TW" w:bidi="ar-SA"/>
        </w:rPr>
        <w:t>Purpose: What are the goals and objectives of the guidance programme?</w:t>
      </w:r>
    </w:p>
    <w:p w14:paraId="7BF8B2B3">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Overall goal: To facilitate participants’ career construction process and enhance their career adaptability.</w:t>
      </w:r>
    </w:p>
    <w:p w14:paraId="6A419EFD">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Specific objectives: By the end of the programme, participants will be able to:</w:t>
      </w:r>
    </w:p>
    <w:p w14:paraId="1F584A23">
      <w:pPr>
        <w:keepNext w:val="0"/>
        <w:keepLines w:val="0"/>
        <w:pageBreakBefore w:val="0"/>
        <w:widowControl/>
        <w:numPr>
          <w:ilvl w:val="0"/>
          <w:numId w:val="2"/>
        </w:numPr>
        <w:kinsoku/>
        <w:wordWrap/>
        <w:overflowPunct/>
        <w:topLinePunct w:val="0"/>
        <w:autoSpaceDE w:val="0"/>
        <w:autoSpaceDN w:val="0"/>
        <w:bidi w:val="0"/>
        <w:adjustRightInd w:val="0"/>
        <w:snapToGrid/>
        <w:spacing w:line="480" w:lineRule="auto"/>
        <w:ind w:left="84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Identify their interests and strengths with specificity and self-awareness.</w:t>
      </w:r>
    </w:p>
    <w:p w14:paraId="601CCE07">
      <w:pPr>
        <w:keepNext w:val="0"/>
        <w:keepLines w:val="0"/>
        <w:pageBreakBefore w:val="0"/>
        <w:widowControl/>
        <w:numPr>
          <w:ilvl w:val="0"/>
          <w:numId w:val="2"/>
        </w:numPr>
        <w:kinsoku/>
        <w:wordWrap/>
        <w:overflowPunct/>
        <w:topLinePunct w:val="0"/>
        <w:autoSpaceDE w:val="0"/>
        <w:autoSpaceDN w:val="0"/>
        <w:bidi w:val="0"/>
        <w:adjustRightInd w:val="0"/>
        <w:snapToGrid/>
        <w:spacing w:line="480" w:lineRule="auto"/>
        <w:ind w:left="84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Clarify their personal values and distinguish them from externally imposed expectations.</w:t>
      </w:r>
    </w:p>
    <w:p w14:paraId="090C36E3">
      <w:pPr>
        <w:keepNext w:val="0"/>
        <w:keepLines w:val="0"/>
        <w:pageBreakBefore w:val="0"/>
        <w:widowControl/>
        <w:numPr>
          <w:ilvl w:val="0"/>
          <w:numId w:val="2"/>
        </w:numPr>
        <w:kinsoku/>
        <w:wordWrap/>
        <w:overflowPunct/>
        <w:topLinePunct w:val="0"/>
        <w:autoSpaceDE w:val="0"/>
        <w:autoSpaceDN w:val="0"/>
        <w:bidi w:val="0"/>
        <w:adjustRightInd w:val="0"/>
        <w:snapToGrid/>
        <w:spacing w:line="480" w:lineRule="auto"/>
        <w:ind w:left="84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Integrate their self-knowledge to identify at least one possible direction.</w:t>
      </w:r>
    </w:p>
    <w:p w14:paraId="6D65DB40">
      <w:pPr>
        <w:keepNext w:val="0"/>
        <w:keepLines w:val="0"/>
        <w:pageBreakBefore w:val="0"/>
        <w:widowControl/>
        <w:numPr>
          <w:ilvl w:val="0"/>
          <w:numId w:val="2"/>
        </w:numPr>
        <w:kinsoku/>
        <w:wordWrap/>
        <w:overflowPunct/>
        <w:topLinePunct w:val="0"/>
        <w:autoSpaceDE w:val="0"/>
        <w:autoSpaceDN w:val="0"/>
        <w:bidi w:val="0"/>
        <w:adjustRightInd w:val="0"/>
        <w:snapToGrid/>
        <w:spacing w:line="480" w:lineRule="auto"/>
        <w:ind w:left="840" w:leftChars="0" w:hanging="420" w:firstLineChars="0"/>
        <w:jc w:val="left"/>
        <w:textAlignment w:val="auto"/>
        <w:rPr>
          <w:rFonts w:hint="default" w:ascii="Times New Roman Bold" w:hAnsi="Times New Roman Bold" w:eastAsia="PMingLiU" w:cs="Times New Roman Bold"/>
          <w:b/>
          <w:bCs/>
          <w:color w:val="000000"/>
          <w:sz w:val="24"/>
          <w:szCs w:val="24"/>
          <w:lang w:val="en-US" w:eastAsia="zh-TW" w:bidi="ar-SA"/>
        </w:rPr>
      </w:pPr>
      <w:r>
        <w:rPr>
          <w:rFonts w:hint="default" w:ascii="Times New Roman" w:hAnsi="Times New Roman" w:eastAsia="PMingLiU" w:cs="Times New Roman"/>
          <w:color w:val="000000"/>
          <w:kern w:val="0"/>
          <w:sz w:val="24"/>
          <w:szCs w:val="24"/>
          <w:lang w:val="en-US" w:eastAsia="zh-TW"/>
        </w:rPr>
        <w:t>Commit to and take at least one concrete action step.</w:t>
      </w:r>
    </w:p>
    <w:p w14:paraId="77990E79">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hanging="360"/>
        <w:textAlignment w:val="auto"/>
        <w:rPr>
          <w:rFonts w:hint="default" w:ascii="Times New Roman Bold" w:hAnsi="Times New Roman Bold" w:eastAsia="PMingLiU" w:cs="Times New Roman Bold"/>
          <w:b/>
          <w:bCs/>
          <w:color w:val="000000"/>
          <w:sz w:val="24"/>
          <w:szCs w:val="24"/>
          <w:lang w:val="en-US" w:eastAsia="zh-TW" w:bidi="ar-SA"/>
        </w:rPr>
      </w:pPr>
      <w:r>
        <w:rPr>
          <w:rFonts w:hint="default" w:ascii="Times New Roman Bold" w:hAnsi="Times New Roman Bold" w:eastAsia="PMingLiU" w:cs="Times New Roman Bold"/>
          <w:b/>
          <w:bCs/>
          <w:color w:val="000000"/>
          <w:sz w:val="24"/>
          <w:szCs w:val="24"/>
          <w:lang w:val="en-US" w:eastAsia="zh-TW" w:bidi="ar-SA"/>
        </w:rPr>
        <w:t xml:space="preserve">Describe briefly the contents and activities of the group guidance programme. </w:t>
      </w:r>
    </w:p>
    <w:p w14:paraId="3DBC5A7E">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 xml:space="preserve">The programme consists of nine group sessions structured around the three career construction tasks. In the </w:t>
      </w:r>
      <w:r>
        <w:rPr>
          <w:rFonts w:hint="default" w:ascii="Times New Roman Italic" w:hAnsi="Times New Roman Italic" w:eastAsia="PMingLiU" w:cs="Times New Roman Italic"/>
          <w:i/>
          <w:iCs/>
          <w:color w:val="000000"/>
          <w:kern w:val="0"/>
          <w:sz w:val="24"/>
          <w:szCs w:val="24"/>
          <w:lang w:val="en-US" w:eastAsia="zh-TW"/>
        </w:rPr>
        <w:t>organize</w:t>
      </w:r>
      <w:r>
        <w:rPr>
          <w:rFonts w:hint="default" w:ascii="Times New Roman" w:hAnsi="Times New Roman" w:eastAsia="PMingLiU" w:cs="Times New Roman"/>
          <w:color w:val="000000"/>
          <w:kern w:val="0"/>
          <w:sz w:val="24"/>
          <w:szCs w:val="24"/>
          <w:lang w:val="en-US" w:eastAsia="zh-TW"/>
        </w:rPr>
        <w:t xml:space="preserve"> phase (Sessions 1–6), members build self-knowledge through structured exploration of interests (RIASEC discussion and flow moments), strengths (personal brainstorm and peer Strengths Spotting), values (Values Card Sort and source-auditing), and the qualities they want to embody (admired role models). In Session 6 they consolidate these discoveries into a self-portrait and identify possible directions. These sessions primarily target </w:t>
      </w:r>
      <w:r>
        <w:rPr>
          <w:rFonts w:hint="default" w:ascii="Times New Roman Italic" w:hAnsi="Times New Roman Italic" w:eastAsia="PMingLiU" w:cs="Times New Roman Italic"/>
          <w:i/>
          <w:iCs/>
          <w:color w:val="000000"/>
          <w:kern w:val="0"/>
          <w:sz w:val="24"/>
          <w:szCs w:val="24"/>
          <w:lang w:val="en-US" w:eastAsia="zh-TW"/>
        </w:rPr>
        <w:t>concern</w:t>
      </w:r>
      <w:r>
        <w:rPr>
          <w:rFonts w:hint="default" w:ascii="Times New Roman" w:hAnsi="Times New Roman" w:eastAsia="PMingLiU" w:cs="Times New Roman"/>
          <w:color w:val="000000"/>
          <w:kern w:val="0"/>
          <w:sz w:val="24"/>
          <w:szCs w:val="24"/>
          <w:lang w:val="en-US" w:eastAsia="zh-TW"/>
        </w:rPr>
        <w:t xml:space="preserve"> and </w:t>
      </w:r>
      <w:r>
        <w:rPr>
          <w:rFonts w:hint="default" w:ascii="Times New Roman Italic" w:hAnsi="Times New Roman Italic" w:eastAsia="PMingLiU" w:cs="Times New Roman Italic"/>
          <w:i/>
          <w:iCs/>
          <w:color w:val="000000"/>
          <w:kern w:val="0"/>
          <w:sz w:val="24"/>
          <w:szCs w:val="24"/>
          <w:lang w:val="en-US" w:eastAsia="zh-TW"/>
        </w:rPr>
        <w:t>curiosity</w:t>
      </w:r>
      <w:r>
        <w:rPr>
          <w:rFonts w:hint="default" w:ascii="Times New Roman" w:hAnsi="Times New Roman" w:eastAsia="PMingLiU" w:cs="Times New Roman"/>
          <w:color w:val="000000"/>
          <w:kern w:val="0"/>
          <w:sz w:val="24"/>
          <w:szCs w:val="24"/>
          <w:lang w:val="en-US" w:eastAsia="zh-TW"/>
        </w:rPr>
        <w:t xml:space="preserve">. In the </w:t>
      </w:r>
      <w:r>
        <w:rPr>
          <w:rFonts w:hint="default" w:ascii="Times New Roman Italic" w:hAnsi="Times New Roman Italic" w:eastAsia="PMingLiU" w:cs="Times New Roman Italic"/>
          <w:i/>
          <w:iCs/>
          <w:color w:val="000000"/>
          <w:kern w:val="0"/>
          <w:sz w:val="24"/>
          <w:szCs w:val="24"/>
          <w:lang w:val="en-US" w:eastAsia="zh-TW"/>
        </w:rPr>
        <w:t xml:space="preserve">impose direction </w:t>
      </w:r>
      <w:r>
        <w:rPr>
          <w:rFonts w:hint="default" w:ascii="Times New Roman" w:hAnsi="Times New Roman" w:eastAsia="PMingLiU" w:cs="Times New Roman"/>
          <w:color w:val="000000"/>
          <w:kern w:val="0"/>
          <w:sz w:val="24"/>
          <w:szCs w:val="24"/>
          <w:lang w:val="en-US" w:eastAsia="zh-TW"/>
        </w:rPr>
        <w:t>phase (Sessions 7–8), members test their imagined direction against reality, narrow to one direction, and commit to a concrete, values-aligned action step through public commitment. These sessions develop</w:t>
      </w:r>
      <w:r>
        <w:rPr>
          <w:rFonts w:hint="default" w:ascii="Times New Roman Italic" w:hAnsi="Times New Roman Italic" w:eastAsia="PMingLiU" w:cs="Times New Roman Italic"/>
          <w:i/>
          <w:iCs/>
          <w:color w:val="000000"/>
          <w:kern w:val="0"/>
          <w:sz w:val="24"/>
          <w:szCs w:val="24"/>
          <w:lang w:val="en-US" w:eastAsia="zh-TW"/>
        </w:rPr>
        <w:t xml:space="preserve"> control </w:t>
      </w:r>
      <w:r>
        <w:rPr>
          <w:rFonts w:hint="default" w:ascii="Times New Roman" w:hAnsi="Times New Roman" w:eastAsia="PMingLiU" w:cs="Times New Roman"/>
          <w:color w:val="000000"/>
          <w:kern w:val="0"/>
          <w:sz w:val="24"/>
          <w:szCs w:val="24"/>
          <w:lang w:val="en-US" w:eastAsia="zh-TW"/>
        </w:rPr>
        <w:t xml:space="preserve">and </w:t>
      </w:r>
      <w:r>
        <w:rPr>
          <w:rFonts w:hint="default" w:ascii="Times New Roman Italic" w:hAnsi="Times New Roman Italic" w:eastAsia="PMingLiU" w:cs="Times New Roman Italic"/>
          <w:i/>
          <w:iCs/>
          <w:color w:val="000000"/>
          <w:kern w:val="0"/>
          <w:sz w:val="24"/>
          <w:szCs w:val="24"/>
          <w:lang w:val="en-US" w:eastAsia="zh-TW"/>
        </w:rPr>
        <w:t>confidence</w:t>
      </w:r>
      <w:r>
        <w:rPr>
          <w:rFonts w:hint="default" w:ascii="Times New Roman" w:hAnsi="Times New Roman" w:eastAsia="PMingLiU" w:cs="Times New Roman"/>
          <w:color w:val="000000"/>
          <w:kern w:val="0"/>
          <w:sz w:val="24"/>
          <w:szCs w:val="24"/>
          <w:lang w:val="en-US" w:eastAsia="zh-TW"/>
        </w:rPr>
        <w:t xml:space="preserve">. In the </w:t>
      </w:r>
      <w:r>
        <w:rPr>
          <w:rFonts w:hint="default" w:ascii="Times New Roman Italic" w:hAnsi="Times New Roman Italic" w:eastAsia="PMingLiU" w:cs="Times New Roman Italic"/>
          <w:i/>
          <w:iCs/>
          <w:color w:val="000000"/>
          <w:kern w:val="0"/>
          <w:sz w:val="24"/>
          <w:szCs w:val="24"/>
          <w:lang w:val="en-US" w:eastAsia="zh-TW"/>
        </w:rPr>
        <w:t>make meaning</w:t>
      </w:r>
      <w:r>
        <w:rPr>
          <w:rFonts w:hint="default" w:ascii="Times New Roman" w:hAnsi="Times New Roman" w:eastAsia="PMingLiU" w:cs="Times New Roman"/>
          <w:color w:val="000000"/>
          <w:kern w:val="0"/>
          <w:sz w:val="24"/>
          <w:szCs w:val="24"/>
          <w:lang w:val="en-US" w:eastAsia="zh-TW"/>
        </w:rPr>
        <w:t xml:space="preserve"> phase (Session 9), members review their full Career Construction Map, write a letter to their future selves, and close with a brief ceremony, integrating the journey into a coherent personal narrative.</w:t>
      </w:r>
    </w:p>
    <w:p w14:paraId="73DAE390">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hanging="360"/>
        <w:textAlignment w:val="auto"/>
        <w:rPr>
          <w:rFonts w:hint="default" w:ascii="Times New Roman Bold" w:hAnsi="Times New Roman Bold" w:eastAsia="PMingLiU" w:cs="Times New Roman Bold"/>
          <w:b/>
          <w:bCs/>
          <w:color w:val="000000"/>
          <w:sz w:val="24"/>
          <w:szCs w:val="24"/>
          <w:lang w:val="en-US" w:eastAsia="zh-TW" w:bidi="ar-SA"/>
        </w:rPr>
      </w:pPr>
      <w:r>
        <w:rPr>
          <w:rFonts w:hint="default" w:ascii="Times New Roman Bold" w:hAnsi="Times New Roman Bold" w:eastAsia="PMingLiU" w:cs="Times New Roman Bold"/>
          <w:b/>
          <w:bCs/>
          <w:color w:val="000000"/>
          <w:sz w:val="24"/>
          <w:szCs w:val="24"/>
          <w:lang w:val="en-US" w:eastAsia="zh-TW" w:bidi="ar-SA"/>
        </w:rPr>
        <w:t xml:space="preserve">How many sessions will there be? What is the timeline of the group guidance programme? </w:t>
      </w:r>
    </w:p>
    <w:p w14:paraId="548DE7DF">
      <w:pPr>
        <w:keepNext w:val="0"/>
        <w:keepLines w:val="0"/>
        <w:pageBreakBefore w:val="0"/>
        <w:widowControl/>
        <w:numPr>
          <w:ilvl w:val="0"/>
          <w:numId w:val="3"/>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Sessions: 9 group sessions × 2 hours</w:t>
      </w:r>
    </w:p>
    <w:p w14:paraId="49F18CBE">
      <w:pPr>
        <w:keepNext w:val="0"/>
        <w:keepLines w:val="0"/>
        <w:pageBreakBefore w:val="0"/>
        <w:widowControl/>
        <w:numPr>
          <w:ilvl w:val="0"/>
          <w:numId w:val="3"/>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Frequency: 2–3 times per week.</w:t>
      </w:r>
    </w:p>
    <w:p w14:paraId="06AD8A5B">
      <w:pPr>
        <w:keepNext w:val="0"/>
        <w:keepLines w:val="0"/>
        <w:pageBreakBefore w:val="0"/>
        <w:widowControl/>
        <w:numPr>
          <w:ilvl w:val="0"/>
          <w:numId w:val="3"/>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Timeline: </w:t>
      </w:r>
      <w:r>
        <w:rPr>
          <w:rFonts w:hint="default" w:ascii="Times New Roman Regular" w:hAnsi="Times New Roman Regular" w:cs="Times New Roman Regular"/>
          <w:sz w:val="24"/>
          <w:szCs w:val="24"/>
          <w:lang w:val="en-US"/>
        </w:rPr>
        <w:t>Early</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June</w:t>
      </w:r>
      <w:r>
        <w:rPr>
          <w:rFonts w:hint="default" w:ascii="Times New Roman Regular" w:hAnsi="Times New Roman Regular" w:cs="Times New Roman Regular"/>
          <w:sz w:val="24"/>
          <w:szCs w:val="24"/>
        </w:rPr>
        <w:t xml:space="preserve"> to late June 2026</w:t>
      </w:r>
      <w:r>
        <w:rPr>
          <w:rFonts w:hint="default" w:ascii="Times New Roman Regular" w:hAnsi="Times New Roman Regular" w:cs="Times New Roman Regular"/>
          <w:sz w:val="24"/>
          <w:szCs w:val="24"/>
          <w:lang w:val="en-US"/>
        </w:rPr>
        <w:t>.</w:t>
      </w:r>
    </w:p>
    <w:p w14:paraId="510DC87C">
      <w:pPr>
        <w:keepNext w:val="0"/>
        <w:keepLines w:val="0"/>
        <w:pageBreakBefore w:val="0"/>
        <w:widowControl/>
        <w:numPr>
          <w:ilvl w:val="0"/>
          <w:numId w:val="3"/>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Format: Online via Zoom plus a Miro collaborative canvas.</w:t>
      </w:r>
    </w:p>
    <w:p w14:paraId="7373341C">
      <w:pPr>
        <w:keepNext w:val="0"/>
        <w:keepLines w:val="0"/>
        <w:pageBreakBefore w:val="0"/>
        <w:widowControl/>
        <w:numPr>
          <w:ilvl w:val="0"/>
          <w:numId w:val="3"/>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Individual counselling: Scheduled after Sessions 6.</w:t>
      </w:r>
    </w:p>
    <w:p w14:paraId="7CC91C1F">
      <w:pPr>
        <w:keepNext w:val="0"/>
        <w:keepLines w:val="0"/>
        <w:pageBreakBefore w:val="0"/>
        <w:widowControl/>
        <w:numPr>
          <w:ilvl w:val="0"/>
          <w:numId w:val="3"/>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Bold" w:hAnsi="Times New Roman Bold" w:eastAsia="PMingLiU" w:cs="Times New Roman Bold"/>
          <w:b/>
          <w:bCs/>
          <w:color w:val="000000"/>
          <w:sz w:val="24"/>
          <w:szCs w:val="24"/>
          <w:lang w:val="en-US" w:eastAsia="zh-TW" w:bidi="ar-SA"/>
        </w:rPr>
      </w:pPr>
      <w:r>
        <w:rPr>
          <w:rFonts w:hint="default" w:ascii="Times New Roman" w:hAnsi="Times New Roman" w:eastAsia="PMingLiU" w:cs="Times New Roman"/>
          <w:color w:val="000000"/>
          <w:kern w:val="0"/>
          <w:sz w:val="24"/>
          <w:szCs w:val="24"/>
          <w:lang w:val="en-US" w:eastAsia="zh-TW"/>
        </w:rPr>
        <w:t>The detailed schedule will be finalised based on members’ availability after recruitment.</w:t>
      </w:r>
    </w:p>
    <w:p w14:paraId="4A48CBC5">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hanging="360"/>
        <w:textAlignment w:val="auto"/>
        <w:rPr>
          <w:rFonts w:hint="default" w:ascii="Times New Roman Bold" w:hAnsi="Times New Roman Bold" w:eastAsia="PMingLiU" w:cs="Times New Roman Bold"/>
          <w:b/>
          <w:bCs/>
          <w:color w:val="000000"/>
          <w:sz w:val="24"/>
          <w:szCs w:val="24"/>
          <w:lang w:val="en-US" w:eastAsia="zh-TW" w:bidi="ar-SA"/>
        </w:rPr>
      </w:pPr>
      <w:r>
        <w:rPr>
          <w:rFonts w:hint="default" w:ascii="Times New Roman Bold" w:hAnsi="Times New Roman Bold" w:eastAsia="PMingLiU" w:cs="Times New Roman Bold"/>
          <w:b/>
          <w:bCs/>
          <w:color w:val="000000"/>
          <w:sz w:val="24"/>
          <w:szCs w:val="24"/>
          <w:lang w:val="en-US" w:eastAsia="zh-TW" w:bidi="ar-SA"/>
        </w:rPr>
        <w:t xml:space="preserve">How will you ensure that the objectives are measurable and attainable within the specified timeline? </w:t>
      </w:r>
    </w:p>
    <w:p w14:paraId="2392A97B">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Each objective has a visible indicator of achievement within the sessions. Self-knowledge articulation is evidenced by the interest patterns, strengths list, values, and qualities accumulated on each member’s Miro canvas. Seeing a direction is evidenced by the possible selves and the chosen direction statement (Sessions 6–7). Committed action is evidenced by publicly stating a specific step in Session 8.</w:t>
      </w:r>
    </w:p>
    <w:p w14:paraId="1ED64E1E">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These objectives are attainable for three reasons. First, the progressive design follows CCT’s natural sequence so that self-knowledge is built before direction and action are attempted. Second, the objectives are modest. Participants are not expected to make a final career decision but rather to know themselves better, see a direction, and take one step. Third, content is flexible. The programme draws on the screening questionnaire and a needs check-in at the start, and sessions can be adjusted later if predesigned content does not fit the actual group.</w:t>
      </w:r>
    </w:p>
    <w:p w14:paraId="7E149150">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Bold" w:hAnsi="Times New Roman Bold" w:eastAsia="PMingLiU" w:cs="Times New Roman Bold"/>
          <w:b/>
          <w:bCs/>
          <w:color w:val="000000"/>
          <w:sz w:val="24"/>
          <w:szCs w:val="24"/>
          <w:lang w:val="en-US" w:eastAsia="zh-TW" w:bidi="ar-SA"/>
        </w:rPr>
        <w:t>What strategies will be used to evaluate how well the stated objectives of the group are met? </w:t>
      </w:r>
    </w:p>
    <w:p w14:paraId="38C134A5">
      <w:pPr>
        <w:keepNext w:val="0"/>
        <w:keepLines w:val="0"/>
        <w:pageBreakBefore w:val="0"/>
        <w:widowControl/>
        <w:numPr>
          <w:ilvl w:val="0"/>
          <w:numId w:val="4"/>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Pre- and post- self-clarity scaling questions (see appendix A).</w:t>
      </w:r>
    </w:p>
    <w:p w14:paraId="623F58A8">
      <w:pPr>
        <w:keepNext w:val="0"/>
        <w:keepLines w:val="0"/>
        <w:pageBreakBefore w:val="0"/>
        <w:widowControl/>
        <w:numPr>
          <w:ilvl w:val="0"/>
          <w:numId w:val="4"/>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Tracking the progression of each member’s Miro canvas across sessions.</w:t>
      </w:r>
    </w:p>
    <w:p w14:paraId="60D9B1F7">
      <w:pPr>
        <w:keepNext w:val="0"/>
        <w:keepLines w:val="0"/>
        <w:pageBreakBefore w:val="0"/>
        <w:widowControl/>
        <w:numPr>
          <w:ilvl w:val="0"/>
          <w:numId w:val="4"/>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Facilitator’s observation notes.</w:t>
      </w:r>
    </w:p>
    <w:p w14:paraId="0772E129">
      <w:pPr>
        <w:keepNext w:val="0"/>
        <w:keepLines w:val="0"/>
        <w:pageBreakBefore w:val="0"/>
        <w:widowControl/>
        <w:numPr>
          <w:ilvl w:val="0"/>
          <w:numId w:val="4"/>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Each member’s reflection and action plan presented in the last Session.</w:t>
      </w:r>
    </w:p>
    <w:p w14:paraId="3B875552">
      <w:pPr>
        <w:keepNext w:val="0"/>
        <w:keepLines w:val="0"/>
        <w:pageBreakBefore w:val="0"/>
        <w:widowControl/>
        <w:numPr>
          <w:ilvl w:val="0"/>
          <w:numId w:val="4"/>
        </w:numPr>
        <w:kinsoku/>
        <w:wordWrap/>
        <w:overflowPunct/>
        <w:topLinePunct w:val="0"/>
        <w:autoSpaceDE w:val="0"/>
        <w:autoSpaceDN w:val="0"/>
        <w:bidi w:val="0"/>
        <w:adjustRightInd w:val="0"/>
        <w:snapToGrid/>
        <w:spacing w:line="480" w:lineRule="auto"/>
        <w:ind w:left="420" w:leftChars="0" w:hanging="42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Individual progress noted during the individual counselling sessions.</w:t>
      </w:r>
    </w:p>
    <w:p w14:paraId="013D3EB7">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hanging="360"/>
        <w:textAlignment w:val="auto"/>
        <w:rPr>
          <w:rFonts w:hint="default" w:ascii="Times New Roman" w:hAnsi="Times New Roman" w:eastAsia="PMingLiU" w:cs="Times New Roman"/>
          <w:color w:val="000000"/>
          <w:kern w:val="0"/>
          <w:sz w:val="24"/>
          <w:szCs w:val="24"/>
          <w:lang w:val="en-US" w:eastAsia="zh-TW"/>
        </w:rPr>
      </w:pPr>
      <w:r>
        <w:rPr>
          <w:rFonts w:hint="default" w:ascii="Times New Roman Bold" w:hAnsi="Times New Roman Bold" w:eastAsia="PMingLiU" w:cs="Times New Roman Bold"/>
          <w:b/>
          <w:bCs/>
          <w:color w:val="000000"/>
          <w:sz w:val="24"/>
          <w:szCs w:val="24"/>
          <w:lang w:val="en-US" w:eastAsia="zh-TW" w:bidi="ar-SA"/>
        </w:rPr>
        <w:t>What recruitment or selection procedures will be used in forming the group?</w:t>
      </w:r>
    </w:p>
    <w:p w14:paraId="10BD433B">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 xml:space="preserve">Members are recruited through the facilitator’s personal network: alumni connections, less-close classmates, friends-of-friends, and similar contacts. Recruitment messages describe the topic in everyday language, for example: “Not sure what to do after graduation? Stuck between further study and starting work, between staying or going back home? If you would like to explore yourself in a safe small group, here is some information.” </w:t>
      </w:r>
    </w:p>
    <w:p w14:paraId="151B2820">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To avoid dual relationships, the facilitator does not recruit close friends, roommates, or anyone with a power or interest relationship to the facilitator. Interested individuals will be selected through a short online screening questionnaire about basic information, open questions, and exclusion criteria screening (see appendix B).</w:t>
      </w:r>
    </w:p>
    <w:p w14:paraId="5C40F4FB">
      <w:pPr>
        <w:keepNext w:val="0"/>
        <w:keepLines w:val="0"/>
        <w:pageBreakBefore w:val="0"/>
        <w:widowControl/>
        <w:numPr>
          <w:ilvl w:val="0"/>
          <w:numId w:val="1"/>
        </w:numPr>
        <w:kinsoku/>
        <w:wordWrap/>
        <w:overflowPunct/>
        <w:topLinePunct w:val="0"/>
        <w:autoSpaceDE w:val="0"/>
        <w:autoSpaceDN w:val="0"/>
        <w:bidi w:val="0"/>
        <w:adjustRightInd w:val="0"/>
        <w:snapToGrid/>
        <w:spacing w:line="480" w:lineRule="auto"/>
        <w:ind w:left="720" w:hanging="360"/>
        <w:textAlignment w:val="auto"/>
        <w:rPr>
          <w:rFonts w:hint="default" w:ascii="Times New Roman Bold" w:hAnsi="Times New Roman Bold" w:cs="Times New Roman Bold"/>
          <w:b/>
          <w:bCs/>
        </w:rPr>
      </w:pPr>
      <w:r>
        <w:rPr>
          <w:rFonts w:hint="default" w:ascii="Times New Roman Bold" w:hAnsi="Times New Roman Bold" w:eastAsia="PMingLiU" w:cs="Times New Roman Bold"/>
          <w:b/>
          <w:bCs/>
          <w:color w:val="000000"/>
          <w:sz w:val="24"/>
          <w:szCs w:val="24"/>
          <w:lang w:val="en-US" w:eastAsia="zh-TW" w:bidi="ar-SA"/>
        </w:rPr>
        <w:t>How are the members going to be prepared for the group experience?</w:t>
      </w:r>
    </w:p>
    <w:p w14:paraId="2C4E64AD">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Pre-test (baseline data): Members complete the self-clarity scaling questions before the programme starts.</w:t>
      </w:r>
    </w:p>
    <w:p w14:paraId="62458618">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Informed consent: Members sign a consent form covering the group’s purpose and structure, confidentiality and its limits, recording policy, and the right to withdraw.</w:t>
      </w:r>
    </w:p>
    <w:p w14:paraId="65F1D3EE">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Information sheet: Members receive a one-page document covering the schedule, brief instructions for Zoom and Miro, and the group rules.</w:t>
      </w:r>
    </w:p>
    <w:p w14:paraId="693C4FE4">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Needs check-in such as “Why are you here? What do you hope to take away from this group?”</w:t>
      </w:r>
    </w:p>
    <w:p w14:paraId="36993ED9">
      <w:pPr>
        <w:keepNext w:val="0"/>
        <w:keepLines w:val="0"/>
        <w:pageBreakBefore w:val="0"/>
        <w:widowControl/>
        <w:kinsoku/>
        <w:wordWrap/>
        <w:overflowPunct/>
        <w:topLinePunct w:val="0"/>
        <w:autoSpaceDE w:val="0"/>
        <w:autoSpaceDN w:val="0"/>
        <w:bidi w:val="0"/>
        <w:adjustRightInd w:val="0"/>
        <w:snapToGrid/>
        <w:spacing w:line="480" w:lineRule="auto"/>
        <w:ind w:firstLine="720"/>
        <w:jc w:val="left"/>
        <w:textAlignment w:val="auto"/>
        <w:rPr>
          <w:rFonts w:hint="default" w:ascii="Times New Roman" w:hAnsi="Times New Roman" w:eastAsia="PMingLiU" w:cs="Times New Roman"/>
          <w:color w:val="000000"/>
          <w:kern w:val="0"/>
          <w:sz w:val="24"/>
          <w:szCs w:val="24"/>
          <w:lang w:val="en-US" w:eastAsia="zh-TW"/>
        </w:rPr>
        <w:sectPr>
          <w:pgSz w:w="11906" w:h="16838"/>
          <w:pgMar w:top="1151" w:right="862" w:bottom="1440" w:left="1151" w:header="851" w:footer="992" w:gutter="0"/>
          <w:cols w:space="425" w:num="1"/>
          <w:docGrid w:type="lines" w:linePitch="312" w:charSpace="0"/>
        </w:sectPr>
      </w:pPr>
    </w:p>
    <w:p w14:paraId="4D0E0473">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Chars="0"/>
        <w:jc w:val="center"/>
        <w:textAlignment w:val="auto"/>
        <w:rPr>
          <w:rFonts w:hint="default" w:ascii="Times New Roman" w:hAnsi="Times New Roman" w:eastAsia="PMingLiU" w:cs="Times New Roman"/>
          <w:color w:val="000000"/>
          <w:kern w:val="0"/>
          <w:sz w:val="24"/>
          <w:szCs w:val="24"/>
          <w:lang w:val="en-US" w:eastAsia="zh-TW"/>
        </w:rPr>
      </w:pPr>
      <w:r>
        <w:rPr>
          <w:rFonts w:hint="default" w:ascii="Times New Roman Bold" w:hAnsi="Times New Roman Bold" w:eastAsia="PMingLiU" w:cs="Times New Roman Bold"/>
          <w:b/>
          <w:bCs/>
          <w:color w:val="000000"/>
          <w:kern w:val="0"/>
          <w:sz w:val="24"/>
          <w:szCs w:val="24"/>
          <w:lang w:val="en-US" w:eastAsia="zh-TW"/>
        </w:rPr>
        <w:t>Appendix A:</w:t>
      </w:r>
      <w:r>
        <w:rPr>
          <w:rFonts w:hint="default" w:ascii="Times New Roman" w:hAnsi="Times New Roman" w:eastAsia="PMingLiU" w:cs="Times New Roman"/>
          <w:color w:val="000000"/>
          <w:kern w:val="0"/>
          <w:sz w:val="24"/>
          <w:szCs w:val="24"/>
          <w:lang w:val="en-US" w:eastAsia="zh-TW"/>
        </w:rPr>
        <w:t xml:space="preserve"> Self-Clarity Scaling Questions</w:t>
      </w:r>
    </w:p>
    <w:p w14:paraId="06BF70DA">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Instruction: Please rate according to your current real feelings.</w:t>
      </w:r>
    </w:p>
    <w:p w14:paraId="68B4871A">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Rating: 1 = Completely unaware/unclear → 10 = Very aware/very clear</w:t>
      </w:r>
    </w:p>
    <w:p w14:paraId="4406D1EB">
      <w:pPr>
        <w:keepNext w:val="0"/>
        <w:keepLines w:val="0"/>
        <w:pageBreakBefore w:val="0"/>
        <w:widowControl/>
        <w:numPr>
          <w:ilvl w:val="0"/>
          <w:numId w:val="5"/>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My understanding of my interests (what activities give me energy): ___/10</w:t>
      </w:r>
    </w:p>
    <w:p w14:paraId="0BD3DEA1">
      <w:pPr>
        <w:keepNext w:val="0"/>
        <w:keepLines w:val="0"/>
        <w:pageBreakBefore w:val="0"/>
        <w:widowControl/>
        <w:numPr>
          <w:ilvl w:val="0"/>
          <w:numId w:val="5"/>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My understanding of my strengths (what I am good at): ___/10</w:t>
      </w:r>
    </w:p>
    <w:p w14:paraId="182DCC2C">
      <w:pPr>
        <w:keepNext w:val="0"/>
        <w:keepLines w:val="0"/>
        <w:pageBreakBefore w:val="0"/>
        <w:widowControl/>
        <w:numPr>
          <w:ilvl w:val="0"/>
          <w:numId w:val="5"/>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My understanding of my values (what is truly important to me): ___/10</w:t>
      </w:r>
    </w:p>
    <w:p w14:paraId="3B28CFF7">
      <w:pPr>
        <w:keepNext w:val="0"/>
        <w:keepLines w:val="0"/>
        <w:pageBreakBefore w:val="0"/>
        <w:widowControl/>
        <w:numPr>
          <w:ilvl w:val="0"/>
          <w:numId w:val="5"/>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My clarity on the future direction (how well I know where to go): ___/10</w:t>
      </w:r>
    </w:p>
    <w:p w14:paraId="380F32AB">
      <w:pPr>
        <w:keepNext w:val="0"/>
        <w:keepLines w:val="0"/>
        <w:pageBreakBefore w:val="0"/>
        <w:widowControl/>
        <w:numPr>
          <w:ilvl w:val="0"/>
          <w:numId w:val="5"/>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My confidence in “what to do next”: ___/10</w:t>
      </w:r>
    </w:p>
    <w:p w14:paraId="47B9CCCA">
      <w:pPr>
        <w:keepNext w:val="0"/>
        <w:keepLines w:val="0"/>
        <w:pageBreakBefore w:val="0"/>
        <w:widowControl/>
        <w:kinsoku/>
        <w:wordWrap/>
        <w:overflowPunct/>
        <w:topLinePunct w:val="0"/>
        <w:autoSpaceDE w:val="0"/>
        <w:autoSpaceDN w:val="0"/>
        <w:bidi w:val="0"/>
        <w:adjustRightInd w:val="0"/>
        <w:snapToGrid/>
        <w:spacing w:line="480" w:lineRule="auto"/>
        <w:jc w:val="left"/>
        <w:textAlignment w:val="auto"/>
        <w:rPr>
          <w:rFonts w:hint="default" w:ascii="Times New Roman" w:hAnsi="Times New Roman" w:eastAsia="PMingLiU" w:cs="Times New Roman"/>
          <w:color w:val="000000"/>
          <w:kern w:val="0"/>
          <w:sz w:val="24"/>
          <w:szCs w:val="24"/>
          <w:lang w:val="en-US" w:eastAsia="zh-TW"/>
        </w:rPr>
        <w:sectPr>
          <w:pgSz w:w="11906" w:h="16838"/>
          <w:pgMar w:top="1151" w:right="862" w:bottom="1440" w:left="1151" w:header="851" w:footer="992" w:gutter="0"/>
          <w:cols w:space="425" w:num="1"/>
          <w:docGrid w:type="lines" w:linePitch="312" w:charSpace="0"/>
        </w:sectPr>
      </w:pPr>
    </w:p>
    <w:p w14:paraId="214B43C9">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Chars="0"/>
        <w:jc w:val="center"/>
        <w:textAlignment w:val="auto"/>
        <w:rPr>
          <w:rFonts w:hint="default" w:ascii="Times New Roman" w:hAnsi="Times New Roman" w:eastAsia="PMingLiU" w:cs="Times New Roman"/>
          <w:color w:val="000000"/>
          <w:kern w:val="0"/>
          <w:sz w:val="24"/>
          <w:szCs w:val="24"/>
          <w:lang w:val="en-US" w:eastAsia="zh-TW"/>
        </w:rPr>
      </w:pPr>
      <w:r>
        <w:rPr>
          <w:rFonts w:hint="default" w:ascii="Times New Roman Bold" w:hAnsi="Times New Roman Bold" w:eastAsia="PMingLiU" w:cs="Times New Roman Bold"/>
          <w:b/>
          <w:bCs/>
          <w:color w:val="000000"/>
          <w:kern w:val="0"/>
          <w:sz w:val="24"/>
          <w:szCs w:val="24"/>
          <w:lang w:val="en-US" w:eastAsia="zh-TW"/>
        </w:rPr>
        <w:t>Appendix B:</w:t>
      </w:r>
      <w:r>
        <w:rPr>
          <w:rFonts w:hint="default" w:ascii="Times New Roman" w:hAnsi="Times New Roman" w:eastAsia="PMingLiU" w:cs="Times New Roman"/>
          <w:color w:val="000000"/>
          <w:kern w:val="0"/>
          <w:sz w:val="24"/>
          <w:szCs w:val="24"/>
          <w:lang w:val="en-US" w:eastAsia="zh-TW"/>
        </w:rPr>
        <w:t xml:space="preserve"> Online Screening Questionnaire</w:t>
      </w:r>
    </w:p>
    <w:p w14:paraId="1DB0B846">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Basic information:</w:t>
      </w:r>
    </w:p>
    <w:p w14:paraId="61750CA3">
      <w:pPr>
        <w:keepNext w:val="0"/>
        <w:keepLines w:val="0"/>
        <w:pageBreakBefore w:val="0"/>
        <w:widowControl/>
        <w:numPr>
          <w:ilvl w:val="0"/>
          <w:numId w:val="6"/>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“What do you want others to call you?”</w:t>
      </w:r>
    </w:p>
    <w:p w14:paraId="37FEAB46">
      <w:pPr>
        <w:keepNext w:val="0"/>
        <w:keepLines w:val="0"/>
        <w:pageBreakBefore w:val="0"/>
        <w:widowControl/>
        <w:numPr>
          <w:ilvl w:val="0"/>
          <w:numId w:val="6"/>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“How old are you?”</w:t>
      </w:r>
    </w:p>
    <w:p w14:paraId="03260126">
      <w:pPr>
        <w:keepNext w:val="0"/>
        <w:keepLines w:val="0"/>
        <w:pageBreakBefore w:val="0"/>
        <w:widowControl/>
        <w:numPr>
          <w:ilvl w:val="0"/>
          <w:numId w:val="6"/>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“What stage are you currently in? A student? Just graduated? Already in employment?”</w:t>
      </w:r>
    </w:p>
    <w:p w14:paraId="3EC4BF7A">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 xml:space="preserve">Open questions: </w:t>
      </w:r>
    </w:p>
    <w:p w14:paraId="0C1443D2">
      <w:pPr>
        <w:keepNext w:val="0"/>
        <w:keepLines w:val="0"/>
        <w:pageBreakBefore w:val="0"/>
        <w:widowControl/>
        <w:numPr>
          <w:ilvl w:val="0"/>
          <w:numId w:val="6"/>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“Please briefly describe how you currently feel about your future career or life direction.”</w:t>
      </w:r>
    </w:p>
    <w:p w14:paraId="5160D114">
      <w:pPr>
        <w:keepNext w:val="0"/>
        <w:keepLines w:val="0"/>
        <w:pageBreakBefore w:val="0"/>
        <w:widowControl/>
        <w:numPr>
          <w:ilvl w:val="0"/>
          <w:numId w:val="6"/>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“What do you most hope to gain from this group?”</w:t>
      </w:r>
    </w:p>
    <w:p w14:paraId="77A57CF8">
      <w:pPr>
        <w:keepNext w:val="0"/>
        <w:keepLines w:val="0"/>
        <w:pageBreakBefore w:val="0"/>
        <w:widowControl/>
        <w:numPr>
          <w:ilvl w:val="0"/>
          <w:numId w:val="6"/>
        </w:numPr>
        <w:kinsoku/>
        <w:wordWrap/>
        <w:overflowPunct/>
        <w:topLinePunct w:val="0"/>
        <w:autoSpaceDE w:val="0"/>
        <w:autoSpaceDN w:val="0"/>
        <w:bidi w:val="0"/>
        <w:adjustRightInd w:val="0"/>
        <w:snapToGrid/>
        <w:spacing w:line="480" w:lineRule="auto"/>
        <w:ind w:left="720" w:leftChars="0" w:hanging="360" w:firstLineChars="0"/>
        <w:jc w:val="left"/>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“Are you willing to share your ideas in the group and listen to others?”</w:t>
      </w:r>
    </w:p>
    <w:p w14:paraId="4A4B810F">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textAlignment w:val="auto"/>
        <w:rPr>
          <w:rFonts w:hint="default" w:ascii="Times New Roman" w:hAnsi="Times New Roman" w:eastAsia="PMingLiU" w:cs="Times New Roman"/>
          <w:color w:val="000000"/>
          <w:kern w:val="0"/>
          <w:sz w:val="24"/>
          <w:szCs w:val="24"/>
          <w:lang w:val="en-US" w:eastAsia="zh-TW"/>
        </w:rPr>
      </w:pPr>
      <w:r>
        <w:rPr>
          <w:rFonts w:hint="default" w:ascii="Times New Roman" w:hAnsi="Times New Roman" w:eastAsia="PMingLiU" w:cs="Times New Roman"/>
          <w:color w:val="000000"/>
          <w:kern w:val="0"/>
          <w:sz w:val="24"/>
          <w:szCs w:val="24"/>
          <w:lang w:val="en-US" w:eastAsia="zh-TW"/>
        </w:rPr>
        <w:t>Exclusion screening:</w:t>
      </w:r>
    </w:p>
    <w:p w14:paraId="169CAC68">
      <w:pPr>
        <w:keepNext w:val="0"/>
        <w:keepLines w:val="0"/>
        <w:pageBreakBefore w:val="0"/>
        <w:widowControl/>
        <w:numPr>
          <w:ilvl w:val="0"/>
          <w:numId w:val="6"/>
        </w:numPr>
        <w:kinsoku/>
        <w:wordWrap/>
        <w:overflowPunct/>
        <w:topLinePunct w:val="0"/>
        <w:autoSpaceDE w:val="0"/>
        <w:autoSpaceDN w:val="0"/>
        <w:bidi w:val="0"/>
        <w:adjustRightInd w:val="0"/>
        <w:snapToGrid/>
        <w:spacing w:line="480" w:lineRule="auto"/>
        <w:ind w:left="720" w:leftChars="0" w:hanging="360" w:firstLineChars="0"/>
        <w:textAlignment w:val="auto"/>
        <w:rPr>
          <w:rFonts w:hint="default" w:ascii="Times New Roman Bold" w:hAnsi="Times New Roman Bold" w:cs="Times New Roman Bold"/>
          <w:b/>
          <w:bCs/>
          <w:lang w:val="en-US"/>
        </w:rPr>
        <w:sectPr>
          <w:pgSz w:w="11906" w:h="16838"/>
          <w:pgMar w:top="1151" w:right="862" w:bottom="1440" w:left="1151" w:header="851" w:footer="992" w:gutter="0"/>
          <w:cols w:space="425" w:num="1"/>
          <w:docGrid w:type="lines" w:linePitch="312" w:charSpace="0"/>
        </w:sectPr>
      </w:pPr>
      <w:r>
        <w:rPr>
          <w:rFonts w:hint="default" w:ascii="Times New Roman" w:hAnsi="Times New Roman" w:eastAsia="PMingLiU" w:cs="Times New Roman"/>
          <w:b w:val="0"/>
          <w:bCs w:val="0"/>
          <w:color w:val="000000"/>
          <w:kern w:val="0"/>
          <w:sz w:val="24"/>
          <w:szCs w:val="24"/>
          <w:lang w:val="en-US" w:eastAsia="zh-TW"/>
        </w:rPr>
        <w:t>“Are y</w:t>
      </w:r>
      <w:r>
        <w:rPr>
          <w:rFonts w:hint="default" w:ascii="Times New Roman" w:hAnsi="Times New Roman" w:eastAsia="PMingLiU" w:cs="Times New Roman"/>
          <w:color w:val="000000"/>
          <w:kern w:val="0"/>
          <w:sz w:val="24"/>
          <w:szCs w:val="24"/>
          <w:lang w:val="en-US" w:eastAsia="zh-TW"/>
        </w:rPr>
        <w:t>ou currently undergoing psychiatric treatment or in a severe psychological crisis?”</w:t>
      </w:r>
    </w:p>
    <w:p w14:paraId="364B5193">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360" w:leftChars="0"/>
        <w:jc w:val="center"/>
        <w:textAlignment w:val="auto"/>
        <w:rPr>
          <w:rFonts w:hint="default" w:ascii="Times New Roman Bold" w:hAnsi="Times New Roman Bold" w:cs="Times New Roman Bold"/>
          <w:b/>
          <w:bCs/>
          <w:lang w:val="en-US"/>
        </w:rPr>
      </w:pPr>
      <w:r>
        <w:rPr>
          <w:rFonts w:hint="default" w:ascii="Times New Roman Bold" w:hAnsi="Times New Roman Bold" w:cs="Times New Roman Bold"/>
          <w:b/>
          <w:bCs/>
          <w:lang w:val="en-US"/>
        </w:rPr>
        <w:t>References</w:t>
      </w:r>
    </w:p>
    <w:p w14:paraId="7E0E7401">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Bold" w:hAnsi="Times New Roman Bold" w:cs="Times New Roman Bold"/>
          <w:b/>
          <w:bCs/>
          <w:lang w:val="en-US"/>
        </w:rPr>
        <w:fldChar w:fldCharType="begin"/>
      </w:r>
      <w:r>
        <w:rPr>
          <w:rFonts w:hint="default" w:ascii="Times New Roman Bold" w:hAnsi="Times New Roman Bold" w:cs="Times New Roman Bold"/>
          <w:b/>
          <w:bCs/>
          <w:lang w:val="en-US"/>
        </w:rPr>
        <w:instrText xml:space="preserve"> ADDIN ZOTERO_BIBL {"uncited":[],"omitted":[],"custom":[]} CSL_BIBLIOGRAPHY </w:instrText>
      </w:r>
      <w:r>
        <w:rPr>
          <w:rFonts w:hint="default" w:ascii="Times New Roman Bold" w:hAnsi="Times New Roman Bold" w:cs="Times New Roman Bold"/>
          <w:b/>
          <w:bCs/>
          <w:lang w:val="en-US"/>
        </w:rPr>
        <w:fldChar w:fldCharType="separate"/>
      </w:r>
      <w:r>
        <w:rPr>
          <w:rFonts w:hint="default" w:ascii="Times New Roman" w:hAnsi="Times New Roman" w:eastAsia="宋体" w:cs="Times New Roman"/>
          <w:sz w:val="24"/>
          <w:szCs w:val="24"/>
        </w:rPr>
        <w:t xml:space="preserve">Sun, Y. (2026). Youth anxiety in an age of uncertainty: Future insecurity, career stress, and the mechanisms of identity exploration during major life transitions. </w:t>
      </w:r>
      <w:r>
        <w:rPr>
          <w:rFonts w:hint="default" w:ascii="Times New Roman" w:hAnsi="Times New Roman" w:eastAsia="宋体" w:cs="Times New Roman"/>
          <w:i/>
          <w:iCs/>
          <w:sz w:val="24"/>
          <w:szCs w:val="24"/>
        </w:rPr>
        <w:t>Frontiers in Psychiatry</w:t>
      </w:r>
      <w:r>
        <w:rPr>
          <w:rFonts w:hint="default" w:ascii="Times New Roman" w:hAnsi="Times New Roman" w:eastAsia="宋体" w:cs="Times New Roman"/>
          <w:sz w:val="24"/>
          <w:szCs w:val="24"/>
        </w:rPr>
        <w:t xml:space="preserve">, </w:t>
      </w:r>
      <w:r>
        <w:rPr>
          <w:rFonts w:hint="default" w:ascii="Times New Roman" w:hAnsi="Times New Roman" w:eastAsia="宋体" w:cs="Times New Roman"/>
          <w:i/>
          <w:iCs/>
          <w:sz w:val="24"/>
          <w:szCs w:val="24"/>
        </w:rPr>
        <w:t>17</w:t>
      </w:r>
      <w:r>
        <w:rPr>
          <w:rFonts w:hint="default" w:ascii="Times New Roman" w:hAnsi="Times New Roman" w:eastAsia="宋体" w:cs="Times New Roman"/>
          <w:sz w:val="24"/>
          <w:szCs w:val="24"/>
        </w:rPr>
        <w:t>, 1741101. https://doi.org/10.3389/fpsyt.2026.1741101</w:t>
      </w:r>
    </w:p>
    <w:p w14:paraId="01B2E425">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sz w:val="24"/>
          <w:szCs w:val="24"/>
        </w:rPr>
        <w:t xml:space="preserve">Wang, Y. (2023). The Influence of Overparenting on College Students’ Career Indecision: A Moderated Mediation Analysis. </w:t>
      </w:r>
      <w:r>
        <w:rPr>
          <w:rFonts w:hint="default" w:ascii="Times New Roman" w:hAnsi="Times New Roman" w:eastAsia="宋体" w:cs="Times New Roman"/>
          <w:i/>
          <w:iCs/>
          <w:sz w:val="24"/>
          <w:szCs w:val="24"/>
        </w:rPr>
        <w:t>Psychology Research and Behavior Management</w:t>
      </w:r>
      <w:r>
        <w:rPr>
          <w:rFonts w:hint="default" w:ascii="Times New Roman" w:hAnsi="Times New Roman" w:eastAsia="宋体" w:cs="Times New Roman"/>
          <w:sz w:val="24"/>
          <w:szCs w:val="24"/>
        </w:rPr>
        <w:t xml:space="preserve">, </w:t>
      </w:r>
      <w:r>
        <w:rPr>
          <w:rFonts w:hint="default" w:ascii="Times New Roman" w:hAnsi="Times New Roman" w:eastAsia="宋体" w:cs="Times New Roman"/>
          <w:i/>
          <w:iCs/>
          <w:sz w:val="24"/>
          <w:szCs w:val="24"/>
        </w:rPr>
        <w:t>Volume 16</w:t>
      </w:r>
      <w:r>
        <w:rPr>
          <w:rFonts w:hint="default" w:ascii="Times New Roman" w:hAnsi="Times New Roman" w:eastAsia="宋体" w:cs="Times New Roman"/>
          <w:sz w:val="24"/>
          <w:szCs w:val="24"/>
        </w:rPr>
        <w:t>, 4569–4582. https://doi.org/10.2147/PRBM.S436675</w:t>
      </w:r>
    </w:p>
    <w:p w14:paraId="49D79046">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sz w:val="24"/>
          <w:szCs w:val="24"/>
        </w:rPr>
        <w:t xml:space="preserve">Wei, S., Teo, T., Malpique, A., &amp; Lausen, A. (2022). Parental Autonomy Support, Parental Psychological Control and Chinese University Students’ Behavior Regulation: The Mediating Role of Basic Psychological Needs. </w:t>
      </w:r>
      <w:r>
        <w:rPr>
          <w:rFonts w:hint="default" w:ascii="Times New Roman" w:hAnsi="Times New Roman" w:eastAsia="宋体" w:cs="Times New Roman"/>
          <w:i/>
          <w:iCs/>
          <w:sz w:val="24"/>
          <w:szCs w:val="24"/>
        </w:rPr>
        <w:t>Frontiers in Psychology</w:t>
      </w:r>
      <w:r>
        <w:rPr>
          <w:rFonts w:hint="default" w:ascii="Times New Roman" w:hAnsi="Times New Roman" w:eastAsia="宋体" w:cs="Times New Roman"/>
          <w:sz w:val="24"/>
          <w:szCs w:val="24"/>
        </w:rPr>
        <w:t xml:space="preserve">, </w:t>
      </w:r>
      <w:r>
        <w:rPr>
          <w:rFonts w:hint="default" w:ascii="Times New Roman" w:hAnsi="Times New Roman" w:eastAsia="宋体" w:cs="Times New Roman"/>
          <w:i/>
          <w:iCs/>
          <w:sz w:val="24"/>
          <w:szCs w:val="24"/>
        </w:rPr>
        <w:t>12</w:t>
      </w:r>
      <w:r>
        <w:rPr>
          <w:rFonts w:hint="default" w:ascii="Times New Roman" w:hAnsi="Times New Roman" w:eastAsia="宋体" w:cs="Times New Roman"/>
          <w:sz w:val="24"/>
          <w:szCs w:val="24"/>
        </w:rPr>
        <w:t>, 735570. https://doi.org/10.3389/fpsyg.2021.735570</w:t>
      </w:r>
    </w:p>
    <w:p w14:paraId="51B6E082">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Italic" w:hAnsi="Times New Roman Italic" w:eastAsia="PMingLiU" w:cs="Times New Roman Italic"/>
          <w:i/>
          <w:iCs/>
          <w:color w:val="000000"/>
          <w:kern w:val="0"/>
          <w:sz w:val="24"/>
          <w:szCs w:val="24"/>
          <w:lang w:val="en-US" w:eastAsia="zh-TW"/>
        </w:rPr>
      </w:pPr>
      <w:r>
        <w:rPr>
          <w:rFonts w:hint="default" w:ascii="Times New Roman Bold" w:hAnsi="Times New Roman Bold" w:cs="Times New Roman Bold"/>
          <w:b/>
          <w:bCs/>
          <w:lang w:val="en-US"/>
        </w:rPr>
        <w:fldChar w:fldCharType="end"/>
      </w:r>
      <w:r>
        <w:rPr>
          <w:rFonts w:hint="default" w:ascii="Times New Roman" w:hAnsi="Times New Roman" w:eastAsia="宋体" w:cs="Times New Roman"/>
          <w:sz w:val="24"/>
          <w:szCs w:val="24"/>
          <w:lang w:val="en-US" w:eastAsia="zh-TW"/>
        </w:rPr>
        <w:t>Savickas</w:t>
      </w:r>
      <w:r>
        <w:rPr>
          <w:rFonts w:hint="default" w:ascii="Times New Roman" w:hAnsi="Times New Roman" w:eastAsia="PMingLiU" w:cs="Times New Roman"/>
          <w:color w:val="000000"/>
          <w:kern w:val="0"/>
          <w:sz w:val="24"/>
          <w:szCs w:val="24"/>
          <w:lang w:val="en-US" w:eastAsia="zh-TW"/>
        </w:rPr>
        <w:t xml:space="preserve">, M. L. (2019). </w:t>
      </w:r>
      <w:r>
        <w:rPr>
          <w:rFonts w:hint="default" w:ascii="Times New Roman Italic" w:hAnsi="Times New Roman Italic" w:eastAsia="PMingLiU" w:cs="Times New Roman Italic"/>
          <w:i/>
          <w:iCs/>
          <w:color w:val="000000"/>
          <w:kern w:val="0"/>
          <w:sz w:val="24"/>
          <w:szCs w:val="24"/>
          <w:lang w:val="en-US" w:eastAsia="zh-TW"/>
        </w:rPr>
        <w:t xml:space="preserve">Career construction theory: Life portraits of attachment, adaptability, and identity. </w:t>
      </w:r>
    </w:p>
    <w:p w14:paraId="061B2BD8">
      <w:pPr>
        <w:keepNext w:val="0"/>
        <w:keepLines w:val="0"/>
        <w:pageBreakBefore w:val="0"/>
        <w:widowControl/>
        <w:numPr>
          <w:ilvl w:val="0"/>
          <w:numId w:val="0"/>
        </w:numPr>
        <w:kinsoku/>
        <w:wordWrap/>
        <w:overflowPunct/>
        <w:topLinePunct w:val="0"/>
        <w:autoSpaceDE w:val="0"/>
        <w:autoSpaceDN w:val="0"/>
        <w:bidi w:val="0"/>
        <w:adjustRightInd w:val="0"/>
        <w:snapToGrid/>
        <w:spacing w:line="480" w:lineRule="auto"/>
        <w:ind w:left="360" w:leftChars="0"/>
        <w:jc w:val="center"/>
        <w:textAlignment w:val="auto"/>
        <w:rPr>
          <w:rFonts w:hint="default" w:ascii="Times New Roman Bold" w:hAnsi="Times New Roman Bold" w:cs="Times New Roman Bold"/>
          <w:b/>
          <w:bCs/>
          <w:lang w:val="en-US"/>
        </w:rPr>
      </w:pPr>
    </w:p>
    <w:sectPr>
      <w:pgSz w:w="11906" w:h="16838"/>
      <w:pgMar w:top="1151" w:right="862" w:bottom="1440" w:left="11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7BDEDB"/>
    <w:multiLevelType w:val="singleLevel"/>
    <w:tmpl w:val="F67BDEDB"/>
    <w:lvl w:ilvl="0" w:tentative="0">
      <w:start w:val="1"/>
      <w:numFmt w:val="bullet"/>
      <w:lvlText w:val=""/>
      <w:lvlJc w:val="left"/>
      <w:pPr>
        <w:ind w:left="420" w:hanging="420"/>
      </w:pPr>
      <w:rPr>
        <w:rFonts w:hint="default" w:ascii="Wingdings" w:hAnsi="Wingdings"/>
      </w:rPr>
    </w:lvl>
  </w:abstractNum>
  <w:abstractNum w:abstractNumId="1">
    <w:nsid w:val="FBD6ABC0"/>
    <w:multiLevelType w:val="singleLevel"/>
    <w:tmpl w:val="FBD6ABC0"/>
    <w:lvl w:ilvl="0" w:tentative="0">
      <w:start w:val="1"/>
      <w:numFmt w:val="bullet"/>
      <w:lvlText w:val=""/>
      <w:lvlJc w:val="left"/>
      <w:pPr>
        <w:tabs>
          <w:tab w:val="left" w:pos="420"/>
        </w:tabs>
        <w:ind w:left="840" w:hanging="420"/>
      </w:pPr>
      <w:rPr>
        <w:rFonts w:hint="default" w:ascii="Wingdings" w:hAnsi="Wingdings"/>
      </w:rPr>
    </w:lvl>
  </w:abstractNum>
  <w:abstractNum w:abstractNumId="2">
    <w:nsid w:val="FD7F2D22"/>
    <w:multiLevelType w:val="multilevel"/>
    <w:tmpl w:val="FD7F2D2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FDA2200"/>
    <w:multiLevelType w:val="multilevel"/>
    <w:tmpl w:val="1FDA220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1F542E4"/>
    <w:multiLevelType w:val="multilevel"/>
    <w:tmpl w:val="71F542E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F3F6EE2"/>
    <w:multiLevelType w:val="singleLevel"/>
    <w:tmpl w:val="7F3F6EE2"/>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776C1"/>
    <w:rsid w:val="2BD6AF94"/>
    <w:rsid w:val="6DFED518"/>
    <w:rsid w:val="733C22AB"/>
    <w:rsid w:val="73F72571"/>
    <w:rsid w:val="75F7B300"/>
    <w:rsid w:val="79FA888E"/>
    <w:rsid w:val="7CA5CDA6"/>
    <w:rsid w:val="7E8F2A84"/>
    <w:rsid w:val="8F76AEEE"/>
    <w:rsid w:val="A3E746ED"/>
    <w:rsid w:val="BFBE19B4"/>
    <w:rsid w:val="CF97AD7C"/>
    <w:rsid w:val="D0FFBC46"/>
    <w:rsid w:val="DB8ED743"/>
    <w:rsid w:val="EDFD0CCF"/>
    <w:rsid w:val="EF7F0B86"/>
    <w:rsid w:val="EFDEB8C5"/>
    <w:rsid w:val="F5A5E2AD"/>
    <w:rsid w:val="F7D776C1"/>
    <w:rsid w:val="FEB98B3D"/>
    <w:rsid w:val="FF78A86E"/>
    <w:rsid w:val="FF95E451"/>
    <w:rsid w:val="FFBE03DE"/>
    <w:rsid w:val="FFEFD90D"/>
    <w:rsid w:val="FFFBCC6F"/>
    <w:rsid w:val="FFFEC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uiPriority w:val="0"/>
    <w:rPr>
      <w:color w:val="0000FF"/>
      <w:u w:val="single"/>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2026-05-26T22:08:00Z</dcterms:created>
  <dc:creator>-Iris</dc:creator>
  <cp:lastModifiedBy>-Iris</cp:lastModifiedBy>
  <dcterms:modified xsi:type="dcterms:W3CDTF">2026-05-31T16:24:56Z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3BF5CA58F8D31F0B5EE7136AA43E5336_41</vt:lpwstr>
  </property>
  <property fmtid="{D5CDD505-2E9C-101B-9397-08002B2CF9AE}" pid="4" name="_ZOTERO_BIBSTYLE_1">
    <vt:lpwstr>{"firstLineIndent":-720,"indent":720,"lineSpacing":480,"entrySpacing":0,"tabStops":[],"tabStopsCount":0}</vt:lpwstr>
  </property>
  <property fmtid="{D5CDD505-2E9C-101B-9397-08002B2CF9AE}" pid="5" name="ZOTERO_PREF_1">
    <vt:lpwstr>&lt;data data-version="3" zotero-version="9.0.4"&gt;&lt;session id="arweJMNJ"/&gt;&lt;style id="http://www.zotero.org/styles/apa" locale="en-US" hasBibliography="1" bibliographyStyleHasBeenSet="1"/&gt;&lt;prefs&gt;&lt;pref name="fieldType" value="Field"/&gt;&lt;/prefs&gt;&lt;/data&gt;</vt:lpwstr>
  </property>
</Properties>
</file>