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</w:p>
    <w:p>
      <w:r>
        <w:rPr>
          <w:b/>
          <w:color w:val="64748B"/>
          <w:sz w:val="28"/>
        </w:rPr>
        <w:t>PROPOSAL PROYEK</w:t>
      </w:r>
    </w:p>
    <w:p>
      <w:r>
        <w:rPr>
          <w:b/>
          <w:color w:val="F43F5E"/>
          <w:sz w:val="44"/>
        </w:rPr>
        <w:t>SISTEM HELPDESK &amp; MANAJEMEN ASET IT TERPADU</w:t>
        <w:br/>
        <w:t>MRA GROUP</w:t>
      </w:r>
    </w:p>
    <w:p>
      <w:r>
        <w:rPr>
          <w:i/>
          <w:color w:val="64748B"/>
          <w:sz w:val="24"/>
        </w:rPr>
        <w:t>Modernisasi Layanan Pengguna (Helpdesk), Efisiensi Anggaran Sewa Aset IT, dan Akuntabilitas Operasional</w:t>
      </w:r>
    </w:p>
    <w:p>
      <w:pPr>
        <w:spacing w:before="3200"/>
      </w:pPr>
    </w:p>
    <w:p>
      <w:pPr>
        <w:spacing w:line="312" w:lineRule="auto"/>
      </w:pPr>
      <w:r>
        <w:rPr>
          <w:color w:val="64748B"/>
          <w:sz w:val="20"/>
        </w:rPr>
        <w:t>Diajukan Kepada: Board of Directors (BOD) MRA Group</w:t>
        <w:br/>
        <w:t>Dipersiapkan Oleh: Corporate IT Division MRA Group</w:t>
        <w:br/>
        <w:t>Tanggal Pengajuan: Juni 2026</w:t>
        <w:br/>
        <w:t>Status Dokumen: Final Proposal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F43F5E"/>
          <w:sz w:val="30"/>
        </w:rPr>
        <w:t>1. Ringkasan Eksekutif</w:t>
      </w:r>
    </w:p>
    <w:p>
      <w:r>
        <w:t>Seiring dengan pertumbuhan unit bisnis MRA Group yang dinamis di sektor Retail, Media, F&amp;B, dan Radio, kebutuhan akan pengelolaan layanan keluhan pengguna (IT Helpdesk) dan pelacakan aset IT (Laptop, Smartphone, Periferal) yang efisien menjadi sangat krusial. Proposal ini menawarkan solusi integrasi platform **IT Helpdesk &amp; Asset Management** terpusat yang dirancang khusus untuk meningkatkan SLA (Service Level Agreement) operasional IT dan menekan kebocoran anggaran sewa perangkat.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60E5"/>
              <w:top w:val="none"/>
              <w:bottom w:val="none"/>
              <w:right w:val="none"/>
            </w:tcBorders>
          </w:tcPr>
          <w:p>
            <w:r>
              <w:rPr>
                <w:rFonts w:ascii="Segoe UI" w:hAnsi="Segoe UI"/>
                <w:b/>
                <w:color w:val="0F172A"/>
              </w:rPr>
              <w:t xml:space="preserve">[NILAI BISNIS UTAMA] </w:t>
            </w:r>
            <w:r>
              <w:rPr>
                <w:rFonts w:ascii="Segoe UI" w:hAnsi="Segoe UI"/>
                <w:i/>
                <w:sz w:val="19"/>
              </w:rPr>
              <w:t>Implementasi sistem ini diproyeksikan mampu menekan biaya sewa perangkat IT hingga 15% melalui transparansi visualisasi Plafond Anggaran bulanan unit bisnis.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F43F5E"/>
          <w:sz w:val="30"/>
        </w:rPr>
        <w:t>2. Latar Belakang &amp; Masalah Bisnis</w:t>
      </w:r>
    </w:p>
    <w:p>
      <w:r>
        <w:t>Saat ini, Divisi IT MRA Group menghadapi beberapa kendala operasional utama:</w:t>
      </w:r>
    </w:p>
    <w:p>
      <w:pPr>
        <w:pStyle w:val="ListBullet"/>
      </w:pPr>
      <w:r>
        <w:rPr>
          <w:b/>
        </w:rPr>
        <w:t xml:space="preserve">Keterlambatan Penanganan Masalah: </w:t>
      </w:r>
      <w:r>
        <w:t>Keluhan pengguna seringkali tidak terpantau secara transparan, mengakibatkan SLA respon pertama terabaikan.</w:t>
      </w:r>
    </w:p>
    <w:p>
      <w:pPr>
        <w:pStyle w:val="ListBullet"/>
      </w:pPr>
      <w:r>
        <w:rPr>
          <w:b/>
        </w:rPr>
        <w:t xml:space="preserve">Ketidakakuratan Pelacakan Aset Sewa: </w:t>
      </w:r>
      <w:r>
        <w:t>Banyak perangkat sewa (rentals) yang sudah berakhir masa sewanya namun tetap terbayar karena tidak adanya sistem peringatan otomatis.</w:t>
      </w:r>
    </w:p>
    <w:p>
      <w:pPr>
        <w:pStyle w:val="ListBullet"/>
      </w:pPr>
      <w:r>
        <w:rPr>
          <w:b/>
        </w:rPr>
        <w:t xml:space="preserve">Risiko Keamanan Data Aset: </w:t>
      </w:r>
      <w:r>
        <w:t>IT Agent memiliki akses untuk langsung menghapus data inventaris tanpa adanya alur persetujuan (approval) berjenjang dari IT Admin.</w:t>
      </w:r>
    </w:p>
    <w:p>
      <w:pPr>
        <w:pStyle w:val="ListBullet"/>
      </w:pPr>
      <w:r>
        <w:rPr>
          <w:b/>
        </w:rPr>
        <w:t xml:space="preserve">Kesulitan Analisis Anggaran: </w:t>
      </w:r>
      <w:r>
        <w:t>Kurangnya dashboard visualisasi yang menyajikan proyeksi biaya sewa perangkat hardware bulanan per unit bisnis.</w:t>
      </w:r>
    </w:p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F43F5E"/>
          <w:sz w:val="30"/>
        </w:rPr>
        <w:t>3. Solusi yang Diajukan &amp; Arsitektur Sistem</w:t>
      </w:r>
    </w:p>
    <w:p>
      <w:r>
        <w:t>Sistem IT Helpdesk &amp; Manajemen Aset IT Terpadu adalah aplikasi web responsif berbasis React.js (Frontend) dan Node.js Express (Backend) dengan database PostgreSQL (Supabase). Solusi ini menghadirkan fitur-fitur:</w:t>
      </w:r>
    </w:p>
    <w:p>
      <w:pPr>
        <w:pStyle w:val="ListBullet"/>
      </w:pPr>
      <w:r>
        <w:rPr>
          <w:b/>
        </w:rPr>
        <w:t xml:space="preserve">Matriks SLA Tiket Terintegrasi: </w:t>
      </w:r>
      <w:r>
        <w:t>SLA dihitung otomatis sejak tiket berstatus OPEN dan dihentikan ketika Agent memberikan respon pertama.</w:t>
      </w:r>
    </w:p>
    <w:p>
      <w:pPr>
        <w:pStyle w:val="ListBullet"/>
      </w:pPr>
      <w:r>
        <w:rPr>
          <w:b/>
        </w:rPr>
        <w:t xml:space="preserve">Manajemen Aset (Sewa &amp; Milik): </w:t>
      </w:r>
      <w:r>
        <w:t>Pencatatan spesifikasi lengkap, alur serah terima unit (BAST) digital, dan validasi expired sewa otomatis.</w:t>
      </w:r>
    </w:p>
    <w:p>
      <w:pPr>
        <w:pStyle w:val="ListBullet"/>
      </w:pPr>
      <w:r>
        <w:rPr>
          <w:b/>
        </w:rPr>
        <w:t xml:space="preserve">Dashboard Analisa Proyeksi Sewa: </w:t>
      </w:r>
      <w:r>
        <w:t>Chart interaktif (Line &amp; Bar) untuk membandingkan proyeksi pengeluaran sewa tahunan vs plafond budget unit bisnis.</w:t>
      </w:r>
    </w:p>
    <w:p>
      <w:pPr>
        <w:pStyle w:val="ListBullet"/>
      </w:pPr>
      <w:r>
        <w:rPr>
          <w:b/>
        </w:rPr>
        <w:t xml:space="preserve">Delete Otorisasi &amp; System Audit Log: </w:t>
      </w:r>
      <w:r>
        <w:t>Tindakan hapus oleh Agent harus disetujui Admin terlebih dahulu via Approvals HUD dan tercatat di audit log.</w:t>
      </w:r>
    </w:p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F43F5E"/>
          <w:sz w:val="30"/>
        </w:rPr>
        <w:t>4. Visualisasi Alur Operasional &amp; Penyelarasan Bisnis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F172A"/>
          <w:sz w:val="23"/>
        </w:rPr>
        <w:t>4.1. Alur SLA &amp; Incident Tiket</w:t>
      </w:r>
    </w:p>
    <w:p>
      <w:r>
        <w:t>Gambar di bawah memvisualisasikan bagaimana tiket diproses guna memenuhi standar layanan operasional IT:</w:t>
      </w:r>
    </w:p>
    <w:p>
      <w:r>
        <w:drawing>
          <wp:inline xmlns:a="http://schemas.openxmlformats.org/drawingml/2006/main" xmlns:pic="http://schemas.openxmlformats.org/drawingml/2006/picture">
            <wp:extent cx="5669280" cy="1814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tic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14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Gambar 4.1: Alur SLA Incident Tickets &amp; Respon Agent</w:t>
      </w:r>
    </w:p>
    <w:p>
      <w:pPr>
        <w:pStyle w:val="Heading2"/>
        <w:keepNext/>
        <w:spacing w:before="280" w:after="120"/>
      </w:pPr>
      <w:r>
        <w:rPr>
          <w:rFonts w:ascii="Segoe UI" w:hAnsi="Segoe UI"/>
          <w:b/>
          <w:color w:val="0F172A"/>
          <w:sz w:val="23"/>
        </w:rPr>
        <w:t>4.2. Penyelarasan Bisnis &amp; TI (Business-IT Alignment)</w:t>
      </w:r>
    </w:p>
    <w:p>
      <w:r>
        <w:t>Gambar di bawah menunjukkan kerangka penyelarasan bagaimana komponen teknis mendukung tujuan strategis bisnis MRA Group:</w:t>
      </w:r>
    </w:p>
    <w:p>
      <w:r>
        <w:drawing>
          <wp:inline xmlns:a="http://schemas.openxmlformats.org/drawingml/2006/main" xmlns:pic="http://schemas.openxmlformats.org/drawingml/2006/picture">
            <wp:extent cx="5669280" cy="3118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business_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7"/>
        </w:rPr>
        <w:t>Gambar 4.2: Framework Penyelarasan Bisnis &amp; TI MRA Group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F43F5E"/>
          <w:sz w:val="30"/>
        </w:rPr>
        <w:t>5. Rencana Anggaran Biaya (RAB)</w:t>
      </w:r>
    </w:p>
    <w:p>
      <w:r>
        <w:t>Proyek ini mengoptimalkan pemanfaatan infrastruktur cloud serverless (Vercel &amp; Supabase) sehingga memiliki biaya lisensi software yang sangat minim: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3F5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FFFFFF"/>
              </w:rPr>
              <w:t>Kategori Pengeluaran</w:t>
            </w:r>
          </w:p>
        </w:tc>
        <w:tc>
          <w:tcPr>
            <w:tcW w:type="dxa" w:w="2340"/>
            <w:shd w:fill="F43F5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FFFFFF"/>
              </w:rPr>
              <w:t>Deskripsi</w:t>
            </w:r>
          </w:p>
        </w:tc>
        <w:tc>
          <w:tcPr>
            <w:tcW w:type="dxa" w:w="2340"/>
            <w:shd w:fill="F43F5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FFFFFF"/>
              </w:rPr>
              <w:t>Biaya (IDR)</w:t>
            </w:r>
          </w:p>
        </w:tc>
        <w:tc>
          <w:tcPr>
            <w:tcW w:type="dxa" w:w="2340"/>
            <w:shd w:fill="F43F5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color w:val="FFFFFF"/>
              </w:rPr>
              <w:t>Sifat Biaya</w:t>
            </w:r>
          </w:p>
        </w:tc>
      </w:tr>
      <w:tr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sz w:val="18"/>
              </w:rPr>
              <w:t>Pengembangan Sistem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8"/>
              </w:rPr>
              <w:t>Internal IT Team Allocation (Design, Code, Test)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8"/>
              </w:rPr>
              <w:t>75.000.000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8"/>
              </w:rPr>
              <w:t>Satu Kali (CapEx)</w:t>
            </w:r>
          </w:p>
        </w:tc>
      </w:tr>
      <w:tr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b/>
                <w:sz w:val="18"/>
              </w:rPr>
              <w:t>Cloud Infrastructure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sz w:val="18"/>
              </w:rPr>
              <w:t>Vercel Pro Tier &amp; Supabase Pro Database (Pooler)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sz w:val="18"/>
              </w:rPr>
              <w:t>500.000 / bln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sz w:val="18"/>
              </w:rPr>
              <w:t>Rutin (OpEx)</w:t>
            </w:r>
          </w:p>
        </w:tc>
      </w:tr>
      <w:tr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  <w:sz w:val="18"/>
              </w:rPr>
              <w:t>Sertifikat SSL &amp; Domain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8"/>
              </w:rPr>
              <w:t>Domain Korporat Secure SSL (mragroup.co.id)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8"/>
              </w:rPr>
              <w:t>1.500.000 / thn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sz w:val="18"/>
              </w:rPr>
              <w:t>Rutin (OpEx)</w:t>
            </w:r>
          </w:p>
        </w:tc>
      </w:tr>
      <w:tr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b/>
                <w:sz w:val="18"/>
              </w:rPr>
              <w:t>Total Investasi Awal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sz w:val="18"/>
              </w:rPr>
              <w:t>Biaya setup awal tahun pertama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sz w:val="18"/>
              </w:rPr>
              <w:t>82.500.000</w:t>
            </w:r>
          </w:p>
        </w:tc>
        <w:tc>
          <w:tcPr>
            <w:tcW w:type="dxa" w:w="234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r>
              <w:rPr>
                <w:sz w:val="18"/>
              </w:rPr>
              <w:t>CapEx + OpEx 1st Year</w:t>
            </w:r>
          </w:p>
        </w:tc>
      </w:tr>
    </w:tbl>
    <w:p>
      <w:pPr>
        <w:spacing w:after="28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F43F5E"/>
          <w:sz w:val="30"/>
        </w:rPr>
        <w:t>6. Dampak Bisnis &amp; Kesimpulan</w:t>
      </w:r>
    </w:p>
    <w:p>
      <w:r>
        <w:t>Dengan disetujuinya proposal proyek IT Helpdesk &amp; Asset Management Terpadu ini, MRA Group akan memperoleh manfaat strategis berupa:</w:t>
      </w:r>
    </w:p>
    <w:p>
      <w:pPr>
        <w:pStyle w:val="ListBullet"/>
      </w:pPr>
      <w:r>
        <w:rPr>
          <w:b/>
        </w:rPr>
        <w:t xml:space="preserve">Efisiensi Anggaran Nyata: </w:t>
      </w:r>
      <w:r>
        <w:t>Mencegah pembayaran sewa berlebih untuk unit laptop/smartphone yang sudah pensiun/expired.</w:t>
      </w:r>
    </w:p>
    <w:p>
      <w:pPr>
        <w:pStyle w:val="ListBullet"/>
      </w:pPr>
      <w:r>
        <w:rPr>
          <w:b/>
        </w:rPr>
        <w:t xml:space="preserve">Kepuasan Pengguna Akhir: </w:t>
      </w:r>
      <w:r>
        <w:t>Meningkatkan SLA penanganan keluhan IT karyawan sehingga produktivitas operasional terjaga.</w:t>
      </w:r>
    </w:p>
    <w:p>
      <w:pPr>
        <w:pStyle w:val="ListBullet"/>
      </w:pPr>
      <w:r>
        <w:rPr>
          <w:b/>
        </w:rPr>
        <w:t xml:space="preserve">Keamanan &amp; Akuntabilitas Data: </w:t>
      </w:r>
      <w:r>
        <w:t>Semua tindakan krusial (penghapusan) terekam secara jelas dalam log audit untuk audit internal IT.</w:t>
      </w:r>
    </w:p>
    <w:p>
      <w:pPr>
        <w:pStyle w:val="ListBullet"/>
      </w:pPr>
      <w:r>
        <w:rPr>
          <w:b/>
        </w:rPr>
        <w:t xml:space="preserve">Transparansi Laporan Eksekutif: </w:t>
      </w:r>
      <w:r>
        <w:t>Memudahkan jajaran direksi dalam menganalisa biaya sewa bulanan dan tahunan per unit bisnis secara real-time.</w:t>
      </w:r>
    </w:p>
    <w:p>
      <w:pPr>
        <w:spacing w:after="480"/>
      </w:pPr>
    </w:p>
    <w:p>
      <w:pPr>
        <w:jc w:val="right"/>
      </w:pPr>
      <w:r>
        <w:rPr>
          <w:b/>
          <w:sz w:val="20"/>
        </w:rPr>
        <w:t>IT Operations Division MRA Group</w:t>
        <w:br/>
        <w:br/>
        <w:br/>
        <w:br/>
        <w:br/>
        <w:t>___________________________</w:t>
        <w:br/>
        <w:t>( IT Division Head 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