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3"/>
        <w:bidi w:val="false"/>
        <w:rPr>
          <w:rFonts w:hint="eastAsia"/>
          <w:sz w:val="32"/>
          <w:szCs w:val="32"/>
        </w:rPr>
      </w:pPr>
      <w:r>
        <w:rPr>
          <w:rFonts w:hint="eastAsia"/>
          <w:sz w:val="32"/>
          <w:szCs w:val="32"/>
        </w:rPr>
        <w:t>短视频内容爆款化的影响因素分析</w:t>
      </w:r>
    </w:p>
    <w:p>
      <w:pPr>
        <w:pStyle w:val="style3"/>
        <w:bidi w:val="false"/>
        <w:rPr>
          <w:rFonts w:hint="eastAsia"/>
          <w:sz w:val="32"/>
          <w:szCs w:val="32"/>
        </w:rPr>
      </w:pPr>
      <w:r>
        <w:rPr>
          <w:rFonts w:hint="eastAsia"/>
          <w:sz w:val="32"/>
          <w:szCs w:val="32"/>
        </w:rPr>
        <w:t>—— 基于用户感知与平台行为的实证研究</w:t>
      </w:r>
    </w:p>
    <w:p>
      <w:pPr>
        <w:pStyle w:val="style0"/>
        <w:jc w:val="left"/>
        <w:rPr>
          <w:rFonts w:ascii="Songti SC Regular" w:cs="Songti SC Regular" w:eastAsia="Songti SC Regular" w:hAnsi="Songti SC Regular" w:hint="eastAsia"/>
        </w:rPr>
      </w:pPr>
      <w:r>
        <w:rPr>
          <w:rFonts w:ascii="Songti SC Regular" w:cs="Songti SC Regular" w:eastAsia="Songti SC Regular" w:hAnsi="Songti SC Regular" w:hint="eastAsia"/>
        </w:rPr>
        <w:t>喻金燕</w:t>
      </w:r>
    </w:p>
    <w:p>
      <w:pPr>
        <w:pStyle w:val="style0"/>
        <w:rPr>
          <w:rFonts w:ascii="Songti SC Regular" w:cs="Songti SC Regular" w:eastAsia="Songti SC Regular" w:hAnsi="Songti SC Regular" w:hint="eastAsia"/>
        </w:rPr>
      </w:pPr>
    </w:p>
    <w:p>
      <w:pPr>
        <w:pStyle w:val="style0"/>
        <w:rPr>
          <w:rFonts w:ascii="Songti SC Regular" w:cs="Songti SC Regular" w:eastAsia="Songti SC Regular" w:hAnsi="Songti SC Regular" w:hint="eastAsia"/>
        </w:rPr>
      </w:pPr>
      <w:r>
        <w:rPr>
          <w:rFonts w:ascii="Songti SC Regular" w:cs="Songti SC Regular" w:eastAsia="Songti SC Regular" w:hAnsi="Songti SC Regular" w:hint="eastAsia"/>
        </w:rPr>
        <w:t>一、背景和意义</w:t>
      </w:r>
      <w:bookmarkStart w:id="0" w:name="_GoBack"/>
      <w:bookmarkEnd w:id="0"/>
    </w:p>
    <w:p>
      <w:pPr>
        <w:pStyle w:val="style0"/>
        <w:ind w:firstLineChars="200"/>
        <w:rPr>
          <w:rFonts w:ascii="Songti SC Regular" w:cs="Songti SC Regular" w:hAnsi="Songti SC Regular" w:hint="eastAsia"/>
          <w:lang w:eastAsia="zh-CN"/>
        </w:rPr>
      </w:pPr>
      <w:r>
        <w:rPr>
          <w:rFonts w:ascii="Songti SC Regular" w:cs="Songti SC Regular" w:hAnsi="Songti SC Regular" w:hint="eastAsia"/>
          <w:lang w:eastAsia="zh-CN"/>
        </w:rPr>
        <w:t>随着短视频平台的迅速发展，内容创作者与算法系统共同推动了“爆款视频”在网络空间的广泛传播。爆款内容不仅成为平台流量分配的重要依据，也直接影响创作者收益与品牌曝光。在已有研究中，学者多从平台算法、内容形式等角度探讨爆款生成机制，然而从用户感知层面出发的实证分析仍相对稀缺。</w:t>
      </w:r>
    </w:p>
    <w:p>
      <w:pPr>
        <w:pStyle w:val="style0"/>
        <w:ind w:firstLineChars="200"/>
        <w:rPr>
          <w:rFonts w:ascii="Songti SC Regular" w:cs="Songti SC Regular" w:hAnsi="Songti SC Regular" w:hint="eastAsia"/>
          <w:lang w:eastAsia="zh-CN"/>
        </w:rPr>
      </w:pPr>
      <w:r>
        <w:rPr>
          <w:rFonts w:ascii="Songti SC Regular" w:cs="Songti SC Regular" w:hAnsi="Songti SC Regular" w:hint="eastAsia"/>
          <w:lang w:eastAsia="zh-CN"/>
        </w:rPr>
        <w:t>本研究立足于感知价值理论、社交影响理论与认知负荷理论，设定内容新颖性、情绪共鸣、封面吸引力、互动活跃度等用户主观感知因素，并通过问卷调查与SPSS数据分析方法，尝试探讨它们对爆款感知的影响。</w:t>
      </w:r>
    </w:p>
    <w:p>
      <w:pPr>
        <w:pStyle w:val="style0"/>
        <w:ind w:firstLineChars="200"/>
        <w:rPr>
          <w:rFonts w:ascii="Songti SC Regular" w:cs="Songti SC Regular" w:hAnsi="Songti SC Regular" w:hint="eastAsia"/>
          <w:lang w:eastAsia="zh-CN"/>
        </w:rPr>
      </w:pPr>
      <w:r>
        <w:rPr>
          <w:rFonts w:ascii="Songti SC Regular" w:cs="Songti SC Regular" w:hAnsi="Songti SC Regular" w:hint="eastAsia"/>
          <w:lang w:eastAsia="zh-CN"/>
        </w:rPr>
        <w:t>尽管回归模型未呈现显著统计关系，但这一发现本身具有研究价值。它提示我们，短视频“爆款”的形成机制可能不完全源于内容本身的主观认知，而更受平台推荐机制、社交反馈信号等外部因素驱动。研究结果为后续将用户感知与平台行为相结合的研究方向提供了启发，也为短视频传播机制的理解拓展了视角。</w:t>
      </w:r>
    </w:p>
    <w:p>
      <w:pPr>
        <w:pStyle w:val="style0"/>
        <w:rPr>
          <w:rFonts w:ascii="Songti SC Regular" w:cs="Songti SC Regular" w:eastAsia="Songti SC Regular" w:hAnsi="Songti SC Regular" w:hint="eastAsia"/>
        </w:rPr>
      </w:pPr>
    </w:p>
    <w:p>
      <w:pPr>
        <w:pStyle w:val="style0"/>
        <w:numPr>
          <w:ilvl w:val="0"/>
          <w:numId w:val="7"/>
        </w:numPr>
        <w:rPr>
          <w:rFonts w:ascii="Songti SC Regular" w:cs="Songti SC Regular" w:eastAsia="Songti SC Regular" w:hAnsi="Songti SC Regular" w:hint="eastAsia"/>
        </w:rPr>
      </w:pPr>
      <w:r>
        <w:rPr>
          <w:rFonts w:ascii="Songti SC Regular" w:cs="Songti SC Regular" w:eastAsia="Songti SC Regular" w:hAnsi="Songti SC Regular" w:hint="eastAsia"/>
        </w:rPr>
        <w:t>数据的来源与数据的介绍</w:t>
      </w:r>
    </w:p>
    <w:p>
      <w:pPr>
        <w:pStyle w:val="style0"/>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本研究采用问卷调查法进行数据采集，主要通过问卷星平台在线发放，并通过社交媒体渠道（如微信群、朋友圈、短视频社群）转发传播。</w:t>
      </w:r>
    </w:p>
    <w:p>
      <w:pPr>
        <w:pStyle w:val="style0"/>
        <w:rPr>
          <w:rFonts w:ascii="Songti SC Regular" w:cs="Songti SC Regular" w:eastAsia="Songti SC Regular" w:hAnsi="Songti SC Regular" w:hint="default"/>
          <w:lang w:val="en-US" w:eastAsia="zh-CN"/>
        </w:rPr>
      </w:pPr>
      <w:r>
        <w:rPr>
          <w:rFonts w:ascii="Songti SC Regular" w:cs="Songti SC Regular" w:eastAsia="Songti SC Regular" w:hAnsi="Songti SC Regular" w:hint="eastAsia"/>
          <w:lang w:val="en-US" w:eastAsia="zh-CN"/>
        </w:rPr>
        <w:t>问卷包括以下7个维度（维度7为因变量），一共28个题目：</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维度1：内容新颖性CN</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1. 这条短视频的话题对我来说很新颖CN1</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2. 这条短视频提供了我之前很少见的信息或角度CN2</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3. 与同类视频相比，它的创意更突出CN3</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4. 我认为它能给我带来耳目一新的感觉CN4</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维度2：封面/标题吸引力TA</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5. 视频封面第一眼就吸引了我点击TA1</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6. 标题能迅速激发我的好奇心TA2</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7. 封面与内容高度匹配，让我愿意继续观看TA3</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8. 如果只看封面标题，我也愿意转发给朋友TA4</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维度3：情绪共鸣ER</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9. 观看时我产生了强烈的情绪反应（如惊喜、感动）ER1</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10. 该视频的情绪氛围与我的心情产生共鸣ER2</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11. 我能在视频内容中找到自我或生活的映射ER3</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12. 观看后我仍会回味其中的情感或故事ER4</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维度4：互动活跃度IN</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13. 主播 / 制作者及时回复观众评论IN1</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14. 我在评论区与其他观众产生了互动IN2</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15. 视频内容鼓励观众点赞、评论或参与话题IN3</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16. 我愿意在评论区发表看法或提问IN4</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维度5：社交从众线索SP</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17. 该视频的点赞数让我觉得它值得观看SP1</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18. 看到很多人转发，我更愿意点击SP2</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19. 评论区的热度提高了我对视频质量的预期SP3</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20. 高播放量让我相信它更具参考价值SP4</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维度6：节奏与时长适中性VR</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21. 视频长度让我感到恰到好处VR1</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22. 画面剪辑节奏保持了良好的观看体验VR2</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23. 视频没有出现冗长或拖沓的片段VR3</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24. 我很轻松地一次性看完了视频VR4</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维度7：爆款感知 / 转发意愿（因变量）VP</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25. 我觉得这条视频具备成为“爆款”的潜力VP1</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26. 观看过程中我已经预想到它会获得高热度VP2</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27. 我愿意把这条视频推荐给朋友或社交圈VP3</w:t>
      </w:r>
    </w:p>
    <w:p>
      <w:pPr>
        <w:pStyle w:val="style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28. 如果平台推荐更多类似视频，我乐于继续观看VP4</w:t>
      </w:r>
    </w:p>
    <w:p>
      <w:pPr>
        <w:pStyle w:val="style0"/>
        <w:rPr>
          <w:rFonts w:ascii="Songti SC Regular" w:cs="Songti SC Regular" w:eastAsia="Songti SC Regular" w:hAnsi="Songti SC Regular" w:hint="eastAsia"/>
          <w:lang w:val="en-US" w:eastAsia="zh-CN"/>
        </w:rPr>
      </w:pPr>
    </w:p>
    <w:p>
      <w:pPr>
        <w:pStyle w:val="style0"/>
        <w:rPr>
          <w:rFonts w:ascii="Songti SC Regular" w:cs="Songti SC Regular" w:eastAsia="Songti SC Regular" w:hAnsi="Songti SC Regular" w:hint="eastAsia"/>
        </w:rPr>
      </w:pPr>
      <w:r>
        <w:rPr>
          <w:rFonts w:ascii="Songti SC Regular" w:cs="Songti SC Regular" w:eastAsia="Songti SC Regular" w:hAnsi="Songti SC Regular" w:hint="eastAsia"/>
          <w:lang w:val="en-US" w:eastAsia="zh-CN"/>
        </w:rPr>
        <w:t>一</w:t>
      </w:r>
      <w:r>
        <w:rPr>
          <w:rFonts w:ascii="Songti SC Regular" w:cs="Songti SC Regular" w:eastAsia="Songti SC Regular" w:hAnsi="Songti SC Regular" w:hint="default"/>
          <w:lang w:val="en-US" w:eastAsia="zh-CN"/>
        </w:rPr>
        <w:t>共回收问卷 2</w:t>
      </w:r>
      <w:r>
        <w:rPr>
          <w:rFonts w:ascii="Songti SC Regular" w:cs="Songti SC Regular" w:eastAsia="Songti SC Regular" w:hAnsi="Songti SC Regular" w:hint="eastAsia"/>
          <w:lang w:val="en-US" w:eastAsia="zh-CN"/>
        </w:rPr>
        <w:t>4</w:t>
      </w:r>
      <w:r>
        <w:rPr>
          <w:rFonts w:ascii="Songti SC Regular" w:cs="Songti SC Regular" w:eastAsia="Songti SC Regular" w:hAnsi="Songti SC Regular" w:hint="default"/>
          <w:lang w:val="en-US" w:eastAsia="zh-CN"/>
        </w:rPr>
        <w:t xml:space="preserve">0 份，剔除无效或缺失过多的答卷后，最终获得有效样本 </w:t>
      </w:r>
      <w:r>
        <w:rPr>
          <w:rFonts w:ascii="Songti SC Regular" w:cs="Songti SC Regular" w:eastAsia="Songti SC Regular" w:hAnsi="Songti SC Regular" w:hint="eastAsia"/>
          <w:lang w:val="en-US" w:eastAsia="zh-CN"/>
        </w:rPr>
        <w:t>200</w:t>
      </w:r>
      <w:r>
        <w:rPr>
          <w:rFonts w:ascii="Songti SC Regular" w:cs="Songti SC Regular" w:eastAsia="Songti SC Regular" w:hAnsi="Songti SC Regular" w:hint="default"/>
          <w:lang w:val="en-US" w:eastAsia="zh-CN"/>
        </w:rPr>
        <w:t>份。</w:t>
      </w:r>
    </w:p>
    <w:p>
      <w:pPr>
        <w:pStyle w:val="style0"/>
        <w:rPr>
          <w:rFonts w:ascii="Songti SC Regular" w:cs="Songti SC Regular" w:eastAsia="Songti SC Regular" w:hAnsi="Songti SC Regular" w:hint="default"/>
        </w:rPr>
      </w:pPr>
      <w:r>
        <w:rPr>
          <w:rFonts w:ascii="Songti SC Regular" w:cs="Songti SC Regular" w:eastAsia="Songti SC Regular" w:hAnsi="Songti SC Regular" w:hint="default"/>
          <w:lang w:val="en-US" w:eastAsia="zh-CN"/>
        </w:rPr>
        <w:t>受访者主要为18～40 岁之间的活跃短视频用户，男女比例、学历背景、短视频使用频率等与目标研究对象一致。</w:t>
      </w:r>
    </w:p>
    <w:p>
      <w:pPr>
        <w:pStyle w:val="style0"/>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所有数据采集过程遵循匿名、自愿原则，不涉及任何敏感个人信息。</w:t>
      </w:r>
    </w:p>
    <w:p>
      <w:pPr>
        <w:pStyle w:val="style0"/>
        <w:rPr>
          <w:rFonts w:ascii="Songti SC Regular" w:cs="Songti SC Regular" w:eastAsia="Songti SC Regular" w:hAnsi="Songti SC Regular" w:hint="default"/>
          <w:lang w:val="en-US" w:eastAsia="zh-CN"/>
        </w:rPr>
      </w:pPr>
    </w:p>
    <w:p>
      <w:pPr>
        <w:pStyle w:val="style0"/>
        <w:rPr>
          <w:rFonts w:ascii="Songti SC Regular" w:cs="Songti SC Regular" w:eastAsia="Songti SC Regular" w:hAnsi="Songti SC Regular" w:hint="default"/>
          <w:lang w:val="en-US" w:eastAsia="zh-CN"/>
        </w:rPr>
      </w:pPr>
    </w:p>
    <w:p>
      <w:pPr>
        <w:pStyle w:val="style0"/>
        <w:numPr>
          <w:ilvl w:val="0"/>
          <w:numId w:val="7"/>
        </w:numPr>
        <w:rPr>
          <w:rFonts w:ascii="Songti SC Regular" w:cs="Songti SC Regular" w:eastAsia="Songti SC Regular" w:hAnsi="Songti SC Regular" w:hint="eastAsia"/>
        </w:rPr>
      </w:pPr>
      <w:r>
        <w:rPr>
          <w:rFonts w:ascii="Songti SC Regular" w:cs="Songti SC Regular" w:eastAsia="Songti SC Regular" w:hAnsi="Songti SC Regular" w:hint="eastAsia"/>
        </w:rPr>
        <w:t>简单的描述性统计分析</w:t>
      </w:r>
    </w:p>
    <w:p>
      <w:pPr>
        <w:pStyle w:val="style0"/>
        <w:numPr>
          <w:ilvl w:val="0"/>
          <w:numId w:val="0"/>
        </w:numPr>
        <w:rPr>
          <w:rFonts w:ascii="Songti SC Regular" w:cs="Songti SC Regular" w:eastAsia="Songti SC Regular" w:hAnsi="Songti SC Regular" w:hint="eastAsia"/>
        </w:rPr>
      </w:pPr>
      <w:r>
        <w:rPr>
          <w:rFonts w:ascii="Songti SC Regular" w:cs="Songti SC Regular" w:eastAsia="Songti SC Regular" w:hAnsi="Songti SC Regular" w:hint="eastAsia"/>
          <w:lang w:val="en-US" w:eastAsia="zh-CN"/>
        </w:rPr>
        <w:t>3.1</w:t>
      </w:r>
      <w:r>
        <w:rPr>
          <w:rFonts w:ascii="Songti SC Regular" w:cs="Songti SC Regular" w:eastAsia="Songti SC Regular" w:hAnsi="Songti SC Regular" w:hint="default"/>
          <w:lang w:val="en-US" w:eastAsia="zh-CN"/>
        </w:rPr>
        <w:t>样本人口统计特征</w:t>
      </w:r>
    </w:p>
    <w:p>
      <w:pPr>
        <w:pStyle w:val="style0"/>
        <w:numPr>
          <w:ilvl w:val="0"/>
          <w:numId w:val="0"/>
        </w:numPr>
        <w:ind w:firstLine="720" w:firstLineChars="0"/>
        <w:rPr>
          <w:rFonts w:ascii="Songti SC Regular" w:cs="Songti SC Regular" w:eastAsia="Songti SC Regular" w:hAnsi="Songti SC Regular" w:hint="default"/>
          <w:lang w:val="en-US" w:eastAsia="zh-CN"/>
        </w:rPr>
      </w:pPr>
      <w:r>
        <w:rPr>
          <w:rFonts w:ascii="Songti SC Regular" w:cs="Songti SC Regular" w:eastAsia="Songti SC Regular" w:hAnsi="Songti SC Regular" w:hint="eastAsia"/>
          <w:lang w:val="en-US" w:eastAsia="zh-CN"/>
        </w:rPr>
        <w:t>200</w:t>
      </w:r>
      <w:r>
        <w:rPr>
          <w:rFonts w:ascii="Songti SC Regular" w:cs="Songti SC Regular" w:eastAsia="Songti SC Regular" w:hAnsi="Songti SC Regular" w:hint="default"/>
          <w:lang w:val="en-US" w:eastAsia="zh-CN"/>
        </w:rPr>
        <w:t>份有效样本中，男性占 46.7%，女性占 53.3%。受访者年龄集中在 18–25 岁（41.0%）、26–30 岁（33.6%）、31–40 岁（25.4%）。</w:t>
      </w:r>
    </w:p>
    <w:p>
      <w:pPr>
        <w:pStyle w:val="style0"/>
        <w:numPr>
          <w:ilvl w:val="0"/>
          <w:numId w:val="0"/>
        </w:numPr>
        <w:ind w:firstLine="720" w:firstLineChars="0"/>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日均观看短视频时长以 1–2 小时为主（38.5%），其次是 2–4 小时（34.4%）。</w:t>
      </w:r>
    </w:p>
    <w:p>
      <w:pPr>
        <w:pStyle w:val="style0"/>
        <w:numPr>
          <w:ilvl w:val="0"/>
          <w:numId w:val="0"/>
        </w:numPr>
        <w:rPr>
          <w:rFonts w:ascii="Songti SC Regular" w:cs="Songti SC Regular" w:eastAsia="Songti SC Regular" w:hAnsi="Songti SC Regular" w:hint="default"/>
          <w:lang w:val="en-US" w:eastAsia="zh-CN"/>
        </w:rPr>
      </w:pPr>
      <w:r>
        <w:rPr>
          <w:rFonts w:ascii="Songti SC Regular" w:cs="Songti SC Regular" w:eastAsia="Songti SC Regular" w:hAnsi="Songti SC Regular" w:hint="eastAsia"/>
          <w:lang w:val="en-US" w:eastAsia="zh-CN"/>
        </w:rPr>
        <w:t>3.2</w:t>
      </w:r>
      <w:r>
        <w:rPr>
          <w:rFonts w:ascii="Songti SC Regular" w:cs="Songti SC Regular" w:eastAsia="Songti SC Regular" w:hAnsi="Songti SC Regular" w:hint="default"/>
          <w:lang w:val="en-US" w:eastAsia="zh-CN"/>
        </w:rPr>
        <w:t>变量总体均值与标准差</w:t>
      </w:r>
    </w:p>
    <w:p>
      <w:pPr>
        <w:pStyle w:val="style0"/>
        <w:numPr>
          <w:ilvl w:val="0"/>
          <w:numId w:val="0"/>
        </w:numPr>
        <w:rPr>
          <w:rFonts w:ascii="Songti SC Regular" w:cs="Songti SC Regular" w:eastAsia="Songti SC Regular" w:hAnsi="Songti SC Regular" w:hint="default"/>
          <w:lang w:val="en-US" w:eastAsia="zh-CN"/>
        </w:rPr>
      </w:pPr>
      <w:r>
        <w:rPr/>
        <w:drawing>
          <wp:inline distL="0" distT="0" distB="0" distR="0">
            <wp:extent cx="3980180" cy="1775460"/>
            <wp:effectExtent l="0" t="0" r="7620" b="254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3980180" cy="1775460"/>
                    </a:xfrm>
                    <a:prstGeom prst="rect"/>
                    <a:ln>
                      <a:noFill/>
                    </a:ln>
                  </pic:spPr>
                </pic:pic>
              </a:graphicData>
            </a:graphic>
          </wp:inline>
        </w:drawing>
      </w:r>
    </w:p>
    <w:tbl>
      <w:tblPr>
        <w:tblW w:w="6780" w:type="dxa"/>
        <w:tblInd w:w="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108" w:type="dxa"/>
          <w:bottom w:w="0" w:type="dxa"/>
          <w:right w:w="108" w:type="dxa"/>
        </w:tblCellMar>
      </w:tblPr>
      <w:tblGrid>
        <w:gridCol w:w="960"/>
        <w:gridCol w:w="5820"/>
      </w:tblGrid>
      <w:tr>
        <w:trPr>
          <w:trHeight w:val="351" w:hRule="atLeast"/>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变量名</w:t>
            </w:r>
          </w:p>
        </w:tc>
        <w:tc>
          <w:tcPr>
            <w:tcW w:w="5833" w:type="dxa"/>
            <w:tcBorders>
              <w:top w:val="single" w:sz="8" w:space="0" w:color="000000"/>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来源</w:t>
            </w:r>
          </w:p>
        </w:tc>
      </w:tr>
      <w:tr>
        <w:tblPrEx/>
        <w:trPr>
          <w:trHeight w:val="351" w:hRule="atLeast"/>
        </w:trPr>
        <w:tc>
          <w:tcPr>
            <w:tcW w:w="960"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cn_mean</w:t>
            </w:r>
          </w:p>
        </w:tc>
        <w:tc>
          <w:tcPr>
            <w:tcW w:w="5833"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CN1–CN4（</w:t>
            </w:r>
            <w:r>
              <w:rPr>
                <w:rStyle w:val="style4122"/>
                <w:bdr w:val="none" w:sz="0" w:space="0" w:color="auto"/>
                <w:lang w:val="en-US" w:eastAsia="zh-CN"/>
              </w:rPr>
              <w:t>内容新颖性</w:t>
            </w:r>
            <w:r>
              <w:rPr>
                <w:rStyle w:val="style4123"/>
                <w:bdr w:val="none" w:sz="0" w:space="0" w:color="auto"/>
                <w:lang w:val="en-US" w:eastAsia="zh-CN"/>
              </w:rPr>
              <w:t>）</w:t>
            </w:r>
          </w:p>
        </w:tc>
      </w:tr>
      <w:tr>
        <w:tblPrEx/>
        <w:trPr>
          <w:trHeight w:val="351" w:hRule="atLeast"/>
        </w:trPr>
        <w:tc>
          <w:tcPr>
            <w:tcW w:w="960"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ta_mean</w:t>
            </w:r>
          </w:p>
        </w:tc>
        <w:tc>
          <w:tcPr>
            <w:tcW w:w="5833"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TA1–TA4（封面标题吸引力）</w:t>
            </w:r>
          </w:p>
        </w:tc>
      </w:tr>
      <w:tr>
        <w:tblPrEx/>
        <w:trPr>
          <w:trHeight w:val="351" w:hRule="atLeast"/>
        </w:trPr>
        <w:tc>
          <w:tcPr>
            <w:tcW w:w="960"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er_mean</w:t>
            </w:r>
          </w:p>
        </w:tc>
        <w:tc>
          <w:tcPr>
            <w:tcW w:w="5833"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ER1–ER4（情绪共鸣）</w:t>
            </w:r>
          </w:p>
        </w:tc>
      </w:tr>
      <w:tr>
        <w:tblPrEx/>
        <w:trPr>
          <w:trHeight w:val="351" w:hRule="atLeast"/>
        </w:trPr>
        <w:tc>
          <w:tcPr>
            <w:tcW w:w="960"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in_mean</w:t>
            </w:r>
          </w:p>
        </w:tc>
        <w:tc>
          <w:tcPr>
            <w:tcW w:w="5833"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IN1–IN4（互动活跃度）</w:t>
            </w:r>
          </w:p>
        </w:tc>
      </w:tr>
      <w:tr>
        <w:tblPrEx/>
        <w:trPr>
          <w:trHeight w:val="351" w:hRule="atLeast"/>
        </w:trPr>
        <w:tc>
          <w:tcPr>
            <w:tcW w:w="960"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sp_mean</w:t>
            </w:r>
          </w:p>
        </w:tc>
        <w:tc>
          <w:tcPr>
            <w:tcW w:w="5833"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SP1–SP4（社交从众线索）</w:t>
            </w:r>
          </w:p>
        </w:tc>
      </w:tr>
      <w:tr>
        <w:tblPrEx/>
        <w:trPr>
          <w:trHeight w:val="351" w:hRule="atLeast"/>
        </w:trPr>
        <w:tc>
          <w:tcPr>
            <w:tcW w:w="960"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vr_mean</w:t>
            </w:r>
          </w:p>
        </w:tc>
        <w:tc>
          <w:tcPr>
            <w:tcW w:w="5833"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VR1–VR4（节奏适中性）</w:t>
            </w:r>
          </w:p>
        </w:tc>
      </w:tr>
      <w:tr>
        <w:tblPrEx/>
        <w:trPr>
          <w:trHeight w:val="340" w:hRule="atLeast"/>
        </w:trPr>
        <w:tc>
          <w:tcPr>
            <w:tcW w:w="960"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vp_mean</w:t>
            </w:r>
          </w:p>
        </w:tc>
        <w:tc>
          <w:tcPr>
            <w:tcW w:w="5833"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Songti SC Regular" w:cs="Songti SC Regular" w:eastAsia="Songti SC Regular" w:hAnsi="Songti SC Regular" w:hint="eastAsia"/>
                <w:i w:val="false"/>
                <w:iCs w:val="false"/>
                <w:color w:val="000000"/>
                <w:sz w:val="18"/>
                <w:szCs w:val="18"/>
                <w:u w:val="none"/>
              </w:rPr>
            </w:pPr>
            <w:r>
              <w:rPr>
                <w:rFonts w:ascii="Songti SC Regular" w:cs="Songti SC Regular" w:eastAsia="Songti SC Regular" w:hAnsi="Songti SC Regular" w:hint="eastAsia"/>
                <w:i w:val="false"/>
                <w:iCs w:val="false"/>
                <w:color w:val="000000"/>
                <w:kern w:val="0"/>
                <w:sz w:val="18"/>
                <w:szCs w:val="18"/>
                <w:u w:val="none"/>
                <w:bdr w:val="none" w:sz="0" w:space="0" w:color="auto"/>
                <w:lang w:val="en-US" w:eastAsia="zh-CN"/>
              </w:rPr>
              <w:t>VP1–VP4（爆款感知 / 转发意愿）← 最后作为因变量</w:t>
            </w:r>
          </w:p>
        </w:tc>
      </w:tr>
    </w:tbl>
    <w:p>
      <w:pPr>
        <w:pStyle w:val="style0"/>
        <w:numPr>
          <w:ilvl w:val="0"/>
          <w:numId w:val="0"/>
        </w:numPr>
        <w:rPr>
          <w:rFonts w:ascii="Songti SC Regular" w:cs="Songti SC Regular" w:eastAsia="Songti SC Regular" w:hAnsi="Songti SC Regular" w:hint="eastAsia"/>
        </w:rPr>
      </w:pPr>
    </w:p>
    <w:p>
      <w:pPr>
        <w:pStyle w:val="style0"/>
        <w:numPr>
          <w:ilvl w:val="0"/>
          <w:numId w:val="0"/>
        </w:numPr>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整体来看，受访者对样本视频给予较高情绪共鸣评分（M = 3.</w:t>
      </w:r>
      <w:r>
        <w:rPr>
          <w:rFonts w:ascii="Songti SC Regular" w:cs="Songti SC Regular" w:eastAsia="Songti SC Regular" w:hAnsi="Songti SC Regular" w:hint="eastAsia"/>
          <w:lang w:val="en-US" w:eastAsia="zh-CN"/>
        </w:rPr>
        <w:t>08</w:t>
      </w:r>
      <w:r>
        <w:rPr>
          <w:rFonts w:ascii="Songti SC Regular" w:cs="Songti SC Regular" w:eastAsia="Songti SC Regular" w:hAnsi="Songti SC Regular" w:hint="default"/>
          <w:lang w:val="en-US" w:eastAsia="zh-CN"/>
        </w:rPr>
        <w:t>），互动活跃度略低（M = </w:t>
      </w:r>
      <w:r>
        <w:rPr>
          <w:rFonts w:ascii="Songti SC Regular" w:cs="Songti SC Regular" w:eastAsia="Songti SC Regular" w:hAnsi="Songti SC Regular" w:hint="eastAsia"/>
          <w:lang w:val="en-US" w:eastAsia="zh-CN"/>
        </w:rPr>
        <w:t>2</w:t>
      </w:r>
      <w:r>
        <w:rPr>
          <w:rFonts w:ascii="Songti SC Regular" w:cs="Songti SC Regular" w:eastAsia="Songti SC Regular" w:hAnsi="Songti SC Regular" w:hint="default"/>
          <w:lang w:val="en-US" w:eastAsia="zh-CN"/>
        </w:rPr>
        <w:t>.</w:t>
      </w:r>
      <w:r>
        <w:rPr>
          <w:rFonts w:ascii="Songti SC Regular" w:cs="Songti SC Regular" w:eastAsia="Songti SC Regular" w:hAnsi="Songti SC Regular" w:hint="eastAsia"/>
          <w:lang w:val="en-US" w:eastAsia="zh-CN"/>
        </w:rPr>
        <w:t>74</w:t>
      </w:r>
      <w:r>
        <w:rPr>
          <w:rFonts w:ascii="Songti SC Regular" w:cs="Songti SC Regular" w:eastAsia="Songti SC Regular" w:hAnsi="Songti SC Regular" w:hint="default"/>
          <w:lang w:val="en-US" w:eastAsia="zh-CN"/>
        </w:rPr>
        <w:t>），但总体爆款潜力判断偏正向（M = </w:t>
      </w:r>
      <w:r>
        <w:rPr>
          <w:rFonts w:ascii="Songti SC Regular" w:cs="Songti SC Regular" w:eastAsia="Songti SC Regular" w:hAnsi="Songti SC Regular" w:hint="eastAsia"/>
          <w:lang w:val="en-US" w:eastAsia="zh-CN"/>
        </w:rPr>
        <w:t>2</w:t>
      </w:r>
      <w:r>
        <w:rPr>
          <w:rFonts w:ascii="Songti SC Regular" w:cs="Songti SC Regular" w:eastAsia="Songti SC Regular" w:hAnsi="Songti SC Regular" w:hint="default"/>
          <w:lang w:val="en-US" w:eastAsia="zh-CN"/>
        </w:rPr>
        <w:t>.</w:t>
      </w:r>
      <w:r>
        <w:rPr>
          <w:rFonts w:ascii="Songti SC Regular" w:cs="Songti SC Regular" w:eastAsia="Songti SC Regular" w:hAnsi="Songti SC Regular" w:hint="eastAsia"/>
          <w:lang w:val="en-US" w:eastAsia="zh-CN"/>
        </w:rPr>
        <w:t>9</w:t>
      </w:r>
      <w:r>
        <w:rPr>
          <w:rFonts w:ascii="Songti SC Regular" w:cs="Songti SC Regular" w:eastAsia="Songti SC Regular" w:hAnsi="Songti SC Regular" w:hint="default"/>
          <w:lang w:val="en-US" w:eastAsia="zh-CN"/>
        </w:rPr>
        <w:t>6）。</w:t>
      </w:r>
    </w:p>
    <w:p>
      <w:pPr>
        <w:pStyle w:val="style0"/>
        <w:numPr>
          <w:ilvl w:val="0"/>
          <w:numId w:val="0"/>
        </w:numPr>
        <w:rPr>
          <w:rFonts w:ascii="Songti SC Regular" w:cs="Songti SC Regular" w:eastAsia="Songti SC Regular" w:hAnsi="Songti SC Regular" w:hint="default"/>
          <w:lang w:val="en-US" w:eastAsia="zh-CN"/>
        </w:rPr>
      </w:pPr>
    </w:p>
    <w:p>
      <w:pPr>
        <w:pStyle w:val="style0"/>
        <w:numPr>
          <w:ilvl w:val="0"/>
          <w:numId w:val="7"/>
        </w:numPr>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ab/>
      </w:r>
      <w:r>
        <w:rPr>
          <w:rFonts w:ascii="Songti SC Regular" w:cs="Songti SC Regular" w:eastAsia="Songti SC Regular" w:hAnsi="Songti SC Regular" w:hint="default"/>
          <w:lang w:val="en-US" w:eastAsia="zh-CN"/>
        </w:rPr>
        <w:t>实证分析</w:t>
      </w:r>
    </w:p>
    <w:p>
      <w:pPr>
        <w:pStyle w:val="style0"/>
        <w:numPr>
          <w:ilvl w:val="0"/>
          <w:numId w:val="0"/>
        </w:numPr>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4.1 统计/计量方法介绍</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eastAsia"/>
          <w:lang w:val="en-US" w:eastAsia="zh-CN"/>
        </w:rPr>
        <w:t>4.1.1可靠性</w:t>
      </w:r>
      <w:r>
        <w:rPr>
          <w:rFonts w:ascii="Songti SC Regular" w:cs="Songti SC Regular" w:eastAsia="Songti SC Regular" w:hAnsi="Songti SC Regular" w:hint="default"/>
          <w:lang w:val="en-US" w:eastAsia="zh-CN"/>
        </w:rPr>
        <w:t>分析：检验</w:t>
      </w:r>
      <w:r>
        <w:rPr>
          <w:rFonts w:ascii="Songti SC Regular" w:cs="Songti SC Regular" w:eastAsia="Songti SC Regular" w:hAnsi="Songti SC Regular" w:hint="eastAsia"/>
          <w:lang w:val="en-US" w:eastAsia="zh-CN"/>
        </w:rPr>
        <w:t>问卷维度</w:t>
      </w:r>
      <w:r>
        <w:rPr>
          <w:rFonts w:ascii="Songti SC Regular" w:cs="Songti SC Regular" w:eastAsia="Songti SC Regular" w:hAnsi="Songti SC Regular" w:hint="default"/>
          <w:lang w:val="en-US" w:eastAsia="zh-CN"/>
        </w:rPr>
        <w:t>题项内部一致性；</w:t>
      </w:r>
      <w:r>
        <w:t>α </w:t>
      </w:r>
      <w:r>
        <w:rPr>
          <w:rFonts w:eastAsia="宋体" w:hint="eastAsia"/>
          <w:lang w:val="en-US" w:eastAsia="zh-CN"/>
        </w:rPr>
        <w:t>均</w:t>
      </w:r>
      <w:r>
        <w:t>&gt; 0.</w:t>
      </w:r>
      <w:r>
        <w:rPr>
          <w:rFonts w:eastAsia="宋体" w:hint="eastAsia"/>
          <w:lang w:val="en-US" w:eastAsia="zh-CN"/>
        </w:rPr>
        <w:t>8</w:t>
      </w:r>
      <w:r>
        <w:t>0</w:t>
      </w:r>
      <w:r>
        <w:rPr>
          <w:rFonts w:eastAsia="宋体" w:hint="eastAsia"/>
          <w:lang w:eastAsia="zh-CN"/>
        </w:rPr>
        <w:t>，</w:t>
      </w:r>
      <w:r>
        <w:t xml:space="preserve"> </w:t>
      </w:r>
      <w:r>
        <w:rPr>
          <w:rFonts w:eastAsia="宋体" w:hint="eastAsia"/>
          <w:lang w:val="en-US" w:eastAsia="zh-CN"/>
        </w:rPr>
        <w:t>一致性比较良好</w:t>
      </w:r>
      <w:r>
        <w:t>。</w:t>
      </w:r>
    </w:p>
    <w:p>
      <w:pPr>
        <w:pStyle w:val="style0"/>
        <w:numPr>
          <w:ilvl w:val="0"/>
          <w:numId w:val="0"/>
        </w:numPr>
        <w:ind w:leftChars="100"/>
        <w:rPr/>
      </w:pPr>
      <w:r>
        <w:rPr>
          <w:rFonts w:ascii="Songti SC Regular" w:cs="Songti SC Regular" w:eastAsia="Songti SC Regular" w:hAnsi="Songti SC Regular" w:hint="eastAsia"/>
          <w:i w:val="false"/>
          <w:iCs w:val="false"/>
          <w:color w:val="000000"/>
          <w:kern w:val="0"/>
          <w:sz w:val="18"/>
          <w:szCs w:val="18"/>
          <w:u w:val="none"/>
          <w:lang w:val="en-US" w:eastAsia="zh-CN"/>
        </w:rPr>
        <w:t>CN1–CN4：</w:t>
      </w:r>
      <w:r>
        <w:rPr/>
        <w:drawing>
          <wp:inline distL="0" distT="0" distB="0" distR="0">
            <wp:extent cx="1098550" cy="552450"/>
            <wp:effectExtent l="0" t="0" r="19050" b="6350"/>
            <wp:docPr id="1027"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3"/>
                    <pic:cNvPicPr/>
                  </pic:nvPicPr>
                  <pic:blipFill>
                    <a:blip r:embed="rId3" cstate="print"/>
                    <a:srcRect l="0" t="0" r="0" b="0"/>
                    <a:stretch/>
                  </pic:blipFill>
                  <pic:spPr>
                    <a:xfrm rot="0">
                      <a:off x="0" y="0"/>
                      <a:ext cx="1098550" cy="552450"/>
                    </a:xfrm>
                    <a:prstGeom prst="rect"/>
                    <a:ln>
                      <a:noFill/>
                    </a:ln>
                  </pic:spPr>
                </pic:pic>
              </a:graphicData>
            </a:graphic>
          </wp:inline>
        </w:drawing>
      </w:r>
    </w:p>
    <w:p>
      <w:pPr>
        <w:pStyle w:val="style0"/>
        <w:numPr>
          <w:ilvl w:val="0"/>
          <w:numId w:val="0"/>
        </w:numPr>
        <w:ind w:leftChars="100"/>
        <w:rPr>
          <w:rFonts w:ascii="Songti SC Regular" w:cs="Songti SC Regular" w:eastAsia="Songti SC Regular" w:hAnsi="Songti SC Regular" w:hint="eastAsia"/>
          <w:i w:val="false"/>
          <w:iCs w:val="false"/>
          <w:color w:val="000000"/>
          <w:kern w:val="0"/>
          <w:sz w:val="18"/>
          <w:szCs w:val="18"/>
          <w:u w:val="none"/>
          <w:lang w:val="en-US" w:eastAsia="zh-CN"/>
        </w:rPr>
      </w:pPr>
      <w:r>
        <w:rPr>
          <w:rFonts w:ascii="Songti SC Regular" w:cs="Songti SC Regular" w:eastAsia="Songti SC Regular" w:hAnsi="Songti SC Regular" w:hint="eastAsia"/>
          <w:i w:val="false"/>
          <w:iCs w:val="false"/>
          <w:color w:val="000000"/>
          <w:kern w:val="0"/>
          <w:sz w:val="18"/>
          <w:szCs w:val="18"/>
          <w:u w:val="none"/>
          <w:lang w:val="en-US" w:eastAsia="zh-CN"/>
        </w:rPr>
        <w:t>TA1–TA4：</w:t>
      </w:r>
      <w:r>
        <w:rPr/>
        <w:drawing>
          <wp:inline distL="0" distT="0" distB="0" distR="0">
            <wp:extent cx="1098550" cy="552450"/>
            <wp:effectExtent l="0" t="0" r="19050" b="6350"/>
            <wp:docPr id="1028"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4" cstate="print"/>
                    <a:srcRect l="0" t="0" r="0" b="0"/>
                    <a:stretch/>
                  </pic:blipFill>
                  <pic:spPr>
                    <a:xfrm rot="0">
                      <a:off x="0" y="0"/>
                      <a:ext cx="1098550" cy="552450"/>
                    </a:xfrm>
                    <a:prstGeom prst="rect"/>
                    <a:ln>
                      <a:noFill/>
                    </a:ln>
                  </pic:spPr>
                </pic:pic>
              </a:graphicData>
            </a:graphic>
          </wp:inline>
        </w:drawing>
      </w:r>
    </w:p>
    <w:p>
      <w:pPr>
        <w:pStyle w:val="style0"/>
        <w:numPr>
          <w:ilvl w:val="0"/>
          <w:numId w:val="0"/>
        </w:numPr>
        <w:ind w:leftChars="100"/>
        <w:rPr>
          <w:rFonts w:ascii="Songti SC Regular" w:cs="Songti SC Regular" w:eastAsia="Songti SC Regular" w:hAnsi="Songti SC Regular" w:hint="eastAsia"/>
          <w:i w:val="false"/>
          <w:iCs w:val="false"/>
          <w:color w:val="000000"/>
          <w:kern w:val="0"/>
          <w:sz w:val="18"/>
          <w:szCs w:val="18"/>
          <w:u w:val="none"/>
          <w:lang w:val="en-US" w:eastAsia="zh-CN"/>
        </w:rPr>
      </w:pPr>
      <w:r>
        <w:rPr>
          <w:rFonts w:ascii="Songti SC Regular" w:cs="Songti SC Regular" w:eastAsia="Songti SC Regular" w:hAnsi="Songti SC Regular" w:hint="eastAsia"/>
          <w:i w:val="false"/>
          <w:iCs w:val="false"/>
          <w:color w:val="000000"/>
          <w:kern w:val="0"/>
          <w:sz w:val="18"/>
          <w:szCs w:val="18"/>
          <w:u w:val="none"/>
          <w:lang w:val="en-US" w:eastAsia="zh-CN"/>
        </w:rPr>
        <w:t>ER1–ER4：</w:t>
      </w:r>
      <w:r>
        <w:rPr/>
        <w:drawing>
          <wp:inline distL="0" distT="0" distB="0" distR="0">
            <wp:extent cx="1098550" cy="552450"/>
            <wp:effectExtent l="0" t="0" r="19050" b="6350"/>
            <wp:docPr id="1029"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5"/>
                    <pic:cNvPicPr/>
                  </pic:nvPicPr>
                  <pic:blipFill>
                    <a:blip r:embed="rId5" cstate="print"/>
                    <a:srcRect l="0" t="0" r="0" b="0"/>
                    <a:stretch/>
                  </pic:blipFill>
                  <pic:spPr>
                    <a:xfrm rot="0">
                      <a:off x="0" y="0"/>
                      <a:ext cx="1098550" cy="552450"/>
                    </a:xfrm>
                    <a:prstGeom prst="rect"/>
                    <a:ln>
                      <a:noFill/>
                    </a:ln>
                  </pic:spPr>
                </pic:pic>
              </a:graphicData>
            </a:graphic>
          </wp:inline>
        </w:drawing>
      </w:r>
    </w:p>
    <w:p>
      <w:pPr>
        <w:pStyle w:val="style0"/>
        <w:numPr>
          <w:ilvl w:val="0"/>
          <w:numId w:val="0"/>
        </w:numPr>
        <w:ind w:leftChars="100"/>
        <w:rPr>
          <w:rFonts w:ascii="Songti SC Regular" w:cs="Songti SC Regular" w:eastAsia="Songti SC Regular" w:hAnsi="Songti SC Regular" w:hint="eastAsia"/>
          <w:i w:val="false"/>
          <w:iCs w:val="false"/>
          <w:color w:val="000000"/>
          <w:kern w:val="0"/>
          <w:sz w:val="18"/>
          <w:szCs w:val="18"/>
          <w:u w:val="none"/>
          <w:lang w:val="en-US" w:eastAsia="zh-CN"/>
        </w:rPr>
      </w:pPr>
      <w:r>
        <w:rPr>
          <w:rFonts w:ascii="Songti SC Regular" w:cs="Songti SC Regular" w:eastAsia="Songti SC Regular" w:hAnsi="Songti SC Regular" w:hint="eastAsia"/>
          <w:i w:val="false"/>
          <w:iCs w:val="false"/>
          <w:color w:val="000000"/>
          <w:kern w:val="0"/>
          <w:sz w:val="18"/>
          <w:szCs w:val="18"/>
          <w:u w:val="none"/>
          <w:lang w:val="en-US" w:eastAsia="zh-CN"/>
        </w:rPr>
        <w:t>IN1–IN4：</w:t>
      </w:r>
      <w:r>
        <w:rPr/>
        <w:drawing>
          <wp:inline distL="0" distT="0" distB="0" distR="0">
            <wp:extent cx="1098550" cy="552450"/>
            <wp:effectExtent l="0" t="0" r="19050" b="6350"/>
            <wp:docPr id="1030"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6"/>
                    <pic:cNvPicPr/>
                  </pic:nvPicPr>
                  <pic:blipFill>
                    <a:blip r:embed="rId6" cstate="print"/>
                    <a:srcRect l="0" t="0" r="0" b="0"/>
                    <a:stretch/>
                  </pic:blipFill>
                  <pic:spPr>
                    <a:xfrm rot="0">
                      <a:off x="0" y="0"/>
                      <a:ext cx="1098550" cy="552450"/>
                    </a:xfrm>
                    <a:prstGeom prst="rect"/>
                    <a:ln>
                      <a:noFill/>
                    </a:ln>
                  </pic:spPr>
                </pic:pic>
              </a:graphicData>
            </a:graphic>
          </wp:inline>
        </w:drawing>
      </w:r>
    </w:p>
    <w:p>
      <w:pPr>
        <w:pStyle w:val="style0"/>
        <w:numPr>
          <w:ilvl w:val="0"/>
          <w:numId w:val="0"/>
        </w:numPr>
        <w:ind w:leftChars="100"/>
        <w:rPr>
          <w:rFonts w:ascii="Songti SC Regular" w:cs="Songti SC Regular" w:eastAsia="Songti SC Regular" w:hAnsi="Songti SC Regular" w:hint="eastAsia"/>
          <w:i w:val="false"/>
          <w:iCs w:val="false"/>
          <w:color w:val="000000"/>
          <w:kern w:val="0"/>
          <w:sz w:val="18"/>
          <w:szCs w:val="18"/>
          <w:u w:val="none"/>
          <w:lang w:val="en-US" w:eastAsia="zh-CN"/>
        </w:rPr>
      </w:pPr>
      <w:r>
        <w:rPr>
          <w:rFonts w:ascii="Songti SC Regular" w:cs="Songti SC Regular" w:eastAsia="Songti SC Regular" w:hAnsi="Songti SC Regular" w:hint="eastAsia"/>
          <w:i w:val="false"/>
          <w:iCs w:val="false"/>
          <w:color w:val="000000"/>
          <w:kern w:val="0"/>
          <w:sz w:val="18"/>
          <w:szCs w:val="18"/>
          <w:u w:val="none"/>
          <w:lang w:val="en-US" w:eastAsia="zh-CN"/>
        </w:rPr>
        <w:t>SP1–SP4：</w:t>
      </w:r>
      <w:r>
        <w:rPr/>
        <w:drawing>
          <wp:inline distL="0" distT="0" distB="0" distR="0">
            <wp:extent cx="1098550" cy="552450"/>
            <wp:effectExtent l="0" t="0" r="19050" b="6350"/>
            <wp:docPr id="1031"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7"/>
                    <pic:cNvPicPr/>
                  </pic:nvPicPr>
                  <pic:blipFill>
                    <a:blip r:embed="rId7" cstate="print"/>
                    <a:srcRect l="0" t="0" r="0" b="0"/>
                    <a:stretch/>
                  </pic:blipFill>
                  <pic:spPr>
                    <a:xfrm rot="0">
                      <a:off x="0" y="0"/>
                      <a:ext cx="1098550" cy="552450"/>
                    </a:xfrm>
                    <a:prstGeom prst="rect"/>
                    <a:ln>
                      <a:noFill/>
                    </a:ln>
                  </pic:spPr>
                </pic:pic>
              </a:graphicData>
            </a:graphic>
          </wp:inline>
        </w:drawing>
      </w:r>
    </w:p>
    <w:p>
      <w:pPr>
        <w:pStyle w:val="style0"/>
        <w:numPr>
          <w:ilvl w:val="0"/>
          <w:numId w:val="0"/>
        </w:numPr>
        <w:ind w:leftChars="100"/>
        <w:rPr>
          <w:rFonts w:ascii="Songti SC Regular" w:cs="Songti SC Regular" w:eastAsia="Songti SC Regular" w:hAnsi="Songti SC Regular" w:hint="eastAsia"/>
          <w:i w:val="false"/>
          <w:iCs w:val="false"/>
          <w:color w:val="000000"/>
          <w:kern w:val="0"/>
          <w:sz w:val="18"/>
          <w:szCs w:val="18"/>
          <w:u w:val="none"/>
          <w:lang w:val="en-US" w:eastAsia="zh-CN"/>
        </w:rPr>
      </w:pPr>
      <w:r>
        <w:rPr>
          <w:rFonts w:ascii="Songti SC Regular" w:cs="Songti SC Regular" w:eastAsia="Songti SC Regular" w:hAnsi="Songti SC Regular" w:hint="eastAsia"/>
          <w:i w:val="false"/>
          <w:iCs w:val="false"/>
          <w:color w:val="000000"/>
          <w:kern w:val="0"/>
          <w:sz w:val="18"/>
          <w:szCs w:val="18"/>
          <w:u w:val="none"/>
          <w:lang w:val="en-US" w:eastAsia="zh-CN"/>
        </w:rPr>
        <w:t>VR1–VR4：</w:t>
      </w:r>
      <w:r>
        <w:rPr/>
        <w:drawing>
          <wp:inline distL="0" distT="0" distB="0" distR="0">
            <wp:extent cx="1098550" cy="552450"/>
            <wp:effectExtent l="0" t="0" r="19050" b="6350"/>
            <wp:docPr id="1032" name="图片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8"/>
                    <pic:cNvPicPr/>
                  </pic:nvPicPr>
                  <pic:blipFill>
                    <a:blip r:embed="rId8" cstate="print"/>
                    <a:srcRect l="0" t="0" r="0" b="0"/>
                    <a:stretch/>
                  </pic:blipFill>
                  <pic:spPr>
                    <a:xfrm rot="0">
                      <a:off x="0" y="0"/>
                      <a:ext cx="1098550" cy="552450"/>
                    </a:xfrm>
                    <a:prstGeom prst="rect"/>
                    <a:ln>
                      <a:noFill/>
                    </a:ln>
                  </pic:spPr>
                </pic:pic>
              </a:graphicData>
            </a:graphic>
          </wp:inline>
        </w:drawing>
      </w:r>
    </w:p>
    <w:p>
      <w:pPr>
        <w:pStyle w:val="style0"/>
        <w:numPr>
          <w:ilvl w:val="0"/>
          <w:numId w:val="0"/>
        </w:numPr>
        <w:ind w:leftChars="100"/>
        <w:rPr>
          <w:rFonts w:ascii="Songti SC Regular" w:cs="Songti SC Regular" w:eastAsia="Songti SC Regular" w:hAnsi="Songti SC Regular" w:hint="eastAsia"/>
          <w:i w:val="false"/>
          <w:iCs w:val="false"/>
          <w:color w:val="000000"/>
          <w:kern w:val="0"/>
          <w:sz w:val="18"/>
          <w:szCs w:val="18"/>
          <w:u w:val="none"/>
          <w:lang w:val="en-US" w:eastAsia="zh-CN"/>
        </w:rPr>
      </w:pPr>
      <w:r>
        <w:rPr>
          <w:rFonts w:ascii="Songti SC Regular" w:cs="Songti SC Regular" w:eastAsia="Songti SC Regular" w:hAnsi="Songti SC Regular" w:hint="eastAsia"/>
          <w:i w:val="false"/>
          <w:iCs w:val="false"/>
          <w:color w:val="000000"/>
          <w:kern w:val="0"/>
          <w:sz w:val="18"/>
          <w:szCs w:val="18"/>
          <w:u w:val="none"/>
          <w:lang w:val="en-US" w:eastAsia="zh-CN"/>
        </w:rPr>
        <w:t>VP1–VP4：</w:t>
      </w:r>
      <w:r>
        <w:rPr/>
        <w:drawing>
          <wp:inline distL="0" distT="0" distB="0" distR="0">
            <wp:extent cx="1098550" cy="552450"/>
            <wp:effectExtent l="0" t="0" r="19050" b="6350"/>
            <wp:docPr id="1033" name="图片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图片 9"/>
                    <pic:cNvPicPr/>
                  </pic:nvPicPr>
                  <pic:blipFill>
                    <a:blip r:embed="rId9" cstate="print"/>
                    <a:srcRect l="0" t="0" r="0" b="0"/>
                    <a:stretch/>
                  </pic:blipFill>
                  <pic:spPr>
                    <a:xfrm rot="0">
                      <a:off x="0" y="0"/>
                      <a:ext cx="1098550" cy="552450"/>
                    </a:xfrm>
                    <a:prstGeom prst="rect"/>
                    <a:ln>
                      <a:noFill/>
                    </a:ln>
                  </pic:spPr>
                </pic:pic>
              </a:graphicData>
            </a:graphic>
          </wp:inline>
        </w:drawing>
      </w:r>
    </w:p>
    <w:p>
      <w:pPr>
        <w:pStyle w:val="style0"/>
        <w:numPr>
          <w:ilvl w:val="0"/>
          <w:numId w:val="0"/>
        </w:numPr>
        <w:rPr>
          <w:rFonts w:ascii="Songti SC Regular" w:cs="Songti SC Regular" w:eastAsia="Songti SC Regular" w:hAnsi="Songti SC Regular" w:hint="default"/>
          <w:lang w:val="en-US" w:eastAsia="zh-CN"/>
        </w:rPr>
      </w:pPr>
    </w:p>
    <w:p>
      <w:pPr>
        <w:pStyle w:val="style0"/>
        <w:numPr>
          <w:ilvl w:val="0"/>
          <w:numId w:val="0"/>
        </w:numPr>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4.1.3相关性分析</w:t>
      </w:r>
    </w:p>
    <w:p>
      <w:pPr>
        <w:pStyle w:val="style0"/>
        <w:keepNext w:val="false"/>
        <w:keepLines w:val="false"/>
        <w:widowControl/>
        <w:numPr>
          <w:ilvl w:val="0"/>
          <w:numId w:val="0"/>
        </w:numPr>
        <w:suppressLineNumbers w:val="false"/>
        <w:spacing w:before="0" w:beforeAutospacing="true" w:after="0" w:afterAutospacing="true"/>
        <w:rPr/>
      </w:pPr>
      <w:r>
        <w:rPr>
          <w:rFonts w:ascii="Songti SC Regular" w:cs="Songti SC Regular" w:eastAsia="Songti SC Regular" w:hAnsi="Songti SC Regular" w:hint="default"/>
          <w:lang w:val="en-US" w:eastAsia="zh-CN"/>
        </w:rPr>
        <w:t>Pearson 相关性分析显示，各自变量与因变量 vp_mean 的线性相关性均不显著（p &gt; 0.05），说明短视频内容因素对用户“爆款感知”的解释力较弱。情绪共鸣（r = 0.044）、互动活跃度（r = 0.121）虽方向为正，但强度较弱</w:t>
      </w:r>
      <w:r>
        <w:rPr>
          <w:rFonts w:ascii="Songti SC Regular" w:cs="Songti SC Regular" w:eastAsia="Songti SC Regular" w:hAnsi="Songti SC Regular" w:hint="eastAsia"/>
          <w:lang w:val="en-US" w:eastAsia="zh-CN"/>
        </w:rPr>
        <w:t>。</w:t>
      </w:r>
      <w:r>
        <w:rPr/>
        <w:drawing>
          <wp:inline distL="0" distT="0" distB="0" distR="0">
            <wp:extent cx="4216400" cy="3149600"/>
            <wp:effectExtent l="0" t="0" r="0" b="0"/>
            <wp:docPr id="1034" name="图片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12"/>
                    <pic:cNvPicPr/>
                  </pic:nvPicPr>
                  <pic:blipFill>
                    <a:blip r:embed="rId10" cstate="print"/>
                    <a:srcRect l="0" t="0" r="0" b="0"/>
                    <a:stretch/>
                  </pic:blipFill>
                  <pic:spPr>
                    <a:xfrm rot="0">
                      <a:off x="0" y="0"/>
                      <a:ext cx="4216400" cy="3149600"/>
                    </a:xfrm>
                    <a:prstGeom prst="rect"/>
                    <a:ln>
                      <a:noFill/>
                    </a:ln>
                  </pic:spPr>
                </pic:pic>
              </a:graphicData>
            </a:graphic>
          </wp:inline>
        </w:drawing>
      </w:r>
    </w:p>
    <w:p>
      <w:pPr>
        <w:pStyle w:val="style0"/>
        <w:numPr>
          <w:ilvl w:val="0"/>
          <w:numId w:val="0"/>
        </w:numPr>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4.1.4多元线性分析</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为进一步检验各内容因素对爆款感知的解释力，本文尝试建立多元线性回归模型，以 vp_mean 为因变量，以 cn_mean, ta_mean, er_mean, in_mean, sp_mean, vr_mean 为自变量进行回归分析。</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drawing>
          <wp:inline distL="0" distT="0" distB="0" distR="0">
            <wp:extent cx="3778250" cy="1498600"/>
            <wp:effectExtent l="0" t="0" r="6350" b="0"/>
            <wp:docPr id="1035" name="图片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11"/>
                    <pic:cNvPicPr/>
                  </pic:nvPicPr>
                  <pic:blipFill>
                    <a:blip r:embed="rId11" cstate="print"/>
                    <a:srcRect l="0" t="0" r="0" b="0"/>
                    <a:stretch/>
                  </pic:blipFill>
                  <pic:spPr>
                    <a:xfrm rot="0">
                      <a:off x="0" y="0"/>
                      <a:ext cx="3778250" cy="1498600"/>
                    </a:xfrm>
                    <a:prstGeom prst="rect"/>
                    <a:ln>
                      <a:noFill/>
                    </a:ln>
                  </pic:spPr>
                </pic:pic>
              </a:graphicData>
            </a:graphic>
          </wp:inline>
        </w:drawing>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然而，模型拟合结果显示，ANOVA 表中的 F 检验不显著（p &gt; 0.05），说明整体模型无法对因变量进行有效预测。各自变量的回归系数亦未达到统计显著水平</w:t>
      </w:r>
      <w:r>
        <w:rPr>
          <w:rFonts w:ascii="Songti SC Regular" w:cs="Songti SC Regular" w:eastAsia="Songti SC Regular" w:hAnsi="Songti SC Regular" w:hint="default"/>
          <w:lang w:val="en-US" w:eastAsia="zh-CN"/>
        </w:rPr>
        <w:t>。</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此外，共线性诊断结果显示各变量间 VIF 值均小于 2，排除了共线性影响。因此可初步判断，主要因变量无法通过线性回归模型进行有效建模，相关性较弱是主要原因。</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eastAsia"/>
          <w:lang w:val="en-US" w:eastAsia="zh-CN"/>
        </w:rPr>
        <w:t>4.1.5分析与结论</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从研究逻辑上看，本文设定的六个自变量均为用户主观维度，但“爆款感知”本身可能并不由内容客观结构（如新颖性、封面、节奏）所主导，而是深受“平台推荐机制”或“社交心理暗示”影响。</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此外，Likert五点评分法可能存在集中趋势，受访者对内容维度打分趋于中间值，导致变量区分度不高，影响相关性。</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样本中短视频观看习惯差异大，也可能削弱变量间的线性关系。例如部分受访者看短视频较随意，判断爆款不以情绪共鸣为主，而更依赖点赞量、平台标签等外部信息。</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整体而言，短视频爆款机制可能不适合用传统内容感知模型解释，而需要结合平台算法行为与社会影响因子，或采用结构方程模型进行多路径分析。</w:t>
      </w:r>
    </w:p>
    <w:p>
      <w:pPr>
        <w:pStyle w:val="style0"/>
        <w:numPr>
          <w:ilvl w:val="0"/>
          <w:numId w:val="7"/>
        </w:numPr>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研究结论与建议</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5.1 主要研究发现</w:t>
      </w:r>
    </w:p>
    <w:p>
      <w:pPr>
        <w:pStyle w:val="style0"/>
        <w:keepNext w:val="false"/>
        <w:keepLines w:val="false"/>
        <w:widowControl/>
        <w:numPr>
          <w:ilvl w:val="0"/>
          <w:numId w:val="8"/>
        </w:numPr>
        <w:suppressLineNumbers w:val="false"/>
        <w:spacing w:before="0" w:beforeAutospacing="true" w:after="0" w:afterAutospacing="true"/>
        <w:ind w:left="425" w:leftChars="0" w:hanging="425" w:firstLineChars="0"/>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多数内容维度与用户“爆款感知”之间相关性较弱</w:t>
      </w:r>
    </w:p>
    <w:p>
      <w:pPr>
        <w:pStyle w:val="style0"/>
        <w:keepNext w:val="false"/>
        <w:keepLines w:val="false"/>
        <w:widowControl/>
        <w:numPr>
          <w:ilvl w:val="0"/>
          <w:numId w:val="8"/>
        </w:numPr>
        <w:suppressLineNumbers w:val="false"/>
        <w:spacing w:before="0" w:beforeAutospacing="true" w:after="0" w:afterAutospacing="true"/>
        <w:ind w:left="425" w:leftChars="0" w:hanging="425" w:firstLineChars="0"/>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线性回归模型整体不显著，说明主观内容感知变量对预测短视频爆款效应能力有限</w:t>
      </w:r>
    </w:p>
    <w:p>
      <w:pPr>
        <w:pStyle w:val="style0"/>
        <w:keepNext w:val="false"/>
        <w:keepLines w:val="false"/>
        <w:widowControl/>
        <w:numPr>
          <w:ilvl w:val="0"/>
          <w:numId w:val="8"/>
        </w:numPr>
        <w:suppressLineNumbers w:val="false"/>
        <w:spacing w:before="0" w:beforeAutospacing="true" w:after="0" w:afterAutospacing="true"/>
        <w:ind w:left="425" w:leftChars="0" w:hanging="425" w:firstLineChars="0"/>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用户对“爆款”的认知可能更依赖社交信号或平台标签等外在因素</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5.2 理论启示</w:t>
      </w:r>
    </w:p>
    <w:p>
      <w:pPr>
        <w:pStyle w:val="style0"/>
        <w:keepNext w:val="false"/>
        <w:keepLines w:val="false"/>
        <w:widowControl/>
        <w:numPr>
          <w:ilvl w:val="0"/>
          <w:numId w:val="0"/>
        </w:numPr>
        <w:suppressLineNumbers w:val="false"/>
        <w:spacing w:before="0" w:beforeAutospacing="true" w:after="0" w:afterAutospacing="true"/>
        <w:ind w:leftChars="0" w:firstLine="720" w:firstLineChars="0"/>
        <w:rPr>
          <w:rFonts w:ascii="Songti SC Regular" w:cs="Songti SC Regular" w:eastAsia="Songti SC Regular" w:hAnsi="Songti SC Regular" w:hint="eastAsia"/>
          <w:lang w:val="en-US" w:eastAsia="zh-CN"/>
        </w:rPr>
      </w:pPr>
      <w:r>
        <w:rPr>
          <w:rFonts w:ascii="Songti SC Regular" w:cs="Songti SC Regular" w:eastAsia="Songti SC Regular" w:hAnsi="Songti SC Regular" w:hint="default"/>
          <w:lang w:val="en-US" w:eastAsia="zh-CN"/>
        </w:rPr>
        <w:t>单纯基于“内容感知”的爆款研究可能存在理论局限</w:t>
      </w:r>
      <w:r>
        <w:rPr>
          <w:rFonts w:ascii="Songti SC Regular" w:cs="Songti SC Regular" w:eastAsia="Songti SC Regular" w:hAnsi="Songti SC Regular" w:hint="eastAsia"/>
          <w:lang w:val="en-US" w:eastAsia="zh-CN"/>
        </w:rPr>
        <w:t>，</w:t>
      </w:r>
      <w:r>
        <w:rPr>
          <w:rFonts w:ascii="Songti SC Regular" w:cs="Songti SC Regular" w:eastAsia="Songti SC Regular" w:hAnsi="Songti SC Regular" w:hint="default"/>
          <w:lang w:val="en-US" w:eastAsia="zh-CN"/>
        </w:rPr>
        <w:t>需引入“平台推荐信任”、“从众行为心理”或“信息接触强度”等新变量</w:t>
      </w:r>
      <w:r>
        <w:rPr>
          <w:rFonts w:ascii="Songti SC Regular" w:cs="Songti SC Regular" w:eastAsia="Songti SC Regular" w:hAnsi="Songti SC Regular" w:hint="eastAsia"/>
          <w:lang w:val="en-US" w:eastAsia="zh-CN"/>
        </w:rPr>
        <w:t>。</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5.3 实务建议</w:t>
      </w:r>
    </w:p>
    <w:p>
      <w:pPr>
        <w:pStyle w:val="style0"/>
        <w:keepNext w:val="false"/>
        <w:keepLines w:val="false"/>
        <w:widowControl/>
        <w:numPr>
          <w:ilvl w:val="0"/>
          <w:numId w:val="0"/>
        </w:numPr>
        <w:suppressLineNumbers w:val="false"/>
        <w:spacing w:before="0" w:beforeAutospacing="true" w:after="0" w:afterAutospacing="true"/>
        <w:ind w:leftChars="0" w:firstLine="720" w:firstLineChars="0"/>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内容创作者应更多关注提升点赞数、转发率、社交互动，以增强平台推荐与用户共鸣</w:t>
      </w:r>
      <w:r>
        <w:rPr>
          <w:rFonts w:ascii="Songti SC Regular" w:cs="Songti SC Regular" w:eastAsia="Songti SC Regular" w:hAnsi="Songti SC Regular" w:hint="eastAsia"/>
          <w:lang w:val="en-US" w:eastAsia="zh-CN"/>
        </w:rPr>
        <w:t>，</w:t>
      </w:r>
      <w:r>
        <w:rPr>
          <w:rFonts w:ascii="Songti SC Regular" w:cs="Songti SC Regular" w:eastAsia="Songti SC Regular" w:hAnsi="Songti SC Regular" w:hint="default"/>
          <w:lang w:val="en-US" w:eastAsia="zh-CN"/>
        </w:rPr>
        <w:t>平台方可优化算法信号识别机制，将用户互动反馈纳入热度排序核心指标</w:t>
      </w:r>
      <w:r>
        <w:rPr>
          <w:rFonts w:ascii="Songti SC Regular" w:cs="Songti SC Regular" w:eastAsia="Songti SC Regular" w:hAnsi="Songti SC Regular" w:hint="eastAsia"/>
          <w:lang w:val="en-US" w:eastAsia="zh-CN"/>
        </w:rPr>
        <w:t>。</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5.4 研究局限与展望</w:t>
      </w:r>
    </w:p>
    <w:p>
      <w:pPr>
        <w:pStyle w:val="style0"/>
        <w:keepNext w:val="false"/>
        <w:keepLines w:val="false"/>
        <w:widowControl/>
        <w:numPr>
          <w:ilvl w:val="0"/>
          <w:numId w:val="0"/>
        </w:numPr>
        <w:suppressLineNumbers w:val="false"/>
        <w:spacing w:before="0" w:beforeAutospacing="true" w:after="0" w:afterAutospacing="true"/>
        <w:ind w:leftChars="0" w:firstLine="720" w:firstLineChars="0"/>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样本量虽满足分析要求，但题项区分度有限，后续研究可尝试引入内容文本、算法特征等客观指标</w:t>
      </w:r>
      <w:r>
        <w:rPr>
          <w:rFonts w:ascii="Songti SC Regular" w:cs="Songti SC Regular" w:eastAsia="Songti SC Regular" w:hAnsi="Songti SC Regular" w:hint="eastAsia"/>
          <w:lang w:val="en-US" w:eastAsia="zh-CN"/>
        </w:rPr>
        <w:t>，</w:t>
      </w:r>
      <w:r>
        <w:rPr>
          <w:rFonts w:ascii="Songti SC Regular" w:cs="Songti SC Regular" w:eastAsia="Songti SC Regular" w:hAnsi="Songti SC Regular" w:hint="default"/>
          <w:lang w:val="en-US" w:eastAsia="zh-CN"/>
        </w:rPr>
        <w:t>后续可使用结构方程模型、多层回归或非线性建模方式进行路径探索</w:t>
      </w:r>
      <w:r>
        <w:rPr>
          <w:rFonts w:ascii="Songti SC Regular" w:cs="Songti SC Regular" w:eastAsia="Songti SC Regular" w:hAnsi="Songti SC Regular" w:hint="eastAsia"/>
          <w:lang w:val="en-US" w:eastAsia="zh-CN"/>
        </w:rPr>
        <w:t>。</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5.5 总结</w:t>
      </w:r>
    </w:p>
    <w:p>
      <w:pPr>
        <w:pStyle w:val="style0"/>
        <w:keepNext w:val="false"/>
        <w:keepLines w:val="false"/>
        <w:widowControl/>
        <w:numPr>
          <w:ilvl w:val="0"/>
          <w:numId w:val="0"/>
        </w:numPr>
        <w:suppressLineNumbers w:val="false"/>
        <w:spacing w:before="0" w:beforeAutospacing="true" w:after="0" w:afterAutospacing="true"/>
        <w:ind w:firstLine="720" w:firstLineChars="0"/>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本研究在基于感知价值理论的基础上，设计了覆盖内容结构、情绪触发、互动行为等多维度的短视频感知问卷，虽然最终回归模型未能显著解释“爆款感知”的变异，但这一结果本身揭示了一个重要事实：用户对短视频“是否爆款”的判断，并不完全依赖于内容本身，而是更可能由算法推荐、社交反馈、外部评价等复杂机制所驱动。</w:t>
      </w:r>
    </w:p>
    <w:p>
      <w:pPr>
        <w:pStyle w:val="style0"/>
        <w:keepNext w:val="false"/>
        <w:keepLines w:val="false"/>
        <w:widowControl/>
        <w:numPr>
          <w:ilvl w:val="0"/>
          <w:numId w:val="0"/>
        </w:numPr>
        <w:suppressLineNumbers w:val="false"/>
        <w:spacing w:before="0" w:beforeAutospacing="true" w:after="0" w:afterAutospacing="true"/>
        <w:ind w:firstLine="720" w:firstLineChars="0"/>
        <w:rPr>
          <w:rFonts w:ascii="Songti SC Regular" w:cs="Songti SC Regular" w:eastAsia="Songti SC Regular" w:hAnsi="Songti SC Regular" w:hint="default"/>
          <w:lang w:val="en-US" w:eastAsia="zh-CN"/>
        </w:rPr>
      </w:pPr>
      <w:r>
        <w:rPr>
          <w:rFonts w:ascii="Songti SC Regular" w:cs="Songti SC Regular" w:eastAsia="Songti SC Regular" w:hAnsi="Songti SC Regular" w:hint="default"/>
          <w:lang w:val="en-US" w:eastAsia="zh-CN"/>
        </w:rPr>
        <w:t>因此，本文不仅验证了传统内容模型在短视频传播中的局限，也为未来整合行为数据与平台机制因素提供了理论依据与实证基础。研究虽然未能得出正向预测模型，但在内容机制研究路径上给出了转型的可能性，这本身就是一次有价值的实证探索。</w:t>
      </w:r>
    </w:p>
    <w:p>
      <w:pPr>
        <w:pStyle w:val="style0"/>
        <w:keepNext w:val="false"/>
        <w:keepLines w:val="false"/>
        <w:widowControl/>
        <w:numPr>
          <w:ilvl w:val="0"/>
          <w:numId w:val="0"/>
        </w:numPr>
        <w:suppressLineNumbers w:val="false"/>
        <w:spacing w:before="0" w:beforeAutospacing="true" w:after="0" w:afterAutospacing="true"/>
        <w:rPr>
          <w:rFonts w:ascii="Songti SC Regular" w:cs="Songti SC Regular" w:eastAsia="Songti SC Regular" w:hAnsi="Songti SC Regular" w:hint="eastAsia"/>
          <w:lang w:val="en-US" w:eastAsia="zh-CN"/>
        </w:rPr>
      </w:pPr>
    </w:p>
    <w:sectPr>
      <w:pgSz w:w="12240" w:h="15840"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90204"/>
    <w:charset w:val="01"/>
    <w:family w:val="swiss"/>
    <w:pitch w:val="default"/>
    <w:sig w:usb0="E0000AFF" w:usb1="00007843" w:usb2="00000001" w:usb3="00000000" w:csb0="400001BF" w:csb1="DFF70000"/>
  </w:font>
  <w:font w:name="黑体">
    <w:altName w:val="汉仪中黑KW"/>
    <w:panose1 w:val="02010609060001010101"/>
    <w:charset w:val="86"/>
    <w:family w:val="auto"/>
    <w:pitch w:val="default"/>
    <w:sig w:usb0="800002BF" w:usb1="38CF7CFA" w:usb2="00000016" w:usb3="00000000" w:csb0="00040001" w:csb1="00000000"/>
  </w:font>
  <w:font w:name="Courier New">
    <w:altName w:val="Courier New"/>
    <w:panose1 w:val="02070409020002090404"/>
    <w:charset w:val="01"/>
    <w:family w:val="modern"/>
    <w:pitch w:val="default"/>
    <w:sig w:usb0="E0000AFF" w:usb1="40007843" w:usb2="00000001" w:usb3="00000000" w:csb0="400001BF" w:csb1="DFF70000"/>
  </w:font>
  <w:font w:name="Symbol">
    <w:altName w:val="Kingsoft Sign"/>
    <w:panose1 w:val="05050102010007020507"/>
    <w:charset w:val="02"/>
    <w:family w:val="roman"/>
    <w:pitch w:val="default"/>
    <w:sig w:usb0="00000000" w:usb1="00000000" w:usb2="00000000" w:usb3="00000000" w:csb0="80000000" w:csb1="00000000"/>
  </w:font>
  <w:font w:name="Calibri">
    <w:altName w:val="Helvetica Neue"/>
    <w:panose1 w:val="020f0502020002030204"/>
    <w:charset w:val="00"/>
    <w:family w:val="swiss"/>
    <w:pitch w:val="default"/>
    <w:sig w:usb0="00000000" w:usb1="00000000" w:usb2="00000001" w:usb3="00000000" w:csb0="0000019F" w:csb1="00000000"/>
  </w:font>
  <w:font w:name="Cambria">
    <w:altName w:val="苹方-简"/>
    <w:panose1 w:val="02040503050004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Hiragino Sans">
    <w:altName w:val="Hiragino Sans"/>
    <w:panose1 w:val="020b0300000000000000"/>
    <w:charset w:val="80"/>
    <w:family w:val="auto"/>
    <w:pitch w:val="default"/>
    <w:sig w:usb0="E00002FF" w:usb1="7AE7FFFF" w:usb2="00000012" w:usb3="00000000" w:csb0="0002000D" w:csb1="00000000"/>
  </w:font>
  <w:font w:name="苹方-简">
    <w:altName w:val="苹方-简"/>
    <w:panose1 w:val="020b0400000000000000"/>
    <w:charset w:val="86"/>
    <w:family w:val="auto"/>
    <w:pitch w:val="default"/>
    <w:sig w:usb0="A00002FF" w:usb1="7ACFFDFB" w:usb2="00000017" w:usb3="00000000" w:csb0="00040001" w:csb1="00000000"/>
  </w:font>
  <w:font w:name="Helvetica Neue">
    <w:altName w:val="Helvetica Neue"/>
    <w:panose1 w:val="02000503000000020004"/>
    <w:charset w:val="00"/>
    <w:family w:val="auto"/>
    <w:pitch w:val="default"/>
    <w:sig w:usb0="E50002FF" w:usb1="500079DB" w:usb2="00000010" w:usb3="00000000" w:csb0="00000000" w:csb1="00000000"/>
  </w:font>
  <w:font w:name="汉仪书宋二KW">
    <w:altName w:val="汉仪书宋二KW"/>
    <w:panose1 w:val="00020600040001010101"/>
    <w:charset w:val="86"/>
    <w:family w:val="auto"/>
    <w:pitch w:val="default"/>
    <w:sig w:usb0="A00002BF" w:usb1="18EF7CFA" w:usb2="00000016" w:usb3="00000000" w:csb0="00040000" w:csb1="00000000"/>
  </w:font>
  <w:font w:name="宋体-简">
    <w:altName w:val="宋体-简"/>
    <w:panose1 w:val="02010800040001010101"/>
    <w:charset w:val="86"/>
    <w:family w:val="auto"/>
    <w:pitch w:val="default"/>
    <w:sig w:usb0="00000001" w:usb1="080F0000" w:usb2="00000000" w:usb3="00000000" w:csb0="00040000" w:csb1="00000000"/>
  </w:font>
  <w:font w:name="汉仪中黑KW">
    <w:altName w:val="汉仪中黑KW"/>
    <w:panose1 w:val="00020600040001010101"/>
    <w:charset w:val="86"/>
    <w:family w:val="auto"/>
    <w:pitch w:val="default"/>
    <w:sig w:usb0="A00002BF" w:usb1="18EF7CFA" w:usb2="00000016" w:usb3="00000000" w:csb0="00040000" w:csb1="00000000"/>
  </w:font>
  <w:font w:name="Kingsoft Sign">
    <w:altName w:val="Kingsoft Sign"/>
    <w:panose1 w:val="05050102010007020507"/>
    <w:charset w:val="00"/>
    <w:family w:val="auto"/>
    <w:pitch w:val="default"/>
    <w:sig w:usb0="00000000" w:usb1="10000000" w:usb2="00000000" w:usb3="00000000" w:csb0="00000001" w:csb1="00000000"/>
  </w:font>
  <w:font w:name="Songti SC Regular">
    <w:altName w:val="Songti SC Regular"/>
    <w:panose1 w:val="020108000400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儷宋 Pro">
    <w:altName w:val="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DBDCF9F1"/>
    <w:lvl w:ilvl="0">
      <w:start w:val="1"/>
      <w:numFmt w:val="decimal"/>
      <w:lvlText w:val="(%1)"/>
      <w:lvlJc w:val="left"/>
      <w:pPr>
        <w:ind w:left="425" w:hanging="425"/>
      </w:pPr>
      <w:rPr>
        <w:rFonts w:hint="default"/>
      </w:rPr>
    </w:lvl>
  </w:abstractNum>
  <w:abstractNum w:abstractNumId="1">
    <w:nsid w:val="00000001"/>
    <w:multiLevelType w:val="multilevel"/>
    <w:tmpl w:val="FBDEBD0D"/>
    <w:lvl w:ilvl="0">
      <w:start w:val="2"/>
      <w:numFmt w:val="chineseCounting"/>
      <w:suff w:val="nothing"/>
      <w:lvlText w:val="%1、"/>
      <w:lvlJc w:val="left"/>
      <w:pPr/>
      <w:rPr>
        <w:rFonts w:hint="eastAsia"/>
      </w:rPr>
    </w:lvl>
    <w:lvl w:ilvl="1">
      <w:start w:val="1"/>
      <w:numFmt w:val="decimal"/>
      <w:suff w:val="nothing"/>
      <w:lvlText w:val="%2．"/>
      <w:lvlJc w:val="left"/>
      <w:pPr/>
      <w:rPr>
        <w:rFonts w:hint="eastAsia"/>
      </w:rPr>
    </w:lvl>
    <w:lvl w:ilvl="2">
      <w:start w:val="1"/>
      <w:numFmt w:val="decimal"/>
      <w:suff w:val="nothing"/>
      <w:lvlText w:val="（%3）"/>
      <w:lvlJc w:val="left"/>
      <w:pPr/>
      <w:rPr>
        <w:rFonts w:hint="eastAsia"/>
      </w:rPr>
    </w:lvl>
    <w:lvl w:ilvl="3">
      <w:start w:val="1"/>
      <w:numFmt w:val="decimalEnclosedCircleChinese"/>
      <w:suff w:val="nothing"/>
      <w:lvlText w:val="%4"/>
      <w:lvlJc w:val="left"/>
      <w:pPr/>
      <w:rPr>
        <w:rFonts w:hint="eastAsia"/>
      </w:rPr>
    </w:lvl>
    <w:lvl w:ilvl="4">
      <w:start w:val="1"/>
      <w:numFmt w:val="decimal"/>
      <w:suff w:val="nothing"/>
      <w:lvlText w:val="%5）"/>
      <w:lvlJc w:val="left"/>
      <w:pPr/>
      <w:rPr>
        <w:rFonts w:hint="eastAsia"/>
      </w:rPr>
    </w:lvl>
    <w:lvl w:ilvl="5">
      <w:start w:val="1"/>
      <w:numFmt w:val="lowerLetter"/>
      <w:suff w:val="nothing"/>
      <w:lvlText w:val="%6．"/>
      <w:lvlJc w:val="left"/>
      <w:pPr/>
      <w:rPr>
        <w:rFonts w:hint="eastAsia"/>
      </w:rPr>
    </w:lvl>
    <w:lvl w:ilvl="6">
      <w:start w:val="1"/>
      <w:numFmt w:val="lowerLetter"/>
      <w:suff w:val="nothing"/>
      <w:lvlText w:val="%7）"/>
      <w:lvlJc w:val="left"/>
      <w:pPr/>
      <w:rPr>
        <w:rFonts w:hint="eastAsia"/>
      </w:rPr>
    </w:lvl>
    <w:lvl w:ilvl="7">
      <w:start w:val="1"/>
      <w:numFmt w:val="lowerRoman"/>
      <w:suff w:val="nothing"/>
      <w:lvlText w:val="%8．"/>
      <w:lvlJc w:val="left"/>
      <w:pPr/>
      <w:rPr>
        <w:rFonts w:hint="eastAsia"/>
      </w:rPr>
    </w:lvl>
    <w:lvl w:ilvl="8">
      <w:start w:val="1"/>
      <w:numFmt w:val="lowerRoman"/>
      <w:suff w:val="nothing"/>
      <w:lvlText w:val="%9）"/>
      <w:lvlJc w:val="left"/>
      <w:pPr/>
      <w:rPr>
        <w:rFonts w:hint="eastAsia"/>
      </w:rPr>
    </w:lvl>
  </w:abstractNum>
  <w:abstractNum w:abstractNumId="2">
    <w:nsid w:val="00000002"/>
    <w:multiLevelType w:val="singleLevel"/>
    <w:tmpl w:val="FFFFFF7E"/>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FFFFFF7F"/>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5">
    <w:nsid w:val="00000005"/>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6">
    <w:nsid w:val="00000006"/>
    <w:multiLevelType w:val="singleLevel"/>
    <w:tmpl w:val="FFFFFF88"/>
    <w:lvl w:ilvl="0">
      <w:start w:val="1"/>
      <w:numFmt w:val="decimal"/>
      <w:pStyle w:val="style49"/>
      <w:lvlText w:val="%1."/>
      <w:lvlJc w:val="left"/>
      <w:pPr>
        <w:tabs>
          <w:tab w:val="left" w:leader="none" w:pos="360"/>
        </w:tabs>
        <w:ind w:left="360" w:hanging="360"/>
      </w:pPr>
    </w:lvl>
  </w:abstractNum>
  <w:abstractNum w:abstractNumId="7">
    <w:nsid w:val="00000007"/>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3"/>
  </w:num>
  <w:num w:numId="2">
    <w:abstractNumId w:val="6"/>
  </w:num>
  <w:num w:numId="3">
    <w:abstractNumId w:val="7"/>
  </w: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0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displayHorizontalDrawingGridEvery w:val="1"/>
  <w:displayVerticalDrawingGridEvery w:val="1"/>
  <w:noPunctuationKerning/>
  <w:characterSpacingControl w:val="doNotCompress"/>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spacing w:after="200" w:lineRule="auto" w:line="276"/>
    </w:pPr>
    <w:rPr>
      <w:rFonts w:ascii="宋体" w:cs="宋体" w:eastAsia="ＭＳ 明朝" w:hAnsi="宋体"/>
      <w:sz w:val="24"/>
      <w:szCs w:val="22"/>
      <w:lang w:val="en-US" w:bidi="ar-SA"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76092"/>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5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5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14:textFill>
        <w14:solidFill>
          <w14:srgbClr w14:val="3f3f3f"/>
        </w14:solidFill>
      </w14:textFill>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14:textFill>
        <w14:solidFill>
          <w14:srgbClr w14:val="3f3f3f"/>
        </w14:solidFill>
      </w14:textFill>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cs="宋体" w:eastAsia="ＭＳ 明朝" w:hAnsi="Courier"/>
      <w:sz w:val="20"/>
      <w:szCs w:val="20"/>
      <w:lang w:val="en-US" w:bidi="ar-SA" w:eastAsia="en-US"/>
    </w:rPr>
  </w:style>
  <w:style w:type="paragraph" w:styleId="style51">
    <w:name w:val="List 3"/>
    <w:basedOn w:val="style0"/>
    <w:next w:val="style51"/>
    <w:uiPriority w:val="99"/>
    <w:pPr>
      <w:ind w:left="1080" w:hanging="360"/>
      <w:contextualSpacing/>
    </w:pPr>
    <w:rPr/>
  </w:style>
  <w:style w:type="paragraph" w:styleId="style58">
    <w:name w:val="List Number 2"/>
    <w:basedOn w:val="style0"/>
    <w:next w:val="style58"/>
    <w:uiPriority w:val="99"/>
    <w:pPr>
      <w:numPr>
        <w:ilvl w:val="0"/>
        <w:numId w:val="1"/>
      </w:numPr>
      <w:contextualSpacing/>
    </w:pPr>
    <w:rPr/>
  </w:style>
  <w:style w:type="paragraph" w:styleId="style49">
    <w:name w:val="List Number"/>
    <w:basedOn w:val="style0"/>
    <w:next w:val="style49"/>
    <w:uiPriority w:val="99"/>
    <w:pPr>
      <w:numPr>
        <w:ilvl w:val="0"/>
        <w:numId w:val="2"/>
      </w:numPr>
      <w:contextualSpacing/>
    </w:pPr>
    <w:rPr/>
  </w:style>
  <w:style w:type="paragraph" w:styleId="style34">
    <w:name w:val="caption"/>
    <w:basedOn w:val="style0"/>
    <w:next w:val="style0"/>
    <w:qFormat/>
    <w:uiPriority w:val="35"/>
    <w:pPr>
      <w:spacing w:lineRule="auto" w:line="240"/>
    </w:pPr>
    <w:rPr>
      <w:b/>
      <w:bCs/>
      <w:color w:val="4f81bd"/>
      <w:sz w:val="18"/>
      <w:szCs w:val="18"/>
    </w:rPr>
  </w:style>
  <w:style w:type="paragraph" w:styleId="style48">
    <w:name w:val="List Bullet"/>
    <w:basedOn w:val="style0"/>
    <w:next w:val="style48"/>
    <w:uiPriority w:val="99"/>
    <w:pPr>
      <w:numPr>
        <w:ilvl w:val="0"/>
        <w:numId w:val="3"/>
      </w:numPr>
      <w:contextualSpacing/>
    </w:pPr>
    <w:rPr/>
  </w:style>
  <w:style w:type="paragraph" w:styleId="style81">
    <w:name w:val="Body Text 3"/>
    <w:basedOn w:val="style0"/>
    <w:next w:val="style81"/>
    <w:link w:val="style4106"/>
    <w:uiPriority w:val="99"/>
    <w:pPr>
      <w:spacing w:after="120"/>
    </w:pPr>
    <w:rPr>
      <w:sz w:val="16"/>
      <w:szCs w:val="16"/>
    </w:rPr>
  </w:style>
  <w:style w:type="paragraph" w:styleId="style55">
    <w:name w:val="List Bullet 3"/>
    <w:basedOn w:val="style0"/>
    <w:next w:val="style55"/>
    <w:uiPriority w:val="99"/>
    <w:pPr>
      <w:numPr>
        <w:ilvl w:val="0"/>
        <w:numId w:val="4"/>
      </w:numPr>
      <w:contextualSpacing/>
    </w:pPr>
    <w:rPr/>
  </w:style>
  <w:style w:type="paragraph" w:styleId="style66">
    <w:name w:val="Body Text"/>
    <w:basedOn w:val="style0"/>
    <w:next w:val="style66"/>
    <w:link w:val="style4104"/>
    <w:uiPriority w:val="99"/>
    <w:pPr>
      <w:spacing w:after="120"/>
    </w:pPr>
    <w:rPr/>
  </w:style>
  <w:style w:type="paragraph" w:styleId="style59">
    <w:name w:val="List Number 3"/>
    <w:basedOn w:val="style0"/>
    <w:next w:val="style59"/>
    <w:uiPriority w:val="99"/>
    <w:pPr>
      <w:numPr>
        <w:ilvl w:val="0"/>
        <w:numId w:val="5"/>
      </w:numPr>
      <w:contextualSpacing/>
    </w:pPr>
    <w:rPr/>
  </w:style>
  <w:style w:type="paragraph" w:styleId="style50">
    <w:name w:val="List 2"/>
    <w:basedOn w:val="style0"/>
    <w:next w:val="style50"/>
    <w:uiPriority w:val="99"/>
    <w:pPr>
      <w:ind w:left="720" w:hanging="360"/>
      <w:contextualSpacing/>
    </w:pPr>
    <w:rPr/>
  </w:style>
  <w:style w:type="paragraph" w:styleId="style68">
    <w:name w:val="List Continue"/>
    <w:basedOn w:val="style0"/>
    <w:next w:val="style68"/>
    <w:uiPriority w:val="99"/>
    <w:pPr>
      <w:spacing w:after="120"/>
      <w:ind w:left="360"/>
      <w:contextualSpacing/>
    </w:pPr>
    <w:rPr/>
  </w:style>
  <w:style w:type="paragraph" w:styleId="style54">
    <w:name w:val="List Bullet 2"/>
    <w:basedOn w:val="style0"/>
    <w:next w:val="style54"/>
    <w:uiPriority w:val="99"/>
    <w:pPr>
      <w:numPr>
        <w:ilvl w:val="0"/>
        <w:numId w:val="6"/>
      </w:numPr>
      <w:contextualSpacing/>
    </w:pPr>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 w:val="24"/>
      <w:szCs w:val="24"/>
    </w:rPr>
  </w:style>
  <w:style w:type="paragraph" w:styleId="style47">
    <w:name w:val="List"/>
    <w:basedOn w:val="style0"/>
    <w:next w:val="style47"/>
    <w:uiPriority w:val="99"/>
    <w:pPr>
      <w:ind w:left="360" w:hanging="360"/>
      <w:contextualSpacing/>
    </w:pPr>
    <w:rPr/>
  </w:style>
  <w:style w:type="paragraph" w:styleId="style80">
    <w:name w:val="Body Text 2"/>
    <w:basedOn w:val="style0"/>
    <w:next w:val="style80"/>
    <w:link w:val="style4105"/>
    <w:uiPriority w:val="99"/>
    <w:pPr>
      <w:spacing w:after="120" w:lineRule="auto" w:line="480"/>
    </w:pPr>
    <w:rPr/>
  </w:style>
  <w:style w:type="paragraph" w:styleId="style69">
    <w:name w:val="List Continue 2"/>
    <w:basedOn w:val="style0"/>
    <w:next w:val="style69"/>
    <w:uiPriority w:val="99"/>
    <w:pPr>
      <w:spacing w:after="120"/>
      <w:ind w:left="720"/>
      <w:contextualSpacing/>
    </w:pPr>
    <w:rPr/>
  </w:style>
  <w:style w:type="paragraph" w:styleId="style94">
    <w:name w:val="Normal (Web)"/>
    <w:basedOn w:val="style0"/>
    <w:next w:val="style94"/>
    <w:uiPriority w:val="99"/>
    <w:pPr>
      <w:spacing w:before="0" w:beforeAutospacing="true" w:after="0" w:afterAutospacing="true"/>
      <w:ind w:left="0" w:right="0"/>
      <w:jc w:val="left"/>
    </w:pPr>
    <w:rPr>
      <w:kern w:val="0"/>
      <w:sz w:val="24"/>
      <w:lang w:val="en-US" w:eastAsia="zh-CN"/>
    </w:rPr>
  </w:style>
  <w:style w:type="paragraph" w:styleId="style70">
    <w:name w:val="List Continue 3"/>
    <w:basedOn w:val="style0"/>
    <w:next w:val="style70"/>
    <w:uiPriority w:val="99"/>
    <w:pPr>
      <w:spacing w:after="120"/>
      <w:ind w:left="1080"/>
      <w:contextualSpacing/>
    </w:pPr>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75e"/>
      <w:spacing w:val="5"/>
      <w:kern w:val="28"/>
      <w:sz w:val="52"/>
      <w:szCs w:val="52"/>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bfbfbf"/>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bfbfbf"/>
      </w:tcPr>
    </w:tblStylePr>
    <w:tcPr>
      <w:tcBorders/>
    </w:tcPr>
  </w:style>
  <w:style w:type="table" w:styleId="style172">
    <w:name w:val="Light Shading Accent 1"/>
    <w:basedOn w:val="style105"/>
    <w:next w:val="style172"/>
    <w:uiPriority w:val="60"/>
    <w:pPr>
      <w:spacing w:after="0" w:lineRule="auto" w:line="240"/>
    </w:pPr>
    <w:rPr>
      <w:color w:val="376092"/>
    </w:rPr>
    <w:tblPr>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53735"/>
    </w:rPr>
    <w:tblPr>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3"/>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3"/>
      </w:tcPr>
    </w:tblStylePr>
    <w:tcPr>
      <w:tcBorders/>
    </w:tcPr>
  </w:style>
  <w:style w:type="table" w:styleId="style204">
    <w:name w:val="Light Shading Accent 3"/>
    <w:basedOn w:val="style105"/>
    <w:next w:val="style204"/>
    <w:uiPriority w:val="60"/>
    <w:pPr>
      <w:spacing w:after="0" w:lineRule="auto" w:line="240"/>
    </w:pPr>
    <w:rPr>
      <w:color w:val="77933c"/>
    </w:rPr>
    <w:tblPr>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604a7b"/>
    </w:rPr>
    <w:tblPr>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59c"/>
    </w:rPr>
    <w:tblPr>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0"/>
      </w:tcPr>
    </w:tblStylePr>
    <w:tcPr>
      <w:tcBorders/>
    </w:tcPr>
  </w:style>
  <w:style w:type="table" w:styleId="style246">
    <w:name w:val="Light Shading Accent 6"/>
    <w:basedOn w:val="style105"/>
    <w:next w:val="style246"/>
    <w:uiPriority w:val="60"/>
    <w:pPr>
      <w:spacing w:after="0" w:lineRule="auto" w:line="240"/>
    </w:pPr>
    <w:rPr>
      <w:color w:val="e46c0a"/>
    </w:rPr>
    <w:tblPr>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5d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5d1"/>
      </w:tcPr>
    </w:tblStylePr>
    <w:tcPr>
      <w:tcBorders/>
    </w:tcPr>
  </w:style>
  <w:style w:type="table" w:styleId="style159">
    <w:name w:val="Light List"/>
    <w:basedOn w:val="style105"/>
    <w:next w:val="style159"/>
    <w:uiPriority w:val="61"/>
    <w:pPr>
      <w:spacing w:after="0" w:lineRule="auto" w:line="240"/>
    </w:pPr>
    <w:rPr/>
    <w:tblPr>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bfbfbf"/>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bfbfbf"/>
      </w:tcPr>
    </w:tblStylePr>
    <w:tcPr>
      <w:tcBorders/>
    </w:tcPr>
  </w:style>
  <w:style w:type="table" w:styleId="style174">
    <w:name w:val="Light Grid Accent 1"/>
    <w:basedOn w:val="style105"/>
    <w:next w:val="style174"/>
    <w:uiPriority w:val="62"/>
    <w:pPr>
      <w:spacing w:after="0" w:lineRule="auto" w:line="240"/>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3"/>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3"/>
      </w:tcPr>
    </w:tblStylePr>
    <w:tcPr>
      <w:tcBorders/>
    </w:tcPr>
  </w:style>
  <w:style w:type="table" w:styleId="style206">
    <w:name w:val="Light Grid Accent 3"/>
    <w:basedOn w:val="style105"/>
    <w:next w:val="style206"/>
    <w:uiPriority w:val="62"/>
    <w:pPr>
      <w:spacing w:after="0" w:lineRule="auto" w:line="240"/>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0"/>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0"/>
      </w:tcPr>
    </w:tblStylePr>
    <w:tcPr>
      <w:tcBorders/>
    </w:tcPr>
  </w:style>
  <w:style w:type="table" w:styleId="style248">
    <w:name w:val="Light Grid Accent 6"/>
    <w:basedOn w:val="style105"/>
    <w:next w:val="style248"/>
    <w:uiPriority w:val="62"/>
    <w:pPr>
      <w:spacing w:after="0" w:lineRule="auto" w:line="240"/>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5d1"/>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5d1"/>
      </w:tcPr>
    </w:tblStylePr>
    <w:tcPr>
      <w:tcBorders/>
    </w:tcPr>
  </w:style>
  <w:style w:type="table" w:styleId="style161">
    <w:name w:val="Medium Shading 1"/>
    <w:basedOn w:val="style105"/>
    <w:next w:val="style161"/>
    <w:uiPriority w:val="63"/>
    <w:pPr>
      <w:spacing w:after="0" w:lineRule="auto" w:line="240"/>
    </w:pPr>
    <w:rPr/>
    <w:tblPr>
      <w:tblBorders>
        <w:top w:val="single" w:sz="8" w:space="0" w:color="3f3f3f"/>
        <w:left w:val="single" w:sz="8" w:space="0" w:color="3f3f3f"/>
        <w:bottom w:val="single" w:sz="8" w:space="0" w:color="3f3f3f"/>
        <w:right w:val="single" w:sz="8" w:space="0" w:color="3f3f3f"/>
        <w:insideH w:val="single" w:sz="8" w:space="0" w:color="3f3f3f"/>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3f3f3f"/>
          <w:left w:val="single" w:sz="8" w:space="0" w:color="3f3f3f"/>
          <w:bottom w:val="single" w:sz="8" w:space="0" w:color="3f3f3f"/>
          <w:right w:val="single" w:sz="8" w:space="0" w:color="3f3f3f"/>
          <w:insideH w:val="nil"/>
          <w:insideV w:val="nil"/>
        </w:tcBorders>
        <w:shd w:val="clear" w:color="auto" w:fill="000000"/>
      </w:tcPr>
    </w:tblStylePr>
    <w:tblStylePr w:type="lastRow">
      <w:pPr>
        <w:spacing w:before="0" w:after="0" w:lineRule="auto" w:line="240"/>
      </w:pPr>
      <w:rPr>
        <w:b/>
        <w:bCs/>
      </w:rPr>
      <w:tblPr/>
      <w:tcPr>
        <w:tcBorders>
          <w:top w:val="double" w:sz="6" w:space="0" w:color="3f3f3f"/>
          <w:left w:val="single" w:sz="8" w:space="0" w:color="3f3f3f"/>
          <w:bottom w:val="single" w:sz="8" w:space="0" w:color="3f3f3f"/>
          <w:right w:val="single" w:sz="8" w:space="0" w:color="3f3f3f"/>
          <w:insideH w:val="nil"/>
          <w:insideV w:val="nil"/>
        </w:tcBorders>
      </w:tcPr>
    </w:tblStylePr>
    <w:tblStylePr w:type="band1Horz">
      <w:pPr/>
      <w:tblPr/>
      <w:tcPr>
        <w:tcBorders>
          <w:insideH w:val="nil"/>
          <w:insideV w:val="nil"/>
        </w:tcBorders>
        <w:shd w:val="clear" w:color="auto" w:fill="bfbfbf"/>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bfbfbf"/>
      </w:tcPr>
    </w:tblStylePr>
    <w:tcPr>
      <w:tcBorders/>
    </w:tcPr>
  </w:style>
  <w:style w:type="table" w:styleId="style175">
    <w:name w:val="Medium Shading 1 Accent 1"/>
    <w:basedOn w:val="style105"/>
    <w:next w:val="style175"/>
    <w:uiPriority w:val="63"/>
    <w:pPr>
      <w:spacing w:after="0" w:lineRule="auto" w:line="240"/>
    </w:pPr>
    <w:rPr/>
    <w:tblPr>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3"/>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3"/>
      </w:tcPr>
    </w:tblStylePr>
    <w:tcPr>
      <w:tcBorders/>
    </w:tcPr>
  </w:style>
  <w:style w:type="table" w:styleId="style207">
    <w:name w:val="Medium Shading 1 Accent 3"/>
    <w:basedOn w:val="style105"/>
    <w:next w:val="style207"/>
    <w:uiPriority w:val="63"/>
    <w:pPr>
      <w:spacing w:after="0" w:lineRule="auto" w:line="240"/>
    </w:pPr>
    <w:rPr/>
    <w:tblPr>
      <w:tblBorders>
        <w:top w:val="single" w:sz="8" w:space="0" w:color="b4cc82"/>
        <w:left w:val="single" w:sz="8" w:space="0" w:color="b4cc82"/>
        <w:bottom w:val="single" w:sz="8" w:space="0" w:color="b4cc82"/>
        <w:right w:val="single" w:sz="8" w:space="0" w:color="b4cc82"/>
        <w:insideH w:val="single" w:sz="8" w:space="0" w:color="b4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4cc82"/>
          <w:left w:val="single" w:sz="8" w:space="0" w:color="b4cc82"/>
          <w:bottom w:val="single" w:sz="8" w:space="0" w:color="b4cc82"/>
          <w:right w:val="single" w:sz="8" w:space="0" w:color="b4cc82"/>
          <w:insideH w:val="nil"/>
          <w:insideV w:val="nil"/>
        </w:tcBorders>
        <w:shd w:val="clear" w:color="auto" w:fill="9bbb59"/>
      </w:tcPr>
    </w:tblStylePr>
    <w:tblStylePr w:type="lastRow">
      <w:pPr>
        <w:spacing w:before="0" w:after="0" w:lineRule="auto" w:line="240"/>
      </w:pPr>
      <w:rPr>
        <w:b/>
        <w:bCs/>
      </w:rPr>
      <w:tblPr/>
      <w:tcPr>
        <w:tcBorders>
          <w:top w:val="double" w:sz="6" w:space="0" w:color="b4cc82"/>
          <w:left w:val="single" w:sz="8" w:space="0" w:color="b4cc82"/>
          <w:bottom w:val="single" w:sz="8" w:space="0" w:color="b4cc82"/>
          <w:right w:val="single" w:sz="8" w:space="0" w:color="b4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0"/>
      </w:tcPr>
    </w:tblStylePr>
    <w:tcPr>
      <w:tcBorders/>
    </w:tcPr>
  </w:style>
  <w:style w:type="table" w:styleId="style249">
    <w:name w:val="Medium Shading 1 Accent 6"/>
    <w:basedOn w:val="style105"/>
    <w:next w:val="style249"/>
    <w:uiPriority w:val="63"/>
    <w:pPr>
      <w:spacing w:after="0" w:lineRule="auto" w:line="240"/>
    </w:pPr>
    <w:rPr/>
    <w:tblPr>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5d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5d1"/>
      </w:tcPr>
    </w:tblStylePr>
    <w:tcPr>
      <w:tcBorders/>
    </w:tcPr>
  </w:style>
  <w:style w:type="table" w:styleId="style162">
    <w:name w:val="Medium Shading 2"/>
    <w:basedOn w:val="style105"/>
    <w:next w:val="style162"/>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bfbfbf"/>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bfbfbf"/>
      </w:tcPr>
    </w:tblStylePr>
    <w:tcPr>
      <w:tcBorders/>
    </w:tcPr>
  </w:style>
  <w:style w:type="table" w:styleId="style177">
    <w:name w:val="Medium List 1 Accent 1"/>
    <w:basedOn w:val="style105"/>
    <w:next w:val="style177"/>
    <w:uiPriority w:val="65"/>
    <w:pPr>
      <w:spacing w:after="0" w:lineRule="auto" w:line="240"/>
    </w:pPr>
    <w:rPr>
      <w:color w:val="000000"/>
    </w:rPr>
    <w:tblPr>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3"/>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3"/>
      </w:tcPr>
    </w:tblStylePr>
    <w:tcPr>
      <w:tcBorders/>
    </w:tcPr>
  </w:style>
  <w:style w:type="table" w:styleId="style209">
    <w:name w:val="Medium List 1 Accent 3"/>
    <w:basedOn w:val="style105"/>
    <w:next w:val="style209"/>
    <w:uiPriority w:val="65"/>
    <w:pPr>
      <w:spacing w:after="0" w:lineRule="auto" w:line="240"/>
    </w:pPr>
    <w:rPr>
      <w:color w:val="000000"/>
    </w:rPr>
    <w:tblPr>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0"/>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0"/>
      </w:tcPr>
    </w:tblStylePr>
    <w:tcPr>
      <w:tcBorders/>
    </w:tcPr>
  </w:style>
  <w:style w:type="table" w:styleId="style251">
    <w:name w:val="Medium List 1 Accent 6"/>
    <w:basedOn w:val="style105"/>
    <w:next w:val="style251"/>
    <w:uiPriority w:val="65"/>
    <w:pPr>
      <w:spacing w:after="0" w:lineRule="auto" w:line="240"/>
    </w:pPr>
    <w:rPr>
      <w:color w:val="000000"/>
    </w:rPr>
    <w:tblPr>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5d1"/>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5d1"/>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bfbfbf"/>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bfbfbf"/>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3"/>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3"/>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0"/>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5d1"/>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5d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Borders>
        <w:top w:val="single" w:sz="8" w:space="0" w:color="3f3f3f"/>
        <w:left w:val="single" w:sz="8" w:space="0" w:color="3f3f3f"/>
        <w:bottom w:val="single" w:sz="8" w:space="0" w:color="3f3f3f"/>
        <w:right w:val="single" w:sz="8" w:space="0" w:color="3f3f3f"/>
        <w:insideH w:val="single" w:sz="8" w:space="0" w:color="3f3f3f"/>
        <w:insideV w:val="single" w:sz="8" w:space="0" w:color="3f3f3f"/>
      </w:tblBorders>
      <w:shd w:val="clear" w:color="auto" w:fill="bfbfbf"/>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3f3f3f"/>
        </w:tcBorders>
      </w:tcPr>
    </w:tblStylePr>
    <w:tblStylePr w:type="band1Horz">
      <w:pPr/>
      <w:tblPr/>
      <w:tcPr>
        <w:tcBorders/>
        <w:shd w:val="clear" w:color="auto" w:fill="7f7f7f"/>
      </w:tcPr>
    </w:tblStylePr>
    <w:tblStylePr w:type="firstCol">
      <w:pPr/>
      <w:rPr>
        <w:b/>
        <w:bCs/>
      </w:rPr>
      <w:tcPr>
        <w:tcBorders/>
      </w:tcPr>
    </w:tblStylePr>
    <w:tblStylePr w:type="lastCol">
      <w:pPr/>
      <w:rPr>
        <w:b/>
        <w:bCs/>
      </w:rPr>
      <w:tcPr>
        <w:tcBorders/>
      </w:tcPr>
    </w:tblStylePr>
    <w:tblStylePr w:type="band1Vert">
      <w:pPr/>
      <w:tblPr/>
      <w:tcPr>
        <w:tcBorders/>
        <w:shd w:val="clear" w:color="auto" w:fill="7f7f7f"/>
      </w:tcPr>
    </w:tblStylePr>
    <w:tcPr>
      <w:tcBorders/>
      <w:shd w:val="clear" w:color="auto" w:fill="bfbfbf"/>
    </w:tcPr>
  </w:style>
  <w:style w:type="table" w:styleId="style183">
    <w:name w:val="Medium Grid 1 Accent 1"/>
    <w:basedOn w:val="style105"/>
    <w:next w:val="style183"/>
    <w:uiPriority w:val="67"/>
    <w:pPr>
      <w:spacing w:after="0" w:lineRule="auto" w:line="240"/>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c0de"/>
      </w:tcPr>
    </w:tblStylePr>
    <w:tblStylePr w:type="firstCol">
      <w:pPr/>
      <w:rPr>
        <w:b/>
        <w:bCs/>
      </w:rPr>
      <w:tcPr>
        <w:tcBorders/>
      </w:tcPr>
    </w:tblStylePr>
    <w:tblStylePr w:type="lastCol">
      <w:pPr/>
      <w:rPr>
        <w:b/>
        <w:bCs/>
      </w:rPr>
      <w:tcPr>
        <w:tcBorders/>
      </w:tcPr>
    </w:tblStylePr>
    <w:tblStylePr w:type="band1Vert">
      <w:pPr/>
      <w:tblPr/>
      <w:tcPr>
        <w:tcBorders/>
        <w:shd w:val="clear" w:color="auto" w:fill="a7c0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3"/>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3"/>
    </w:tcPr>
  </w:style>
  <w:style w:type="table" w:styleId="style211">
    <w:name w:val="Medium Grid 1 Accent 3"/>
    <w:basedOn w:val="style105"/>
    <w:next w:val="style211"/>
    <w:uiPriority w:val="67"/>
    <w:pPr>
      <w:spacing w:after="0" w:lineRule="auto" w:line="240"/>
    </w:pPr>
    <w:rPr/>
    <w:tblPr>
      <w:tblBorders>
        <w:top w:val="single" w:sz="8" w:space="0" w:color="b4cc82"/>
        <w:left w:val="single" w:sz="8" w:space="0" w:color="b4cc82"/>
        <w:bottom w:val="single" w:sz="8" w:space="0" w:color="b4cc82"/>
        <w:right w:val="single" w:sz="8" w:space="0" w:color="b4cc82"/>
        <w:insideH w:val="single" w:sz="8" w:space="0" w:color="b4cc82"/>
        <w:insideV w:val="single" w:sz="8" w:space="0" w:color="b4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4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0"/>
    </w:tcPr>
  </w:style>
  <w:style w:type="table" w:styleId="style253">
    <w:name w:val="Medium Grid 1 Accent 6"/>
    <w:basedOn w:val="style105"/>
    <w:next w:val="style253"/>
    <w:uiPriority w:val="67"/>
    <w:pPr>
      <w:spacing w:after="0" w:lineRule="auto" w:line="240"/>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5d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5d1"/>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fbfbf"/>
      <w:tblCellMar>
        <w:top w:w="0" w:type="dxa"/>
        <w:left w:w="108" w:type="dxa"/>
        <w:bottom w:w="0" w:type="dxa"/>
        <w:right w:w="108" w:type="dxa"/>
      </w:tblCellMar>
    </w:tblPr>
    <w:tblStylePr w:type="firstRow">
      <w:pPr/>
      <w:rPr>
        <w:b/>
        <w:bCs/>
        <w:color w:val="000000"/>
      </w:rPr>
      <w:tblPr/>
      <w:tcPr>
        <w:tcBorders/>
        <w:shd w:val="clear" w:color="auto" w:fill="e5e5e5"/>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7f7f7f"/>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7f7f7f"/>
      </w:tcPr>
    </w:tblStylePr>
    <w:tblStylePr w:type="nwCell">
      <w:pPr/>
      <w:tblPr/>
      <w:tcPr>
        <w:tcBorders/>
        <w:shd w:val="clear" w:color="auto" w:fill="ffffff"/>
      </w:tcPr>
    </w:tblStylePr>
    <w:tcPr>
      <w:tcBorders/>
      <w:shd w:val="clear" w:color="auto" w:fill="bfbfbf"/>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c0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c0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3"/>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3"/>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5"/>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0"/>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0"/>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5d1"/>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5d1"/>
    </w:tcPr>
  </w:style>
  <w:style w:type="table" w:styleId="style167">
    <w:name w:val="Medium Grid 3"/>
    <w:basedOn w:val="style105"/>
    <w:next w:val="style167"/>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bfbfbf"/>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7f7f7f"/>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7f7f7f"/>
      </w:tcPr>
    </w:tblStylePr>
    <w:tcPr>
      <w:tcBorders/>
      <w:shd w:val="clear" w:color="auto" w:fill="bfbfbf"/>
    </w:tcPr>
  </w:style>
  <w:style w:type="table" w:styleId="style185">
    <w:name w:val="Medium Grid 3 Accent 1"/>
    <w:basedOn w:val="style105"/>
    <w:next w:val="style185"/>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3"/>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3"/>
    </w:tcPr>
  </w:style>
  <w:style w:type="table" w:styleId="style213">
    <w:name w:val="Medium Grid 3 Accent 3"/>
    <w:basedOn w:val="style105"/>
    <w:next w:val="style213"/>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0"/>
    </w:tcPr>
  </w:style>
  <w:style w:type="table" w:styleId="style255">
    <w:name w:val="Medium Grid 3 Accent 6"/>
    <w:basedOn w:val="style105"/>
    <w:next w:val="style255"/>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5d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5d1"/>
    </w:tcPr>
  </w:style>
  <w:style w:type="table" w:styleId="style168">
    <w:name w:val="Dark List"/>
    <w:basedOn w:val="style105"/>
    <w:next w:val="style168"/>
    <w:uiPriority w:val="70"/>
    <w:pPr>
      <w:spacing w:after="0" w:lineRule="auto" w:line="240"/>
    </w:pPr>
    <w:rPr>
      <w:color w:val="ffffff"/>
    </w:rPr>
    <w:tblPr>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1"/>
      </w:tcPr>
    </w:tblStylePr>
    <w:tblStylePr w:type="band1Horz">
      <w:pPr/>
      <w:tblPr/>
      <w:tcPr>
        <w:tcBorders>
          <w:top w:val="nil"/>
          <w:left w:val="nil"/>
          <w:bottom w:val="nil"/>
          <w:right w:val="nil"/>
          <w:insideH w:val="nil"/>
          <w:insideV w:val="nil"/>
        </w:tcBorders>
        <w:shd w:val="clear" w:color="auto" w:fill="366091"/>
      </w:tcPr>
    </w:tblStylePr>
    <w:tblStylePr w:type="firstCol">
      <w:pPr/>
      <w:tblPr/>
      <w:tcPr>
        <w:tcBorders>
          <w:top w:val="nil"/>
          <w:left w:val="nil"/>
          <w:bottom w:val="nil"/>
          <w:right w:val="single" w:sz="18" w:space="0" w:color="ffffff"/>
          <w:insideH w:val="nil"/>
          <w:insideV w:val="nil"/>
        </w:tcBorders>
        <w:shd w:val="clear" w:color="auto" w:fill="366091"/>
      </w:tcPr>
    </w:tblStylePr>
    <w:tblStylePr w:type="lastCol">
      <w:pPr/>
      <w:tblPr/>
      <w:tcPr>
        <w:tcBorders>
          <w:top w:val="nil"/>
          <w:left w:val="single" w:sz="18" w:space="0" w:color="ffffff"/>
          <w:bottom w:val="nil"/>
          <w:right w:val="nil"/>
          <w:insideH w:val="nil"/>
          <w:insideV w:val="nil"/>
        </w:tcBorders>
        <w:shd w:val="clear" w:color="auto" w:fill="366091"/>
      </w:tcPr>
    </w:tblStylePr>
    <w:tblStylePr w:type="band1Vert">
      <w:pPr/>
      <w:tblPr/>
      <w:tcPr>
        <w:tcBorders>
          <w:top w:val="nil"/>
          <w:left w:val="nil"/>
          <w:bottom w:val="nil"/>
          <w:right w:val="nil"/>
          <w:insideH w:val="nil"/>
          <w:insideV w:val="nil"/>
        </w:tcBorders>
        <w:shd w:val="clear" w:color="auto" w:fill="3660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734"/>
      </w:tcPr>
    </w:tblStylePr>
    <w:tblStylePr w:type="firstCol">
      <w:pPr/>
      <w:tblPr/>
      <w:tcPr>
        <w:tcBorders>
          <w:top w:val="nil"/>
          <w:left w:val="nil"/>
          <w:bottom w:val="nil"/>
          <w:right w:val="single" w:sz="18" w:space="0" w:color="ffffff"/>
          <w:insideH w:val="nil"/>
          <w:insideV w:val="nil"/>
        </w:tcBorders>
        <w:shd w:val="clear" w:color="auto" w:fill="943734"/>
      </w:tcPr>
    </w:tblStylePr>
    <w:tblStylePr w:type="lastCol">
      <w:pPr/>
      <w:tblPr/>
      <w:tcPr>
        <w:tcBorders>
          <w:top w:val="nil"/>
          <w:left w:val="single" w:sz="18" w:space="0" w:color="ffffff"/>
          <w:bottom w:val="nil"/>
          <w:right w:val="nil"/>
          <w:insideH w:val="nil"/>
          <w:insideV w:val="nil"/>
        </w:tcBorders>
        <w:shd w:val="clear" w:color="auto" w:fill="943734"/>
      </w:tcPr>
    </w:tblStylePr>
    <w:tblStylePr w:type="band1Vert">
      <w:pPr/>
      <w:tblPr/>
      <w:tcPr>
        <w:tcBorders>
          <w:top w:val="nil"/>
          <w:left w:val="nil"/>
          <w:bottom w:val="nil"/>
          <w:right w:val="nil"/>
          <w:insideH w:val="nil"/>
          <w:insideV w:val="nil"/>
        </w:tcBorders>
        <w:shd w:val="clear" w:color="auto" w:fill="9437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7"/>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0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9"/>
      </w:tcPr>
    </w:tblStylePr>
    <w:tblStylePr w:type="firstCol">
      <w:pPr/>
      <w:tblPr/>
      <w:tcPr>
        <w:tcBorders>
          <w:top w:val="nil"/>
          <w:left w:val="nil"/>
          <w:bottom w:val="nil"/>
          <w:right w:val="single" w:sz="18" w:space="0" w:color="ffffff"/>
          <w:insideH w:val="nil"/>
          <w:insideV w:val="nil"/>
        </w:tcBorders>
        <w:shd w:val="clear" w:color="auto" w:fill="e36c09"/>
      </w:tcPr>
    </w:tblStylePr>
    <w:tblStylePr w:type="lastCol">
      <w:pPr/>
      <w:tblPr/>
      <w:tcPr>
        <w:tcBorders>
          <w:top w:val="nil"/>
          <w:left w:val="single" w:sz="18" w:space="0" w:color="ffffff"/>
          <w:bottom w:val="nil"/>
          <w:right w:val="nil"/>
          <w:insideH w:val="nil"/>
          <w:insideV w:val="nil"/>
        </w:tcBorders>
        <w:shd w:val="clear" w:color="auto" w:fill="e36c09"/>
      </w:tcPr>
    </w:tblStylePr>
    <w:tblStylePr w:type="band1Vert">
      <w:pPr/>
      <w:tblPr/>
      <w:tcPr>
        <w:tcBorders>
          <w:top w:val="nil"/>
          <w:left w:val="nil"/>
          <w:bottom w:val="nil"/>
          <w:right w:val="nil"/>
          <w:insideH w:val="nil"/>
          <w:insideV w:val="nil"/>
        </w:tcBorders>
        <w:shd w:val="clear" w:color="auto" w:fill="e36c09"/>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5e5e5"/>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7f7f7f"/>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5e5e5"/>
    </w:tcPr>
  </w:style>
  <w:style w:type="table" w:styleId="style187">
    <w:name w:val="Colorful Shading Accent 1"/>
    <w:basedOn w:val="style105"/>
    <w:next w:val="style187"/>
    <w:uiPriority w:val="71"/>
    <w:pPr>
      <w:spacing w:after="0" w:lineRule="auto" w:line="240"/>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b4d74"/>
      </w:tcPr>
    </w:tblStylePr>
    <w:tblStylePr w:type="band1Horz">
      <w:pPr/>
      <w:tblPr/>
      <w:tcPr>
        <w:tcBorders/>
        <w:shd w:val="clear" w:color="auto" w:fill="a7c0de"/>
      </w:tcPr>
    </w:tblStylePr>
    <w:tblStylePr w:type="firstCol">
      <w:pPr/>
      <w:rPr>
        <w:color w:val="ffffff"/>
      </w:rPr>
      <w:tblPr/>
      <w:tcPr>
        <w:tcBorders>
          <w:top w:val="nil"/>
          <w:left w:val="nil"/>
          <w:bottom w:val="nil"/>
          <w:right w:val="nil"/>
          <w:insideH w:val="single" w:sz="4" w:space="0" w:color="auto"/>
          <w:insideV w:val="nil"/>
        </w:tcBorders>
        <w:shd w:val="clear" w:color="auto" w:fill="2b4d74"/>
      </w:tcPr>
    </w:tblStylePr>
    <w:tblStylePr w:type="lastCol">
      <w:pPr/>
      <w:rPr>
        <w:color w:val="ffffff"/>
      </w:rPr>
      <w:tblPr/>
      <w:tcPr>
        <w:tcBorders>
          <w:top w:val="nil"/>
          <w:left w:val="nil"/>
          <w:bottom w:val="nil"/>
          <w:right w:val="nil"/>
          <w:insideH w:val="nil"/>
          <w:insideV w:val="nil"/>
        </w:tcBorders>
        <w:shd w:val="clear" w:color="auto" w:fill="2b4d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5"/>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a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a62"/>
      </w:tcPr>
    </w:tblStylePr>
    <w:tblStylePr w:type="lastCol">
      <w:pPr/>
      <w:rPr>
        <w:color w:val="ffffff"/>
      </w:rPr>
      <w:tblPr/>
      <w:tcPr>
        <w:tcBorders>
          <w:top w:val="nil"/>
          <w:left w:val="nil"/>
          <w:bottom w:val="nil"/>
          <w:right w:val="nil"/>
          <w:insideH w:val="nil"/>
          <w:insideV w:val="nil"/>
        </w:tcBorders>
        <w:shd w:val="clear" w:color="auto" w:fill="4c3a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5"/>
    </w:tcPr>
  </w:style>
  <w:style w:type="table" w:styleId="style243">
    <w:name w:val="Colorful Shading Accent 5"/>
    <w:basedOn w:val="style105"/>
    <w:next w:val="style243"/>
    <w:uiPriority w:val="71"/>
    <w:pPr>
      <w:spacing w:after="0" w:lineRule="auto" w:line="240"/>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7"/>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7"/>
      </w:tcPr>
    </w:tblStylePr>
    <w:tblStylePr w:type="lastCol">
      <w:pPr/>
      <w:rPr>
        <w:color w:val="ffffff"/>
      </w:rPr>
      <w:tblPr/>
      <w:tcPr>
        <w:tcBorders>
          <w:top w:val="nil"/>
          <w:left w:val="nil"/>
          <w:bottom w:val="nil"/>
          <w:right w:val="nil"/>
          <w:insideH w:val="nil"/>
          <w:insideV w:val="nil"/>
        </w:tcBorders>
        <w:shd w:val="clear" w:color="auto" w:fill="b65607"/>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shd w:val="clear" w:color="auto" w:fill="e5e5e5"/>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f3b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bfbfbf"/>
      </w:tcPr>
    </w:tblStylePr>
    <w:tcPr>
      <w:tcBorders/>
      <w:shd w:val="clear" w:color="auto" w:fill="e5e5e5"/>
    </w:tcPr>
  </w:style>
  <w:style w:type="table" w:styleId="style188">
    <w:name w:val="Colorful List Accent 1"/>
    <w:basedOn w:val="style105"/>
    <w:next w:val="style188"/>
    <w:uiPriority w:val="72"/>
    <w:pPr>
      <w:spacing w:after="0" w:lineRule="auto" w:line="240"/>
    </w:pPr>
    <w:rPr>
      <w:color w:val="000000"/>
    </w:rPr>
    <w:tblPr>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f3b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f3b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3"/>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f83"/>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shd w:val="clear" w:color="auto" w:fill="f2eff5"/>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d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5"/>
    </w:tcPr>
  </w:style>
  <w:style w:type="table" w:styleId="style244">
    <w:name w:val="Colorful List Accent 5"/>
    <w:basedOn w:val="style105"/>
    <w:next w:val="style244"/>
    <w:uiPriority w:val="72"/>
    <w:pPr>
      <w:spacing w:after="0" w:lineRule="auto" w:line="240"/>
    </w:pPr>
    <w:rPr>
      <w:color w:val="000000"/>
    </w:rPr>
    <w:tblPr>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3730a"/>
      </w:tcPr>
    </w:tblStylePr>
    <w:tblStylePr w:type="lastRow">
      <w:pPr/>
      <w:rPr>
        <w:b/>
        <w:bCs/>
        <w:color w:val="f3740b"/>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0"/>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58ea6"/>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5d1"/>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7f7f7f"/>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7f7f7f"/>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c0de"/>
      </w:tcPr>
    </w:tblStylePr>
    <w:tblStylePr w:type="firstCol">
      <w:pPr/>
      <w:rPr>
        <w:color w:val="ffffff"/>
      </w:rPr>
      <w:tblPr/>
      <w:tcPr>
        <w:tcBorders/>
        <w:shd w:val="clear" w:color="auto" w:fill="366091"/>
      </w:tcPr>
    </w:tblStylePr>
    <w:tblStylePr w:type="lastCol">
      <w:pPr/>
      <w:rPr>
        <w:color w:val="ffffff"/>
      </w:rPr>
      <w:tblPr/>
      <w:tcPr>
        <w:tcBorders/>
        <w:shd w:val="clear" w:color="auto" w:fill="366091"/>
      </w:tcPr>
    </w:tblStylePr>
    <w:tblStylePr w:type="band1Vert">
      <w:pPr/>
      <w:tblPr/>
      <w:tcPr>
        <w:tcBorders/>
        <w:shd w:val="clear" w:color="auto" w:fill="a7c0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734"/>
      </w:tcPr>
    </w:tblStylePr>
    <w:tblStylePr w:type="lastCol">
      <w:pPr/>
      <w:rPr>
        <w:color w:val="ffffff"/>
      </w:rPr>
      <w:tblPr/>
      <w:tcPr>
        <w:tcBorders/>
        <w:shd w:val="clear" w:color="auto" w:fill="9437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9"/>
      </w:tcPr>
    </w:tblStylePr>
    <w:tblStylePr w:type="lastCol">
      <w:pPr/>
      <w:rPr>
        <w:color w:val="ffffff"/>
      </w:rPr>
      <w:tblPr/>
      <w:tcPr>
        <w:tcBorders/>
        <w:shd w:val="clear" w:color="auto" w:fill="e36c09"/>
      </w:tcPr>
    </w:tblStylePr>
    <w:tblStylePr w:type="band1Vert">
      <w:pPr/>
      <w:tblPr/>
      <w:tcPr>
        <w:tcBorders/>
        <w:shd w:val="clear" w:color="auto" w:fill="fbcaa2"/>
      </w:tcPr>
    </w:tblStylePr>
    <w:tcPr>
      <w:tcBorders/>
      <w:shd w:val="clear" w:color="auto" w:fill="fde9d9"/>
    </w:tc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customStyle="1" w:styleId="style4097">
    <w:name w:val="Header Char_577f432d-ee17-4b98-8c78-22968372f6f7"/>
    <w:basedOn w:val="style65"/>
    <w:next w:val="style4097"/>
    <w:link w:val="style31"/>
    <w:uiPriority w:val="99"/>
  </w:style>
  <w:style w:type="character" w:customStyle="1" w:styleId="style4098">
    <w:name w:val="Footer Char_262c889f-bea7-4475-8a90-f9ec13326e7d"/>
    <w:basedOn w:val="style65"/>
    <w:next w:val="style4098"/>
    <w:link w:val="style32"/>
    <w:uiPriority w:val="99"/>
  </w:style>
  <w:style w:type="paragraph" w:styleId="style157">
    <w:name w:val="No Spacing"/>
    <w:next w:val="style157"/>
    <w:qFormat/>
    <w:uiPriority w:val="1"/>
    <w:pPr>
      <w:spacing w:after="0" w:lineRule="auto" w:line="240"/>
    </w:pPr>
    <w:rPr>
      <w:rFonts w:ascii="Cambria" w:cs="宋体" w:eastAsia="ＭＳ 明朝" w:hAnsi="Cambria"/>
      <w:sz w:val="22"/>
      <w:szCs w:val="22"/>
      <w:lang w:val="en-US" w:bidi="ar-SA" w:eastAsia="en-US"/>
    </w:rPr>
  </w:style>
  <w:style w:type="character" w:customStyle="1" w:styleId="style4099">
    <w:name w:val="Heading 1 Char_5db2a6dd-a007-4266-82f3-3bff83568dfa"/>
    <w:basedOn w:val="style65"/>
    <w:next w:val="style4099"/>
    <w:link w:val="style1"/>
    <w:uiPriority w:val="9"/>
    <w:rPr>
      <w:rFonts w:ascii="Calibri" w:cs="宋体" w:eastAsia="ＭＳ ゴシック" w:hAnsi="Calibri"/>
      <w:b/>
      <w:bCs/>
      <w:color w:val="376092"/>
      <w:sz w:val="28"/>
      <w:szCs w:val="28"/>
    </w:rPr>
  </w:style>
  <w:style w:type="character" w:customStyle="1" w:styleId="style4100">
    <w:name w:val="Heading 2 Char_6a5e8c3d-498f-479b-9e0f-370e8c9d1ddd"/>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dc5d750d-a20e-46b1-9b74-ca76ffe50d3f"/>
    <w:basedOn w:val="style65"/>
    <w:next w:val="style4101"/>
    <w:link w:val="style3"/>
    <w:uiPriority w:val="9"/>
    <w:rPr>
      <w:rFonts w:ascii="Calibri" w:cs="宋体" w:eastAsia="ＭＳ ゴシック" w:hAnsi="Calibri"/>
      <w:b/>
      <w:bCs/>
      <w:color w:val="4f81bd"/>
    </w:rPr>
  </w:style>
  <w:style w:type="character" w:customStyle="1" w:styleId="style4102">
    <w:name w:val="Title Char_4d98979b-f907-490d-8cc1-4618fa9fbc45"/>
    <w:basedOn w:val="style65"/>
    <w:next w:val="style4102"/>
    <w:link w:val="style62"/>
    <w:uiPriority w:val="10"/>
    <w:rPr>
      <w:rFonts w:ascii="Calibri" w:cs="宋体" w:eastAsia="ＭＳ ゴシック" w:hAnsi="Calibri"/>
      <w:color w:val="17375e"/>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character" w:customStyle="1" w:styleId="style4104">
    <w:name w:val="Body Text Char"/>
    <w:basedOn w:val="style65"/>
    <w:next w:val="style4104"/>
    <w:link w:val="style66"/>
    <w:uiPriority w:val="99"/>
  </w:style>
  <w:style w:type="character" w:customStyle="1" w:styleId="style4105">
    <w:name w:val="Body Text 2 Char"/>
    <w:basedOn w:val="style65"/>
    <w:next w:val="style4105"/>
    <w:link w:val="style80"/>
    <w:uiPriority w:val="99"/>
  </w:style>
  <w:style w:type="character" w:customStyle="1" w:styleId="style4106">
    <w:name w:val="Body Text 3 Char"/>
    <w:basedOn w:val="style65"/>
    <w:next w:val="style4106"/>
    <w:link w:val="style81"/>
    <w:uiPriority w:val="99"/>
    <w:rPr>
      <w:sz w:val="16"/>
      <w:szCs w:val="16"/>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ad2cf53d-c87d-46b0-a745-450e3f20c173"/>
    <w:basedOn w:val="style65"/>
    <w:next w:val="style4108"/>
    <w:link w:val="style180"/>
    <w:uiPriority w:val="29"/>
    <w:rPr>
      <w:i/>
      <w:iCs/>
      <w:color w:val="000000"/>
    </w:rPr>
  </w:style>
  <w:style w:type="character" w:customStyle="1" w:styleId="style4109">
    <w:name w:val="Heading 4 Char_af97fa87-09ff-437c-b083-4bc669d885df"/>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8d6c15eb-5844-4eb4-b18d-a9bdda94be9c"/>
    <w:basedOn w:val="style65"/>
    <w:next w:val="style4110"/>
    <w:link w:val="style5"/>
    <w:uiPriority w:val="9"/>
    <w:rPr>
      <w:rFonts w:ascii="Calibri" w:cs="宋体" w:eastAsia="ＭＳ ゴシック" w:hAnsi="Calibri"/>
      <w:color w:val="254061"/>
    </w:rPr>
  </w:style>
  <w:style w:type="character" w:customStyle="1" w:styleId="style4111">
    <w:name w:val="Heading 6 Char_ec2cce50-360e-44ba-8cfd-f8b2afde807f"/>
    <w:basedOn w:val="style65"/>
    <w:next w:val="style4111"/>
    <w:link w:val="style6"/>
    <w:uiPriority w:val="9"/>
    <w:rPr>
      <w:rFonts w:ascii="Calibri" w:cs="宋体" w:eastAsia="ＭＳ ゴシック" w:hAnsi="Calibri"/>
      <w:i/>
      <w:iCs/>
      <w:color w:val="254061"/>
    </w:rPr>
  </w:style>
  <w:style w:type="character" w:customStyle="1" w:styleId="style4112">
    <w:name w:val="Heading 7 Char_898a41f7-5bf0-4f3e-9d60-ae18637af347"/>
    <w:basedOn w:val="style65"/>
    <w:next w:val="style4112"/>
    <w:link w:val="style7"/>
    <w:uiPriority w:val="9"/>
    <w:rPr>
      <w:rFonts w:ascii="Calibri" w:cs="宋体" w:eastAsia="ＭＳ ゴシック" w:hAnsi="Calibri"/>
      <w:i/>
      <w:iCs/>
      <w:color w:val="404040"/>
      <w14:textFill>
        <w14:solidFill>
          <w14:srgbClr w14:val="3f3f3f"/>
        </w14:solidFill>
      </w14:textFill>
    </w:rPr>
  </w:style>
  <w:style w:type="character" w:customStyle="1" w:styleId="style4113">
    <w:name w:val="Heading 8 Char_278755cc-6134-42e9-8cda-a62c940fa074"/>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dfedac9d-b748-4dbc-8512-b9ed01e9042e"/>
    <w:basedOn w:val="style65"/>
    <w:next w:val="style4114"/>
    <w:link w:val="style9"/>
    <w:uiPriority w:val="9"/>
    <w:rPr>
      <w:rFonts w:ascii="Calibri" w:cs="宋体" w:eastAsia="ＭＳ ゴシック" w:hAnsi="Calibri"/>
      <w:i/>
      <w:iCs/>
      <w:color w:val="404040"/>
      <w:sz w:val="20"/>
      <w:szCs w:val="20"/>
      <w14:textFill>
        <w14:solidFill>
          <w14:srgbClr w14:val="3f3f3f"/>
        </w14:solidFill>
      </w14:textFill>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dab3f9fd-aa21-4d39-bb90-86feab3e46de"/>
    <w:basedOn w:val="style65"/>
    <w:next w:val="style4115"/>
    <w:link w:val="style181"/>
    <w:uiPriority w:val="30"/>
    <w:rPr>
      <w:b/>
      <w:bCs/>
      <w:i/>
      <w:iCs/>
      <w:color w:val="4f81bd"/>
    </w:rPr>
  </w:style>
  <w:style w:type="character" w:customStyle="1" w:styleId="style4116">
    <w:name w:val="Subtle Emphasis_025b9059-861e-4add-bf04-1a5808496b7e"/>
    <w:basedOn w:val="style65"/>
    <w:next w:val="style4116"/>
    <w:qFormat/>
    <w:uiPriority w:val="19"/>
    <w:rPr>
      <w:i/>
      <w:iCs/>
      <w:color w:val="808080"/>
      <w14:textFill>
        <w14:solidFill>
          <w14:srgbClr w14:val="7f7f7f"/>
        </w14:solidFill>
      </w14:textFill>
    </w:rPr>
  </w:style>
  <w:style w:type="character" w:customStyle="1" w:styleId="style4117">
    <w:name w:val="Intense Emphasis_415d80a6-7ac4-4f4b-999a-db86f7302ec3"/>
    <w:basedOn w:val="style65"/>
    <w:next w:val="style4117"/>
    <w:qFormat/>
    <w:uiPriority w:val="21"/>
    <w:rPr>
      <w:b/>
      <w:bCs/>
      <w:i/>
      <w:iCs/>
      <w:color w:val="4f81bd"/>
    </w:rPr>
  </w:style>
  <w:style w:type="character" w:customStyle="1" w:styleId="style4118">
    <w:name w:val="Subtle Reference_86a3ade9-21ca-425d-9cc8-9abe6bb03cb2"/>
    <w:basedOn w:val="style65"/>
    <w:next w:val="style4118"/>
    <w:qFormat/>
    <w:uiPriority w:val="31"/>
    <w:rPr>
      <w:smallCaps/>
      <w:color w:val="c0504d"/>
      <w:u w:val="single"/>
    </w:rPr>
  </w:style>
  <w:style w:type="character" w:customStyle="1" w:styleId="style4119">
    <w:name w:val="Intense Reference_283c4574-cd91-4b09-8e26-2f5f68bee861"/>
    <w:basedOn w:val="style65"/>
    <w:next w:val="style4119"/>
    <w:qFormat/>
    <w:uiPriority w:val="32"/>
    <w:rPr>
      <w:b/>
      <w:bCs/>
      <w:smallCaps/>
      <w:color w:val="c0504d"/>
      <w:spacing w:val="5"/>
      <w:u w:val="single"/>
    </w:rPr>
  </w:style>
  <w:style w:type="character" w:customStyle="1" w:styleId="style4120">
    <w:name w:val="Book Title_c0337d0b-0d71-40e4-851b-c0756c3899c1"/>
    <w:basedOn w:val="style65"/>
    <w:next w:val="style4120"/>
    <w:qFormat/>
    <w:uiPriority w:val="33"/>
    <w:rPr>
      <w:b/>
      <w:bCs/>
      <w:smallCaps/>
      <w:spacing w:val="5"/>
    </w:rPr>
  </w:style>
  <w:style w:type="paragraph" w:customStyle="1" w:styleId="style4121">
    <w:name w:val="TOC Heading_dd13a9a7-5ee5-4c82-b26d-16f63ed4db3e"/>
    <w:basedOn w:val="style1"/>
    <w:next w:val="style0"/>
    <w:qFormat/>
    <w:uiPriority w:val="39"/>
    <w:pPr>
      <w:outlineLvl w:val="9"/>
    </w:pPr>
    <w:rPr/>
  </w:style>
  <w:style w:type="character" w:customStyle="1" w:styleId="style4122">
    <w:name w:val="font21"/>
    <w:basedOn w:val="style65"/>
    <w:next w:val="style4122"/>
    <w:uiPriority w:val="0"/>
    <w:rPr>
      <w:rFonts w:ascii="Songti SC Regular" w:cs="Songti SC Regular" w:eastAsia="Songti SC Regular" w:hAnsi="Songti SC Regular" w:hint="eastAsia"/>
      <w:color w:val="000000"/>
      <w:sz w:val="18"/>
      <w:szCs w:val="18"/>
      <w:u w:val="none"/>
    </w:rPr>
  </w:style>
  <w:style w:type="character" w:customStyle="1" w:styleId="style4123">
    <w:name w:val="font11"/>
    <w:basedOn w:val="style65"/>
    <w:next w:val="style4123"/>
    <w:uiPriority w:val="0"/>
    <w:rPr>
      <w:rFonts w:ascii="Songti SC Regular" w:cs="Songti SC Regular" w:eastAsia="Songti SC Regular" w:hAnsi="Songti SC Regular" w:hint="eastAsia"/>
      <w:color w:val="000000"/>
      <w:sz w:val="18"/>
      <w:szCs w:val="18"/>
      <w:u w:val="none"/>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2700</Words>
  <Pages>8</Pages>
  <Characters>3126</Characters>
  <Application>WPS Office</Application>
  <DocSecurity>0</DocSecurity>
  <Paragraphs>124</Paragraphs>
  <ScaleCrop>false</ScaleCrop>
  <LinksUpToDate>false</LinksUpToDate>
  <CharactersWithSpaces>3202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2025-06-20T17:26:44Z</dcterms:created>
  <dc:creator>python-docx</dc:creator>
  <dc:description>generated by python-docx</dc:description>
  <lastModifiedBy>WLZ-AN00</lastModifiedBy>
  <dcterms:modified xsi:type="dcterms:W3CDTF">2025-06-20T17:26:44Z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ED87084CC897E0AB75915568803B16C0_43</vt:lpwstr>
  </property>
</Properties>
</file>