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pPr>
      <w:bookmarkStart w:id="0" w:name="_Toc13509069"/>
      <w:bookmarkStart w:id="1" w:name="_Toc13150614"/>
      <w:bookmarkStart w:id="2" w:name="_Toc13151419"/>
      <w:r>
        <w:rPr>
          <w:rFonts w:hint="eastAsia"/>
        </w:rPr>
        <w:t>数字</w:t>
      </w:r>
      <w:r>
        <w:t>逻辑</w:t>
      </w:r>
      <w:bookmarkEnd w:id="0"/>
      <w:bookmarkEnd w:id="1"/>
      <w:bookmarkEnd w:id="2"/>
      <w:bookmarkStart w:id="72" w:name="_GoBack"/>
      <w:bookmarkEnd w:id="72"/>
    </w:p>
    <w:p>
      <w:pPr>
        <w:pStyle w:val="4"/>
        <w:spacing w:before="240" w:after="240"/>
      </w:pPr>
      <w:bookmarkStart w:id="3" w:name="_Toc12117453"/>
      <w:bookmarkStart w:id="4" w:name="_Toc13150615"/>
      <w:bookmarkStart w:id="5" w:name="_Toc13083937"/>
      <w:bookmarkStart w:id="6" w:name="_Toc13151420"/>
      <w:bookmarkStart w:id="7" w:name="_Toc13509070"/>
      <w:bookmarkStart w:id="8" w:name="_Toc11417734"/>
      <w:bookmarkStart w:id="9" w:name="_Toc13083144"/>
      <w:bookmarkStart w:id="10" w:name="_Toc12093490"/>
      <w:r>
        <w:rPr>
          <w:rFonts w:hint="eastAsia"/>
        </w:rPr>
        <w:t>课程基本信息</w:t>
      </w:r>
      <w:bookmarkEnd w:id="3"/>
      <w:bookmarkEnd w:id="4"/>
      <w:bookmarkEnd w:id="5"/>
      <w:bookmarkEnd w:id="6"/>
      <w:bookmarkEnd w:id="7"/>
      <w:bookmarkEnd w:id="8"/>
      <w:bookmarkEnd w:id="9"/>
      <w:bookmarkEnd w:id="10"/>
    </w:p>
    <w:p>
      <w:pPr>
        <w:pStyle w:val="3"/>
        <w:ind w:firstLine="482"/>
      </w:pPr>
      <w:r>
        <w:rPr>
          <w:b/>
        </w:rPr>
        <w:t>课程代码：</w:t>
      </w:r>
      <w:r>
        <w:t>BT0300041X0</w:t>
      </w:r>
    </w:p>
    <w:p>
      <w:pPr>
        <w:pStyle w:val="3"/>
        <w:ind w:firstLine="482"/>
      </w:pPr>
      <w:r>
        <w:rPr>
          <w:b/>
        </w:rPr>
        <w:t>课程名称（中文）：</w:t>
      </w:r>
      <w:r>
        <w:t>数字逻辑</w:t>
      </w:r>
    </w:p>
    <w:p>
      <w:pPr>
        <w:pStyle w:val="3"/>
        <w:ind w:firstLine="482"/>
      </w:pPr>
      <w:r>
        <w:rPr>
          <w:b/>
        </w:rPr>
        <w:t>课程名称（英文）：</w:t>
      </w:r>
      <w:r>
        <w:t>Digital</w:t>
      </w:r>
      <w:r>
        <w:rPr>
          <w:rFonts w:hint="eastAsia"/>
        </w:rPr>
        <w:t xml:space="preserve"> </w:t>
      </w:r>
      <w:r>
        <w:t>Logic</w:t>
      </w:r>
    </w:p>
    <w:p>
      <w:pPr>
        <w:pStyle w:val="3"/>
        <w:ind w:firstLine="482"/>
      </w:pPr>
      <w:r>
        <w:rPr>
          <w:b/>
        </w:rPr>
        <w:t>课程类别：</w:t>
      </w:r>
      <w:r>
        <w:t>专业基础必修课</w:t>
      </w:r>
    </w:p>
    <w:p>
      <w:pPr>
        <w:pStyle w:val="3"/>
        <w:ind w:firstLine="482"/>
      </w:pPr>
      <w:r>
        <w:rPr>
          <w:b/>
        </w:rPr>
        <w:t>总学时：</w:t>
      </w:r>
      <w:r>
        <w:t>48（理论48学时）</w:t>
      </w:r>
    </w:p>
    <w:p>
      <w:pPr>
        <w:pStyle w:val="3"/>
        <w:ind w:firstLine="482"/>
      </w:pPr>
      <w:r>
        <w:rPr>
          <w:b/>
        </w:rPr>
        <w:t>学分：</w:t>
      </w:r>
      <w:r>
        <w:t>3</w:t>
      </w:r>
    </w:p>
    <w:p>
      <w:pPr>
        <w:pStyle w:val="3"/>
        <w:ind w:firstLine="482"/>
      </w:pPr>
      <w:r>
        <w:rPr>
          <w:b/>
        </w:rPr>
        <w:t>适用专业：</w:t>
      </w:r>
      <w:r>
        <w:t>计算机科学与技术</w:t>
      </w:r>
    </w:p>
    <w:p>
      <w:pPr>
        <w:pStyle w:val="3"/>
        <w:ind w:firstLine="482"/>
      </w:pPr>
      <w:r>
        <w:rPr>
          <w:b/>
        </w:rPr>
        <w:t>先修课程：</w:t>
      </w:r>
      <w:r>
        <w:t>高等数学、大学物理、电路与电子技术基础</w:t>
      </w:r>
    </w:p>
    <w:p>
      <w:pPr>
        <w:pStyle w:val="4"/>
        <w:spacing w:before="240" w:after="240"/>
      </w:pPr>
      <w:bookmarkStart w:id="11" w:name="_Toc13509071"/>
      <w:bookmarkStart w:id="12" w:name="_Toc11417735"/>
      <w:bookmarkStart w:id="13" w:name="_Toc13150616"/>
      <w:bookmarkStart w:id="14" w:name="_Toc13083145"/>
      <w:bookmarkStart w:id="15" w:name="_Toc12093491"/>
      <w:bookmarkStart w:id="16" w:name="_Toc12117454"/>
      <w:bookmarkStart w:id="17" w:name="_Toc13151421"/>
      <w:bookmarkStart w:id="18" w:name="_Toc13083938"/>
      <w:r>
        <w:rPr>
          <w:rFonts w:hint="eastAsia"/>
        </w:rPr>
        <w:t>课程简介</w:t>
      </w:r>
      <w:bookmarkEnd w:id="11"/>
      <w:bookmarkEnd w:id="12"/>
      <w:bookmarkEnd w:id="13"/>
      <w:bookmarkEnd w:id="14"/>
      <w:bookmarkEnd w:id="15"/>
      <w:bookmarkEnd w:id="16"/>
      <w:bookmarkEnd w:id="17"/>
      <w:bookmarkEnd w:id="18"/>
    </w:p>
    <w:p>
      <w:pPr>
        <w:pStyle w:val="3"/>
        <w:ind w:firstLine="480"/>
      </w:pPr>
      <w:r>
        <w:rPr>
          <w:rFonts w:hint="eastAsia"/>
        </w:rPr>
        <w:t>《数字</w:t>
      </w:r>
      <w:r>
        <w:t>逻辑</w:t>
      </w:r>
      <w:r>
        <w:rPr>
          <w:rFonts w:hint="eastAsia"/>
        </w:rPr>
        <w:t>》</w:t>
      </w:r>
      <w:r>
        <w:t>课程是</w:t>
      </w:r>
      <w:r>
        <w:rPr>
          <w:rFonts w:hint="eastAsia"/>
        </w:rPr>
        <w:t>计算</w:t>
      </w:r>
      <w:r>
        <w:t>机</w:t>
      </w:r>
      <w:r>
        <w:rPr>
          <w:rFonts w:hint="eastAsia"/>
        </w:rPr>
        <w:t>类</w:t>
      </w:r>
      <w:r>
        <w:t>专业的一门重要硬件基础课程，属于专业基础必修课。</w:t>
      </w:r>
      <w:r>
        <w:rPr>
          <w:rFonts w:hint="eastAsia"/>
        </w:rPr>
        <w:t>课程在介绍</w:t>
      </w:r>
      <w:r>
        <w:t>数制与编码</w:t>
      </w:r>
      <w:r>
        <w:rPr>
          <w:rFonts w:hint="eastAsia"/>
        </w:rPr>
        <w:t>、</w:t>
      </w:r>
      <w:r>
        <w:t>逻辑代数</w:t>
      </w:r>
      <w:r>
        <w:rPr>
          <w:rFonts w:hint="eastAsia"/>
        </w:rPr>
        <w:t>、</w:t>
      </w:r>
      <w:r>
        <w:t>门电路</w:t>
      </w:r>
      <w:r>
        <w:rPr>
          <w:rFonts w:hint="eastAsia"/>
        </w:rPr>
        <w:t>、触</w:t>
      </w:r>
      <w:r>
        <w:t>发器</w:t>
      </w:r>
      <w:r>
        <w:rPr>
          <w:rFonts w:hint="eastAsia"/>
        </w:rPr>
        <w:t>、半</w:t>
      </w:r>
      <w:r>
        <w:t>导体电路</w:t>
      </w:r>
      <w:r>
        <w:rPr>
          <w:rFonts w:hint="eastAsia"/>
        </w:rPr>
        <w:t>等</w:t>
      </w:r>
      <w:r>
        <w:t>基本知识</w:t>
      </w:r>
      <w:r>
        <w:rPr>
          <w:rFonts w:hint="eastAsia"/>
        </w:rPr>
        <w:t>的</w:t>
      </w:r>
      <w:r>
        <w:t>基础上，结合工程实例，全面介绍组合逻辑电路</w:t>
      </w:r>
      <w:r>
        <w:rPr>
          <w:rFonts w:hint="eastAsia"/>
        </w:rPr>
        <w:t>、</w:t>
      </w:r>
      <w:r>
        <w:t>时</w:t>
      </w:r>
      <w:r>
        <w:rPr>
          <w:rFonts w:hint="eastAsia"/>
        </w:rPr>
        <w:t>序逻辑</w:t>
      </w:r>
      <w:r>
        <w:t>电路</w:t>
      </w:r>
      <w:r>
        <w:rPr>
          <w:rFonts w:hint="eastAsia"/>
        </w:rPr>
        <w:t>类</w:t>
      </w:r>
      <w:r>
        <w:t>型、逻辑功能分析及应用；A/D</w:t>
      </w:r>
      <w:r>
        <w:rPr>
          <w:rFonts w:hint="eastAsia"/>
        </w:rPr>
        <w:t>、D/A转</w:t>
      </w:r>
      <w:r>
        <w:t>换电路原理。</w:t>
      </w:r>
      <w:r>
        <w:rPr>
          <w:rFonts w:hint="eastAsia"/>
        </w:rPr>
        <w:t>以</w:t>
      </w:r>
      <w:r>
        <w:t>应用为</w:t>
      </w:r>
      <w:r>
        <w:rPr>
          <w:rFonts w:hint="eastAsia"/>
        </w:rPr>
        <w:t>驱动</w:t>
      </w:r>
      <w:r>
        <w:t>，讲授常用的中大规模集成电路及其应用方法。</w:t>
      </w:r>
      <w:r>
        <w:rPr>
          <w:rFonts w:hint="eastAsia"/>
        </w:rPr>
        <w:t>本</w:t>
      </w:r>
      <w:r>
        <w:t>课程</w:t>
      </w:r>
      <w:r>
        <w:rPr>
          <w:rFonts w:hint="eastAsia"/>
        </w:rPr>
        <w:t>强调</w:t>
      </w:r>
      <w:r>
        <w:t>工程应用，具有</w:t>
      </w:r>
      <w:r>
        <w:rPr>
          <w:rFonts w:hint="eastAsia"/>
        </w:rPr>
        <w:t>较</w:t>
      </w:r>
      <w:r>
        <w:t>强的理论性和实践性。通过本课程的学习，要求学生掌握数字电子技术方面的基本理论、基本知识和基本技能，培养学生分析问题和解决问题的</w:t>
      </w:r>
      <w:r>
        <w:rPr>
          <w:rFonts w:hint="eastAsia"/>
        </w:rPr>
        <w:t>方法，</w:t>
      </w:r>
      <w:r>
        <w:t>具有初步解决数字逻辑问题的能力，为学习</w:t>
      </w:r>
      <w:r>
        <w:rPr>
          <w:rFonts w:hint="eastAsia"/>
        </w:rPr>
        <w:t>《</w:t>
      </w:r>
      <w:r>
        <w:t>计算机组成原理</w:t>
      </w:r>
      <w:r>
        <w:rPr>
          <w:rFonts w:hint="eastAsia"/>
        </w:rPr>
        <w:t>》、《微</w:t>
      </w:r>
      <w:r>
        <w:t>机原理与接</w:t>
      </w:r>
      <w:r>
        <w:rPr>
          <w:rFonts w:hint="eastAsia"/>
        </w:rPr>
        <w:t>口</w:t>
      </w:r>
      <w:r>
        <w:t>技术</w:t>
      </w:r>
      <w:r>
        <w:rPr>
          <w:rFonts w:hint="eastAsia"/>
        </w:rPr>
        <w:t>》</w:t>
      </w:r>
      <w:r>
        <w:t>等后续课程奠定基础。</w:t>
      </w:r>
    </w:p>
    <w:p>
      <w:pPr>
        <w:pStyle w:val="4"/>
        <w:spacing w:before="240" w:after="240"/>
      </w:pPr>
      <w:bookmarkStart w:id="19" w:name="_Toc12093492"/>
      <w:bookmarkStart w:id="20" w:name="_Toc13083939"/>
      <w:bookmarkStart w:id="21" w:name="_Toc13151422"/>
      <w:bookmarkStart w:id="22" w:name="_Toc13150617"/>
      <w:bookmarkStart w:id="23" w:name="_Toc13509072"/>
      <w:bookmarkStart w:id="24" w:name="_Toc11417736"/>
      <w:bookmarkStart w:id="25" w:name="_Toc12117455"/>
      <w:bookmarkStart w:id="26" w:name="_Toc13083146"/>
      <w:r>
        <w:rPr>
          <w:rFonts w:hint="eastAsia"/>
        </w:rPr>
        <w:t>课程目标</w:t>
      </w:r>
      <w:bookmarkEnd w:id="19"/>
      <w:bookmarkEnd w:id="20"/>
      <w:bookmarkEnd w:id="21"/>
      <w:bookmarkEnd w:id="22"/>
      <w:bookmarkEnd w:id="23"/>
      <w:bookmarkEnd w:id="24"/>
      <w:bookmarkEnd w:id="25"/>
      <w:bookmarkEnd w:id="26"/>
    </w:p>
    <w:p>
      <w:pPr>
        <w:pStyle w:val="3"/>
        <w:ind w:firstLine="482"/>
      </w:pPr>
      <w:r>
        <w:rPr>
          <w:rFonts w:hint="eastAsia"/>
          <w:b/>
        </w:rPr>
        <w:t>课程目标1</w:t>
      </w:r>
      <w:r>
        <w:t xml:space="preserve">. </w:t>
      </w:r>
      <w:r>
        <w:rPr>
          <w:rFonts w:hint="eastAsia"/>
        </w:rPr>
        <w:t>能</w:t>
      </w:r>
      <w:r>
        <w:t>针对</w:t>
      </w:r>
      <w:r>
        <w:rPr>
          <w:rFonts w:hint="eastAsia"/>
        </w:rPr>
        <w:t>具</w:t>
      </w:r>
      <w:r>
        <w:t>体的对象，应用逻辑代数</w:t>
      </w:r>
      <w:r>
        <w:rPr>
          <w:rFonts w:hint="eastAsia"/>
        </w:rPr>
        <w:t>、</w:t>
      </w:r>
      <w:r>
        <w:t>门电路</w:t>
      </w:r>
      <w:r>
        <w:rPr>
          <w:rFonts w:hint="eastAsia"/>
        </w:rPr>
        <w:t>、触</w:t>
      </w:r>
      <w:r>
        <w:t>发器</w:t>
      </w:r>
      <w:r>
        <w:rPr>
          <w:rFonts w:hint="eastAsia"/>
        </w:rPr>
        <w:t>、半</w:t>
      </w:r>
      <w:r>
        <w:t>导体电路、A/D</w:t>
      </w:r>
      <w:r>
        <w:rPr>
          <w:rFonts w:hint="eastAsia"/>
        </w:rPr>
        <w:t>、D/A转</w:t>
      </w:r>
      <w:r>
        <w:t>换电路</w:t>
      </w:r>
      <w:r>
        <w:rPr>
          <w:rFonts w:hint="eastAsia"/>
        </w:rPr>
        <w:t>的基本知识</w:t>
      </w:r>
      <w:r>
        <w:t>、</w:t>
      </w:r>
      <w:r>
        <w:rPr>
          <w:rFonts w:hint="eastAsia"/>
        </w:rPr>
        <w:t>原理、分析方法，描</w:t>
      </w:r>
      <w:r>
        <w:t>述问题和过程。</w:t>
      </w:r>
      <w:r>
        <w:rPr>
          <w:rFonts w:hint="eastAsia"/>
        </w:rPr>
        <w:t>（支撑指标点1.2）</w:t>
      </w:r>
    </w:p>
    <w:p>
      <w:pPr>
        <w:pStyle w:val="3"/>
        <w:ind w:firstLine="482"/>
      </w:pPr>
      <w:r>
        <w:rPr>
          <w:rFonts w:hint="eastAsia"/>
          <w:b/>
        </w:rPr>
        <w:t>课程目标2</w:t>
      </w:r>
      <w:r>
        <w:t xml:space="preserve">. </w:t>
      </w:r>
      <w:r>
        <w:rPr>
          <w:rFonts w:hint="eastAsia"/>
        </w:rPr>
        <w:t>掌握组</w:t>
      </w:r>
      <w:r>
        <w:t>合逻辑</w:t>
      </w:r>
      <w:r>
        <w:rPr>
          <w:rFonts w:hint="eastAsia"/>
        </w:rPr>
        <w:t>电路</w:t>
      </w:r>
      <w:r>
        <w:t>、时序逻辑电路</w:t>
      </w:r>
      <w:r>
        <w:rPr>
          <w:rFonts w:hint="eastAsia"/>
        </w:rPr>
        <w:t>的分</w:t>
      </w:r>
      <w:r>
        <w:t>析、</w:t>
      </w:r>
      <w:r>
        <w:rPr>
          <w:rFonts w:hint="eastAsia"/>
        </w:rPr>
        <w:t>设计原理和方法，能分析</w:t>
      </w:r>
      <w:r>
        <w:t>系统的影响</w:t>
      </w:r>
      <w:r>
        <w:rPr>
          <w:rFonts w:hint="eastAsia"/>
        </w:rPr>
        <w:t>因素</w:t>
      </w:r>
      <w:r>
        <w:t>，</w:t>
      </w:r>
      <w:r>
        <w:rPr>
          <w:rFonts w:hint="eastAsia"/>
        </w:rPr>
        <w:t>能</w:t>
      </w:r>
      <w:r>
        <w:t>选</w:t>
      </w:r>
      <w:r>
        <w:rPr>
          <w:rFonts w:hint="eastAsia"/>
        </w:rPr>
        <w:t>用</w:t>
      </w:r>
      <w:r>
        <w:t>适当的</w:t>
      </w:r>
      <w:r>
        <w:rPr>
          <w:rFonts w:hint="eastAsia"/>
        </w:rPr>
        <w:t>数字</w:t>
      </w:r>
      <w:r>
        <w:t>电路模型对系统中的特定问题进行表</w:t>
      </w:r>
      <w:r>
        <w:rPr>
          <w:rFonts w:hint="eastAsia"/>
        </w:rPr>
        <w:t>示</w:t>
      </w:r>
      <w:r>
        <w:t>，并分析</w:t>
      </w:r>
      <w:r>
        <w:rPr>
          <w:rFonts w:hint="eastAsia"/>
        </w:rPr>
        <w:t>其</w:t>
      </w:r>
      <w:r>
        <w:t>正确性。</w:t>
      </w:r>
      <w:r>
        <w:rPr>
          <w:rFonts w:hint="eastAsia"/>
        </w:rPr>
        <w:t>（支撑指标点2.2）</w:t>
      </w:r>
    </w:p>
    <w:p>
      <w:pPr>
        <w:pStyle w:val="10"/>
        <w:spacing w:before="120"/>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3.3</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课程目标与毕业要求指标点对应关系</w:t>
      </w:r>
    </w:p>
    <w:tbl>
      <w:tblPr>
        <w:tblStyle w:val="8"/>
        <w:tblW w:w="9286" w:type="dxa"/>
        <w:tblInd w:w="0" w:type="dxa"/>
        <w:tblLayout w:type="fixed"/>
        <w:tblCellMar>
          <w:top w:w="0" w:type="dxa"/>
          <w:left w:w="108" w:type="dxa"/>
          <w:bottom w:w="0" w:type="dxa"/>
          <w:right w:w="108" w:type="dxa"/>
        </w:tblCellMar>
      </w:tblPr>
      <w:tblGrid>
        <w:gridCol w:w="1483"/>
        <w:gridCol w:w="7803"/>
      </w:tblGrid>
      <w:tr>
        <w:tblPrEx>
          <w:tblLayout w:type="fixed"/>
          <w:tblCellMar>
            <w:top w:w="0" w:type="dxa"/>
            <w:left w:w="108" w:type="dxa"/>
            <w:bottom w:w="0" w:type="dxa"/>
            <w:right w:w="108" w:type="dxa"/>
          </w:tblCellMar>
        </w:tblPrEx>
        <w:tc>
          <w:tcPr>
            <w:tcW w:w="1483" w:type="dxa"/>
            <w:tcBorders>
              <w:top w:val="single" w:color="auto" w:sz="4" w:space="0"/>
              <w:left w:val="single" w:color="auto" w:sz="4" w:space="0"/>
              <w:bottom w:val="single" w:color="auto" w:sz="4" w:space="0"/>
              <w:right w:val="single" w:color="auto" w:sz="4" w:space="0"/>
            </w:tcBorders>
            <w:vAlign w:val="center"/>
          </w:tcPr>
          <w:p>
            <w:pPr>
              <w:pStyle w:val="12"/>
            </w:pPr>
            <w:r>
              <w:t>课程目标</w:t>
            </w:r>
          </w:p>
        </w:tc>
        <w:tc>
          <w:tcPr>
            <w:tcW w:w="7803"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支撑的毕业要求指标点</w:t>
            </w:r>
          </w:p>
        </w:tc>
      </w:tr>
      <w:tr>
        <w:tblPrEx>
          <w:tblLayout w:type="fixed"/>
          <w:tblCellMar>
            <w:top w:w="0" w:type="dxa"/>
            <w:left w:w="108" w:type="dxa"/>
            <w:bottom w:w="0" w:type="dxa"/>
            <w:right w:w="108" w:type="dxa"/>
          </w:tblCellMar>
        </w:tblPrEx>
        <w:tc>
          <w:tcPr>
            <w:tcW w:w="1483" w:type="dxa"/>
            <w:tcBorders>
              <w:top w:val="single" w:color="auto" w:sz="4" w:space="0"/>
              <w:left w:val="single" w:color="auto" w:sz="4" w:space="0"/>
              <w:bottom w:val="single" w:color="auto" w:sz="4" w:space="0"/>
              <w:right w:val="single" w:color="auto" w:sz="4" w:space="0"/>
            </w:tcBorders>
            <w:vAlign w:val="center"/>
          </w:tcPr>
          <w:p>
            <w:pPr>
              <w:pStyle w:val="13"/>
              <w:jc w:val="center"/>
            </w:pPr>
            <w:r>
              <w:t>课程目标1</w:t>
            </w:r>
          </w:p>
        </w:tc>
        <w:tc>
          <w:tcPr>
            <w:tcW w:w="7803" w:type="dxa"/>
            <w:tcBorders>
              <w:top w:val="single" w:color="auto" w:sz="4" w:space="0"/>
              <w:left w:val="single" w:color="auto" w:sz="4" w:space="0"/>
              <w:bottom w:val="single" w:color="auto" w:sz="4" w:space="0"/>
              <w:right w:val="single" w:color="auto" w:sz="4" w:space="0"/>
            </w:tcBorders>
            <w:vAlign w:val="center"/>
          </w:tcPr>
          <w:p>
            <w:pPr>
              <w:pStyle w:val="13"/>
            </w:pPr>
            <w:r>
              <w:rPr>
                <w:rFonts w:hint="eastAsia"/>
              </w:rPr>
              <w:t>1.2能应用数学、自然科学、工程基础和专业知识表示计算机领域复杂工程问题并求解。</w:t>
            </w:r>
          </w:p>
        </w:tc>
      </w:tr>
      <w:tr>
        <w:tblPrEx>
          <w:tblLayout w:type="fixed"/>
          <w:tblCellMar>
            <w:top w:w="0" w:type="dxa"/>
            <w:left w:w="108" w:type="dxa"/>
            <w:bottom w:w="0" w:type="dxa"/>
            <w:right w:w="108" w:type="dxa"/>
          </w:tblCellMar>
        </w:tblPrEx>
        <w:tc>
          <w:tcPr>
            <w:tcW w:w="1483" w:type="dxa"/>
            <w:tcBorders>
              <w:top w:val="single" w:color="auto" w:sz="4" w:space="0"/>
              <w:left w:val="single" w:color="auto" w:sz="4" w:space="0"/>
              <w:bottom w:val="single" w:color="auto" w:sz="4" w:space="0"/>
              <w:right w:val="single" w:color="auto" w:sz="4" w:space="0"/>
            </w:tcBorders>
            <w:vAlign w:val="center"/>
          </w:tcPr>
          <w:p>
            <w:pPr>
              <w:pStyle w:val="13"/>
              <w:jc w:val="center"/>
            </w:pPr>
            <w:r>
              <w:t>课程目标2</w:t>
            </w:r>
          </w:p>
        </w:tc>
        <w:tc>
          <w:tcPr>
            <w:tcW w:w="7803" w:type="dxa"/>
            <w:tcBorders>
              <w:top w:val="single" w:color="auto" w:sz="4" w:space="0"/>
              <w:left w:val="single" w:color="auto" w:sz="4" w:space="0"/>
              <w:bottom w:val="single" w:color="auto" w:sz="4" w:space="0"/>
              <w:right w:val="single" w:color="auto" w:sz="4" w:space="0"/>
            </w:tcBorders>
            <w:vAlign w:val="center"/>
          </w:tcPr>
          <w:p>
            <w:pPr>
              <w:pStyle w:val="13"/>
            </w:pPr>
            <w:r>
              <w:t>2.2能分析计算机领域复杂工程问题的影响因素，选用或建立适当的模型，通过模型评价获得有效结论。</w:t>
            </w:r>
          </w:p>
        </w:tc>
      </w:tr>
    </w:tbl>
    <w:p>
      <w:pPr>
        <w:pStyle w:val="4"/>
        <w:spacing w:before="240" w:after="240"/>
      </w:pPr>
      <w:bookmarkStart w:id="27" w:name="_Toc13083940"/>
      <w:bookmarkStart w:id="28" w:name="_Toc13151423"/>
      <w:bookmarkStart w:id="29" w:name="_Toc13509073"/>
      <w:bookmarkStart w:id="30" w:name="_Toc12093493"/>
      <w:bookmarkStart w:id="31" w:name="_Toc11417737"/>
      <w:bookmarkStart w:id="32" w:name="_Toc13083147"/>
      <w:bookmarkStart w:id="33" w:name="_Toc13150618"/>
      <w:bookmarkStart w:id="34" w:name="_Toc12117456"/>
      <w:r>
        <w:rPr>
          <w:rFonts w:hint="eastAsia"/>
        </w:rPr>
        <w:t>基本要求</w:t>
      </w:r>
      <w:bookmarkEnd w:id="27"/>
      <w:bookmarkEnd w:id="28"/>
      <w:bookmarkEnd w:id="29"/>
      <w:bookmarkEnd w:id="30"/>
      <w:bookmarkEnd w:id="31"/>
      <w:bookmarkEnd w:id="32"/>
      <w:bookmarkEnd w:id="33"/>
      <w:bookmarkEnd w:id="34"/>
    </w:p>
    <w:p>
      <w:pPr>
        <w:pStyle w:val="3"/>
        <w:ind w:firstLine="480"/>
      </w:pPr>
      <w:r>
        <w:rPr>
          <w:rFonts w:hint="eastAsia"/>
        </w:rPr>
        <w:t>本</w:t>
      </w:r>
      <w:r>
        <w:t>课程</w:t>
      </w:r>
      <w:r>
        <w:rPr>
          <w:rFonts w:hint="eastAsia"/>
        </w:rPr>
        <w:t>系统介绍</w:t>
      </w:r>
      <w:r>
        <w:t>数字电子技术的基本原理</w:t>
      </w:r>
      <w:r>
        <w:rPr>
          <w:rFonts w:hint="eastAsia"/>
        </w:rPr>
        <w:t>。涉</w:t>
      </w:r>
      <w:r>
        <w:t>及逻辑代数的基本知识</w:t>
      </w:r>
      <w:r>
        <w:rPr>
          <w:rFonts w:hint="eastAsia"/>
        </w:rPr>
        <w:t>；</w:t>
      </w:r>
      <w:r>
        <w:t>门电路</w:t>
      </w:r>
      <w:r>
        <w:rPr>
          <w:rFonts w:hint="eastAsia"/>
        </w:rPr>
        <w:t>；触</w:t>
      </w:r>
      <w:r>
        <w:t>发器、组合逻辑电路</w:t>
      </w:r>
      <w:r>
        <w:rPr>
          <w:rFonts w:hint="eastAsia"/>
        </w:rPr>
        <w:t>、</w:t>
      </w:r>
      <w:r>
        <w:t>时</w:t>
      </w:r>
      <w:r>
        <w:rPr>
          <w:rFonts w:hint="eastAsia"/>
        </w:rPr>
        <w:t>序逻辑</w:t>
      </w:r>
      <w:r>
        <w:t>电路</w:t>
      </w:r>
      <w:r>
        <w:rPr>
          <w:rFonts w:hint="eastAsia"/>
        </w:rPr>
        <w:t>类的</w:t>
      </w:r>
      <w:r>
        <w:t>逻辑功能分析及应用；A/D</w:t>
      </w:r>
      <w:r>
        <w:rPr>
          <w:rFonts w:hint="eastAsia"/>
        </w:rPr>
        <w:t>、D/A转</w:t>
      </w:r>
      <w:r>
        <w:t>换电路原理。</w:t>
      </w:r>
      <w:r>
        <w:rPr>
          <w:rFonts w:hint="eastAsia"/>
        </w:rPr>
        <w:t>课堂教学建议采用启发式、案例驱动等教学方法，引导学生主动学习课程相关知识，并通过文献查询，关注系统硬件的变化和发展；在教学过程中，要注意与先修课程基础知识的联系，应通过课后作业、课堂讨论、课堂测验、课堂练习、网络答疑等多种方式，及时了解学生对课程相关知识点的掌握情况，并在后续的教学活动中加强薄弱环节的学习，保证课程结束时，学生能达到课程学习的要求。</w:t>
      </w:r>
    </w:p>
    <w:p>
      <w:pPr>
        <w:pStyle w:val="3"/>
        <w:ind w:firstLine="480"/>
      </w:pPr>
      <w:r>
        <w:rPr>
          <w:rFonts w:hint="eastAsia"/>
        </w:rPr>
        <w:t>在课程学习过程中，学生应锻炼综合运用所学知识的能力。从</w:t>
      </w:r>
      <w:r>
        <w:t>逻辑代数的基本知识</w:t>
      </w:r>
      <w:r>
        <w:rPr>
          <w:rFonts w:hint="eastAsia"/>
        </w:rPr>
        <w:t>出</w:t>
      </w:r>
      <w:r>
        <w:t>发，结合门电路</w:t>
      </w:r>
      <w:r>
        <w:rPr>
          <w:rFonts w:hint="eastAsia"/>
        </w:rPr>
        <w:t>、触</w:t>
      </w:r>
      <w:r>
        <w:t>发器</w:t>
      </w:r>
      <w:r>
        <w:rPr>
          <w:rFonts w:hint="eastAsia"/>
        </w:rPr>
        <w:t>、</w:t>
      </w:r>
      <w:r>
        <w:t>A/D</w:t>
      </w:r>
      <w:r>
        <w:rPr>
          <w:rFonts w:hint="eastAsia"/>
        </w:rPr>
        <w:t>、D/A转</w:t>
      </w:r>
      <w:r>
        <w:t>换电路</w:t>
      </w:r>
      <w:r>
        <w:rPr>
          <w:rFonts w:hint="eastAsia"/>
        </w:rPr>
        <w:t>的</w:t>
      </w:r>
      <w:r>
        <w:t>讲解，</w:t>
      </w:r>
      <w:r>
        <w:rPr>
          <w:rFonts w:hint="eastAsia"/>
        </w:rPr>
        <w:t>培养学</w:t>
      </w:r>
      <w:r>
        <w:t>生分析</w:t>
      </w:r>
      <w:r>
        <w:rPr>
          <w:rFonts w:hint="eastAsia"/>
        </w:rPr>
        <w:t>组</w:t>
      </w:r>
      <w:r>
        <w:t>合逻辑电路、时序逻辑电路的能力</w:t>
      </w:r>
      <w:r>
        <w:rPr>
          <w:rFonts w:hint="eastAsia"/>
        </w:rPr>
        <w:t>。</w:t>
      </w:r>
      <w:r>
        <w:t>针对复杂数字电路工程问题，</w:t>
      </w:r>
      <w:r>
        <w:rPr>
          <w:rFonts w:hint="eastAsia"/>
        </w:rPr>
        <w:t>培</w:t>
      </w:r>
      <w:r>
        <w:t>养学生运用所学数字逻辑的理论知识，设计正确的数字逻辑电路，解决实际问题的能力。</w:t>
      </w:r>
    </w:p>
    <w:p>
      <w:pPr>
        <w:pStyle w:val="4"/>
        <w:spacing w:before="240" w:after="240"/>
      </w:pPr>
      <w:bookmarkStart w:id="35" w:name="_Toc13083148"/>
      <w:bookmarkStart w:id="36" w:name="_Toc11417738"/>
      <w:bookmarkStart w:id="37" w:name="_Toc13150619"/>
      <w:bookmarkStart w:id="38" w:name="_Toc13509074"/>
      <w:bookmarkStart w:id="39" w:name="_Toc12093494"/>
      <w:bookmarkStart w:id="40" w:name="_Toc12117457"/>
      <w:bookmarkStart w:id="41" w:name="_Toc13083941"/>
      <w:bookmarkStart w:id="42" w:name="_Toc13151424"/>
      <w:r>
        <w:rPr>
          <w:rFonts w:hint="eastAsia"/>
        </w:rPr>
        <w:t>理论教学内容</w:t>
      </w:r>
      <w:bookmarkEnd w:id="35"/>
      <w:bookmarkEnd w:id="36"/>
      <w:bookmarkEnd w:id="37"/>
      <w:bookmarkEnd w:id="38"/>
      <w:bookmarkEnd w:id="39"/>
      <w:bookmarkEnd w:id="40"/>
      <w:bookmarkEnd w:id="41"/>
      <w:bookmarkEnd w:id="42"/>
    </w:p>
    <w:p>
      <w:pPr>
        <w:pStyle w:val="5"/>
        <w:spacing w:before="240" w:after="240"/>
        <w:ind w:firstLine="361"/>
      </w:pPr>
      <w:r>
        <w:rPr>
          <w:rFonts w:hint="eastAsia"/>
        </w:rPr>
        <w:t>数制与编码</w:t>
      </w:r>
    </w:p>
    <w:p>
      <w:pPr>
        <w:pStyle w:val="6"/>
        <w:spacing w:before="240"/>
        <w:ind w:firstLine="482"/>
      </w:pPr>
      <w:r>
        <w:t>主要内容</w:t>
      </w:r>
    </w:p>
    <w:p>
      <w:pPr>
        <w:pStyle w:val="3"/>
        <w:ind w:firstLine="480"/>
      </w:pPr>
      <w:r>
        <w:rPr>
          <w:rFonts w:hint="eastAsia"/>
        </w:rPr>
        <w:t>学习</w:t>
      </w:r>
      <w:r>
        <w:t>数制表示方法和常用编码</w:t>
      </w:r>
    </w:p>
    <w:p>
      <w:pPr>
        <w:pStyle w:val="6"/>
        <w:spacing w:before="240"/>
        <w:ind w:firstLine="482"/>
      </w:pPr>
      <w:r>
        <w:t>重点、难点</w:t>
      </w:r>
    </w:p>
    <w:p>
      <w:pPr>
        <w:pStyle w:val="3"/>
        <w:ind w:firstLine="480"/>
      </w:pPr>
      <w:r>
        <w:t>重点：二进制，十六进制</w:t>
      </w:r>
    </w:p>
    <w:p>
      <w:pPr>
        <w:pStyle w:val="3"/>
        <w:ind w:firstLine="480"/>
      </w:pPr>
      <w:r>
        <w:t>难点：</w:t>
      </w:r>
      <w:r>
        <w:rPr>
          <w:rFonts w:hint="eastAsia"/>
        </w:rPr>
        <w:t>十</w:t>
      </w:r>
      <w:r>
        <w:t>进制到其他进制的转换方法、格雷码</w:t>
      </w:r>
      <w:r>
        <w:rPr>
          <w:rFonts w:hint="eastAsia"/>
        </w:rPr>
        <w:t>。</w:t>
      </w:r>
    </w:p>
    <w:p>
      <w:pPr>
        <w:pStyle w:val="6"/>
        <w:spacing w:before="240"/>
        <w:ind w:firstLine="482"/>
      </w:pPr>
      <w:r>
        <w:t>支撑的课程目标</w:t>
      </w:r>
    </w:p>
    <w:p>
      <w:pPr>
        <w:pStyle w:val="3"/>
        <w:ind w:firstLine="480"/>
      </w:pPr>
      <w:r>
        <w:rPr>
          <w:rFonts w:hint="eastAsia"/>
        </w:rPr>
        <w:t>本知识点的学习，可以支撑课程目标1。</w:t>
      </w:r>
      <w:r>
        <w:t>学生通过对数制和编码方法的学习，理解掌握数制和编码的概念、及常用的编码方法。</w:t>
      </w:r>
    </w:p>
    <w:p>
      <w:pPr>
        <w:pStyle w:val="5"/>
        <w:spacing w:before="240" w:after="240"/>
        <w:ind w:firstLine="361"/>
      </w:pPr>
      <w:r>
        <w:rPr>
          <w:rFonts w:hint="eastAsia"/>
        </w:rPr>
        <w:t>逻辑代数与逻辑函数化简</w:t>
      </w:r>
    </w:p>
    <w:p>
      <w:pPr>
        <w:pStyle w:val="6"/>
        <w:spacing w:before="240"/>
        <w:ind w:firstLine="482"/>
      </w:pPr>
      <w:r>
        <w:t>主要内容</w:t>
      </w:r>
    </w:p>
    <w:p>
      <w:pPr>
        <w:pStyle w:val="3"/>
        <w:ind w:firstLine="480"/>
      </w:pPr>
      <w:r>
        <w:rPr>
          <w:rFonts w:hint="eastAsia"/>
        </w:rPr>
        <w:t>学</w:t>
      </w:r>
      <w:r>
        <w:t>习</w:t>
      </w:r>
      <w:r>
        <w:rPr>
          <w:rFonts w:hint="eastAsia"/>
        </w:rPr>
        <w:t>逻辑</w:t>
      </w:r>
      <w:r>
        <w:t>代数的基本运算，基本定律和规则，复合逻辑，逻辑函数的常用表</w:t>
      </w:r>
      <w:r>
        <w:rPr>
          <w:rFonts w:hint="eastAsia"/>
        </w:rPr>
        <w:t>达式</w:t>
      </w:r>
      <w:r>
        <w:t>，逻辑函数的标准形式</w:t>
      </w:r>
      <w:r>
        <w:rPr>
          <w:rFonts w:hint="eastAsia"/>
        </w:rPr>
        <w:t>及</w:t>
      </w:r>
      <w:r>
        <w:t>其相互转换方法，卡诺图的定义及其填写方法，逻辑函数的代数和卡诺图化简方法，非完全描述逻辑函数的表示方法及化简方法。</w:t>
      </w:r>
    </w:p>
    <w:p>
      <w:pPr>
        <w:pStyle w:val="6"/>
        <w:spacing w:before="240"/>
        <w:ind w:firstLine="482"/>
      </w:pPr>
      <w:r>
        <w:t>重点、难点</w:t>
      </w:r>
    </w:p>
    <w:p>
      <w:pPr>
        <w:pStyle w:val="3"/>
        <w:ind w:firstLine="480"/>
      </w:pPr>
      <w:r>
        <w:t>重点：</w:t>
      </w:r>
      <w:r>
        <w:rPr>
          <w:rFonts w:hint="eastAsia"/>
        </w:rPr>
        <w:t>逻辑</w:t>
      </w:r>
      <w:r>
        <w:t>代数的</w:t>
      </w:r>
      <w:r>
        <w:rPr>
          <w:rFonts w:hint="eastAsia"/>
        </w:rPr>
        <w:t>基本</w:t>
      </w:r>
      <w:r>
        <w:t>定律和规则，逻辑函数的两种标准表示形式</w:t>
      </w:r>
      <w:r>
        <w:rPr>
          <w:rFonts w:hint="eastAsia"/>
        </w:rPr>
        <w:t>及卡</w:t>
      </w:r>
      <w:r>
        <w:t>诺图的基本概念。</w:t>
      </w:r>
    </w:p>
    <w:p>
      <w:pPr>
        <w:pStyle w:val="3"/>
        <w:ind w:firstLine="480"/>
      </w:pPr>
      <w:r>
        <w:t>难点：五种表达式之间的相互转化</w:t>
      </w:r>
      <w:r>
        <w:rPr>
          <w:rFonts w:hint="eastAsia"/>
        </w:rPr>
        <w:t>，</w:t>
      </w:r>
      <w:r>
        <w:t>卡诺图及基于卡诺图的逻辑化简。</w:t>
      </w:r>
    </w:p>
    <w:p>
      <w:pPr>
        <w:pStyle w:val="6"/>
        <w:spacing w:before="240"/>
        <w:ind w:firstLine="482"/>
      </w:pPr>
      <w:r>
        <w:t>支撑的课程目标</w:t>
      </w:r>
    </w:p>
    <w:p>
      <w:pPr>
        <w:pStyle w:val="3"/>
        <w:ind w:firstLine="480"/>
      </w:pPr>
      <w:r>
        <w:rPr>
          <w:rFonts w:hint="eastAsia"/>
        </w:rPr>
        <w:t>本知识点的学习，可以支撑课程目标1。</w:t>
      </w:r>
      <w:r>
        <w:t>学生从最简单的与、或、非逻辑出发，</w:t>
      </w:r>
      <w:r>
        <w:rPr>
          <w:rFonts w:hint="eastAsia"/>
        </w:rPr>
        <w:t>逐渐深入</w:t>
      </w:r>
      <w:r>
        <w:t>，通过对逻辑代数与逻辑函数化简的学习，理解掌握逻辑代数的基础知识、掌握逻辑函数化简的相关概念和方法。</w:t>
      </w:r>
    </w:p>
    <w:p>
      <w:pPr>
        <w:pStyle w:val="5"/>
        <w:spacing w:before="240" w:after="240"/>
        <w:ind w:firstLine="361"/>
      </w:pPr>
      <w:r>
        <w:rPr>
          <w:rFonts w:hint="eastAsia"/>
        </w:rPr>
        <w:t>门电路</w:t>
      </w:r>
    </w:p>
    <w:p>
      <w:pPr>
        <w:pStyle w:val="6"/>
        <w:spacing w:before="240"/>
        <w:ind w:firstLine="482"/>
      </w:pPr>
      <w:r>
        <w:t>主要内容</w:t>
      </w:r>
    </w:p>
    <w:p>
      <w:pPr>
        <w:pStyle w:val="3"/>
        <w:ind w:firstLine="480"/>
      </w:pPr>
      <w:r>
        <w:rPr>
          <w:rFonts w:hint="eastAsia"/>
        </w:rPr>
        <w:t>学</w:t>
      </w:r>
      <w:r>
        <w:t>习</w:t>
      </w:r>
      <w:r>
        <w:rPr>
          <w:rFonts w:hint="eastAsia"/>
        </w:rPr>
        <w:t>典型TTL与</w:t>
      </w:r>
      <w:r>
        <w:t>非门的基本工作</w:t>
      </w:r>
      <w:r>
        <w:rPr>
          <w:rFonts w:hint="eastAsia"/>
        </w:rPr>
        <w:t>原理、</w:t>
      </w:r>
      <w:r>
        <w:t>主要外</w:t>
      </w:r>
      <w:r>
        <w:rPr>
          <w:rFonts w:hint="eastAsia"/>
        </w:rPr>
        <w:t>特性</w:t>
      </w:r>
      <w:r>
        <w:t>和参数</w:t>
      </w:r>
      <w:r>
        <w:rPr>
          <w:rFonts w:hint="eastAsia"/>
        </w:rPr>
        <w:t>，集电</w:t>
      </w:r>
      <w:r>
        <w:t>极开路</w:t>
      </w:r>
      <w:r>
        <w:rPr>
          <w:rFonts w:hint="eastAsia"/>
        </w:rPr>
        <w:t>门</w:t>
      </w:r>
      <w:r>
        <w:t>和三态门的主要特点，</w:t>
      </w:r>
      <w:r>
        <w:rPr>
          <w:rFonts w:hint="eastAsia"/>
        </w:rPr>
        <w:t>MOS逻辑</w:t>
      </w:r>
      <w:r>
        <w:t>门的主要特点和使用方法，不同集成工艺门电路的使用方法。</w:t>
      </w:r>
    </w:p>
    <w:p>
      <w:pPr>
        <w:pStyle w:val="6"/>
        <w:spacing w:before="240"/>
        <w:ind w:firstLine="482"/>
      </w:pPr>
      <w:r>
        <w:t>重点、难点</w:t>
      </w:r>
    </w:p>
    <w:p>
      <w:pPr>
        <w:pStyle w:val="3"/>
        <w:ind w:firstLine="480"/>
      </w:pPr>
      <w:r>
        <w:t>重点：TTL与非门的主要外特性和参数</w:t>
      </w:r>
    </w:p>
    <w:p>
      <w:pPr>
        <w:pStyle w:val="3"/>
        <w:ind w:firstLine="480"/>
      </w:pPr>
      <w:r>
        <w:t>难点：集电极开路门</w:t>
      </w:r>
    </w:p>
    <w:p>
      <w:pPr>
        <w:pStyle w:val="6"/>
        <w:spacing w:before="240"/>
        <w:ind w:firstLine="482"/>
      </w:pPr>
      <w:r>
        <w:t>支撑的课程目标</w:t>
      </w:r>
    </w:p>
    <w:p>
      <w:pPr>
        <w:pStyle w:val="3"/>
        <w:ind w:firstLine="480"/>
      </w:pPr>
      <w:r>
        <w:rPr>
          <w:rFonts w:hint="eastAsia"/>
        </w:rPr>
        <w:t>本知识点的学习，可以支撑课程目标1。</w:t>
      </w:r>
      <w:r>
        <w:t>学生通过对门电路的学习，可以简单了解门电路的内部结构以及不同结构对门电路电器特性的影响，学会选择</w:t>
      </w:r>
      <w:r>
        <w:rPr>
          <w:rFonts w:hint="eastAsia"/>
        </w:rPr>
        <w:t>门</w:t>
      </w:r>
      <w:r>
        <w:t>电路和查阅</w:t>
      </w:r>
      <w:r>
        <w:rPr>
          <w:rFonts w:hint="eastAsia"/>
        </w:rPr>
        <w:t>资料，从</w:t>
      </w:r>
      <w:r>
        <w:t>简单</w:t>
      </w:r>
      <w:r>
        <w:rPr>
          <w:rFonts w:hint="eastAsia"/>
        </w:rPr>
        <w:t>电路</w:t>
      </w:r>
      <w:r>
        <w:t>出发，由浅入深地提高硬件系统设计与开发能力。</w:t>
      </w:r>
    </w:p>
    <w:p>
      <w:pPr>
        <w:pStyle w:val="5"/>
        <w:spacing w:before="240" w:after="240"/>
        <w:ind w:firstLine="361"/>
      </w:pPr>
      <w:r>
        <w:rPr>
          <w:rFonts w:hint="eastAsia"/>
        </w:rPr>
        <w:t>组合逻辑电路</w:t>
      </w:r>
    </w:p>
    <w:p>
      <w:pPr>
        <w:pStyle w:val="6"/>
        <w:spacing w:before="240"/>
        <w:ind w:firstLine="482"/>
      </w:pPr>
      <w:r>
        <w:t>主要内容</w:t>
      </w:r>
    </w:p>
    <w:p>
      <w:pPr>
        <w:pStyle w:val="3"/>
        <w:ind w:firstLine="480"/>
      </w:pPr>
      <w:r>
        <w:rPr>
          <w:rFonts w:hint="eastAsia"/>
        </w:rPr>
        <w:t>以</w:t>
      </w:r>
      <w:r>
        <w:t>门电路为基础，学习组合逻辑电路的分析方法和设计方法</w:t>
      </w:r>
      <w:r>
        <w:rPr>
          <w:rFonts w:hint="eastAsia"/>
        </w:rPr>
        <w:t>，常用</w:t>
      </w:r>
      <w:r>
        <w:t>的中规模组合逻辑器件（</w:t>
      </w:r>
      <w:r>
        <w:rPr>
          <w:rFonts w:hint="eastAsia"/>
        </w:rPr>
        <w:t>MSI</w:t>
      </w:r>
      <w:r>
        <w:t>）</w:t>
      </w:r>
      <w:r>
        <w:rPr>
          <w:rFonts w:hint="eastAsia"/>
        </w:rPr>
        <w:t>，</w:t>
      </w:r>
      <w:r>
        <w:t>包括编码器、</w:t>
      </w:r>
      <w:r>
        <w:rPr>
          <w:rFonts w:hint="eastAsia"/>
        </w:rPr>
        <w:t>译</w:t>
      </w:r>
      <w:r>
        <w:t>码器、加法器、多路选择器及各种器件的典型应用，了解实际组合逻辑电路中可能存在的竞争和冒险。</w:t>
      </w:r>
    </w:p>
    <w:p>
      <w:pPr>
        <w:pStyle w:val="6"/>
        <w:spacing w:before="240"/>
        <w:ind w:firstLine="482"/>
      </w:pPr>
      <w:r>
        <w:t>重点、难点</w:t>
      </w:r>
    </w:p>
    <w:p>
      <w:pPr>
        <w:pStyle w:val="3"/>
        <w:ind w:firstLine="480"/>
      </w:pPr>
      <w:r>
        <w:t>重点：组合</w:t>
      </w:r>
      <w:r>
        <w:rPr>
          <w:rFonts w:hint="eastAsia"/>
        </w:rPr>
        <w:t>逻辑</w:t>
      </w:r>
      <w:r>
        <w:t>电路的</w:t>
      </w:r>
      <w:r>
        <w:rPr>
          <w:rFonts w:hint="eastAsia"/>
        </w:rPr>
        <w:t>分析</w:t>
      </w:r>
      <w:r>
        <w:t>和设计</w:t>
      </w:r>
      <w:r>
        <w:rPr>
          <w:rFonts w:hint="eastAsia"/>
        </w:rPr>
        <w:t>方法</w:t>
      </w:r>
      <w:r>
        <w:t>，一般步骤。</w:t>
      </w:r>
    </w:p>
    <w:p>
      <w:pPr>
        <w:pStyle w:val="3"/>
        <w:ind w:firstLine="480"/>
      </w:pPr>
      <w:r>
        <w:t>难点：中规模集成</w:t>
      </w:r>
      <w:r>
        <w:rPr>
          <w:rFonts w:hint="eastAsia"/>
        </w:rPr>
        <w:t>组合</w:t>
      </w:r>
      <w:r>
        <w:t>逻辑电路芯片</w:t>
      </w:r>
      <w:r>
        <w:rPr>
          <w:rFonts w:hint="eastAsia"/>
        </w:rPr>
        <w:t>及其</w:t>
      </w:r>
      <w:r>
        <w:t>应用</w:t>
      </w:r>
      <w:r>
        <w:rPr>
          <w:rFonts w:hint="eastAsia"/>
        </w:rPr>
        <w:t>。</w:t>
      </w:r>
    </w:p>
    <w:p>
      <w:pPr>
        <w:pStyle w:val="6"/>
        <w:spacing w:before="240"/>
        <w:ind w:firstLine="482"/>
      </w:pPr>
      <w:r>
        <w:t>支撑的课程目标</w:t>
      </w:r>
    </w:p>
    <w:p>
      <w:pPr>
        <w:pStyle w:val="3"/>
        <w:ind w:firstLine="480"/>
      </w:pPr>
      <w:r>
        <w:rPr>
          <w:rFonts w:hint="eastAsia"/>
        </w:rPr>
        <w:t>本知识点的学习，</w:t>
      </w:r>
      <w:r>
        <w:t>可</w:t>
      </w:r>
      <w:r>
        <w:rPr>
          <w:rFonts w:hint="eastAsia"/>
        </w:rPr>
        <w:t>以</w:t>
      </w:r>
      <w:r>
        <w:t>支撑课程目标2</w:t>
      </w:r>
      <w:r>
        <w:rPr>
          <w:rFonts w:hint="eastAsia"/>
        </w:rPr>
        <w:t>。</w:t>
      </w:r>
      <w:r>
        <w:t>学生通过对组合逻辑电路的学习，理解逻辑电路的基本概念和分析方法，</w:t>
      </w:r>
      <w:r>
        <w:rPr>
          <w:rFonts w:hint="eastAsia"/>
        </w:rPr>
        <w:t>具</w:t>
      </w:r>
      <w:r>
        <w:t>备基于门电路或</w:t>
      </w:r>
      <w:r>
        <w:rPr>
          <w:rFonts w:hint="eastAsia"/>
        </w:rPr>
        <w:t>MSI进</w:t>
      </w:r>
      <w:r>
        <w:t>行电路系统设计</w:t>
      </w:r>
      <w:r>
        <w:rPr>
          <w:rFonts w:hint="eastAsia"/>
        </w:rPr>
        <w:t>、</w:t>
      </w:r>
      <w:r>
        <w:t>分析的能力</w:t>
      </w:r>
      <w:r>
        <w:rPr>
          <w:rFonts w:hint="eastAsia"/>
        </w:rPr>
        <w:t>。了解如</w:t>
      </w:r>
      <w:r>
        <w:t>何将用语言描述的问题通过分析转化为用逻辑函数描述，最终通过集成门电路或者集成组合逻辑器件解决问题。</w:t>
      </w:r>
    </w:p>
    <w:p>
      <w:pPr>
        <w:pStyle w:val="5"/>
        <w:spacing w:before="240" w:after="240"/>
        <w:ind w:firstLine="361"/>
      </w:pPr>
      <w:r>
        <w:rPr>
          <w:rFonts w:hint="eastAsia"/>
        </w:rPr>
        <w:t>半</w:t>
      </w:r>
      <w:r>
        <w:t>导体电路</w:t>
      </w:r>
    </w:p>
    <w:p>
      <w:pPr>
        <w:pStyle w:val="6"/>
        <w:spacing w:before="240"/>
        <w:ind w:firstLine="482"/>
      </w:pPr>
      <w:r>
        <w:t>主要内容</w:t>
      </w:r>
    </w:p>
    <w:p>
      <w:pPr>
        <w:pStyle w:val="3"/>
        <w:ind w:firstLine="480"/>
      </w:pPr>
      <w:r>
        <w:rPr>
          <w:rFonts w:hint="eastAsia"/>
        </w:rPr>
        <w:t>从</w:t>
      </w:r>
      <w:r>
        <w:t>交叉反馈连接的两个与</w:t>
      </w:r>
      <w:r>
        <w:rPr>
          <w:rFonts w:hint="eastAsia"/>
        </w:rPr>
        <w:t>非</w:t>
      </w:r>
      <w:r>
        <w:t>门构成的基本</w:t>
      </w:r>
      <w:r>
        <w:rPr>
          <w:rFonts w:hint="eastAsia"/>
        </w:rPr>
        <w:t>RS触</w:t>
      </w:r>
      <w:r>
        <w:t>发器出发，学习触发器的工作原理和功能描述方法</w:t>
      </w:r>
      <w:r>
        <w:rPr>
          <w:rFonts w:hint="eastAsia"/>
        </w:rPr>
        <w:t>：</w:t>
      </w:r>
      <w:r>
        <w:t>状态表、特征方程</w:t>
      </w:r>
      <w:r>
        <w:rPr>
          <w:rFonts w:hint="eastAsia"/>
        </w:rPr>
        <w:t>、状态</w:t>
      </w:r>
      <w:r>
        <w:t>转换图、激励表</w:t>
      </w:r>
      <w:r>
        <w:rPr>
          <w:rFonts w:hint="eastAsia"/>
        </w:rPr>
        <w:t>、波</w:t>
      </w:r>
      <w:r>
        <w:t>形图。</w:t>
      </w:r>
      <w:r>
        <w:rPr>
          <w:rFonts w:hint="eastAsia"/>
        </w:rPr>
        <w:t>时钟</w:t>
      </w:r>
      <w:r>
        <w:t>控制触发器</w:t>
      </w:r>
      <w:r>
        <w:rPr>
          <w:rFonts w:hint="eastAsia"/>
        </w:rPr>
        <w:t>、</w:t>
      </w:r>
      <w:r>
        <w:t>边沿触发器</w:t>
      </w:r>
      <w:r>
        <w:rPr>
          <w:rFonts w:hint="eastAsia"/>
        </w:rPr>
        <w:t>（D、T、JK）</w:t>
      </w:r>
      <w:r>
        <w:t>的基本原理及功能。学习存贮器及可编程器件的基本原理</w:t>
      </w:r>
      <w:r>
        <w:rPr>
          <w:rFonts w:hint="eastAsia"/>
        </w:rPr>
        <w:t>。</w:t>
      </w:r>
    </w:p>
    <w:p>
      <w:pPr>
        <w:pStyle w:val="6"/>
        <w:spacing w:before="240"/>
        <w:ind w:firstLine="482"/>
      </w:pPr>
      <w:r>
        <w:t>重点、难点</w:t>
      </w:r>
    </w:p>
    <w:p>
      <w:pPr>
        <w:pStyle w:val="3"/>
        <w:ind w:firstLine="480"/>
      </w:pPr>
      <w:r>
        <w:rPr>
          <w:rFonts w:hint="eastAsia"/>
        </w:rPr>
        <w:t>重点：</w:t>
      </w:r>
      <w:r>
        <w:t>触发器的多种描述方法</w:t>
      </w:r>
      <w:r>
        <w:rPr>
          <w:rFonts w:hint="eastAsia"/>
        </w:rPr>
        <w:t>、</w:t>
      </w:r>
      <w:r>
        <w:t>ROM的基本工作原理</w:t>
      </w:r>
    </w:p>
    <w:p>
      <w:pPr>
        <w:pStyle w:val="3"/>
        <w:ind w:firstLine="480"/>
      </w:pPr>
      <w:r>
        <w:rPr>
          <w:rFonts w:hint="eastAsia"/>
        </w:rPr>
        <w:t>难点：触发器电路的分析</w:t>
      </w:r>
      <w:r>
        <w:t>及</w:t>
      </w:r>
      <w:r>
        <w:rPr>
          <w:rFonts w:hint="eastAsia"/>
        </w:rPr>
        <w:t>时序波形图</w:t>
      </w:r>
      <w:r>
        <w:t>绘制</w:t>
      </w:r>
      <w:r>
        <w:rPr>
          <w:rFonts w:hint="eastAsia"/>
        </w:rPr>
        <w:t>、</w:t>
      </w:r>
      <w:r>
        <w:t>ROM实现组成逻辑函数</w:t>
      </w:r>
    </w:p>
    <w:p>
      <w:pPr>
        <w:pStyle w:val="6"/>
        <w:spacing w:before="240"/>
        <w:ind w:firstLine="482"/>
      </w:pPr>
      <w:r>
        <w:t>支撑的课程目标</w:t>
      </w:r>
    </w:p>
    <w:p>
      <w:pPr>
        <w:pStyle w:val="3"/>
        <w:ind w:firstLine="480"/>
      </w:pPr>
      <w:r>
        <w:rPr>
          <w:rFonts w:hint="eastAsia"/>
        </w:rPr>
        <w:t>本知识点的学习，可以支撑课程目标</w:t>
      </w:r>
      <w:r>
        <w:t>1</w:t>
      </w:r>
      <w:r>
        <w:rPr>
          <w:rFonts w:hint="eastAsia"/>
        </w:rPr>
        <w:t>。</w:t>
      </w:r>
      <w:r>
        <w:t>学生通过对触发器</w:t>
      </w:r>
      <w:r>
        <w:rPr>
          <w:rFonts w:hint="eastAsia"/>
        </w:rPr>
        <w:t>、</w:t>
      </w:r>
      <w:r>
        <w:t>存贮器及可编程器件的学习，</w:t>
      </w:r>
      <w:r>
        <w:rPr>
          <w:rFonts w:hint="eastAsia"/>
        </w:rPr>
        <w:t>掌握</w:t>
      </w:r>
      <w:r>
        <w:t>触</w:t>
      </w:r>
      <w:r>
        <w:rPr>
          <w:rFonts w:hint="eastAsia"/>
        </w:rPr>
        <w:t>发</w:t>
      </w:r>
      <w:r>
        <w:t>器分析所需要的特征方程、</w:t>
      </w:r>
      <w:r>
        <w:rPr>
          <w:rFonts w:hint="eastAsia"/>
        </w:rPr>
        <w:t>状</w:t>
      </w:r>
      <w:r>
        <w:t>态真值表、状态图，初步认识时序的概念和分析方法，了解系统的设计和分析方法。</w:t>
      </w:r>
    </w:p>
    <w:p>
      <w:pPr>
        <w:pStyle w:val="3"/>
        <w:ind w:firstLine="480"/>
      </w:pPr>
      <w:r>
        <w:rPr>
          <w:rFonts w:hint="eastAsia"/>
        </w:rPr>
        <w:t>本知识点的学习，可以支撑课程目标</w:t>
      </w:r>
      <w:r>
        <w:t>2</w:t>
      </w:r>
      <w:r>
        <w:rPr>
          <w:rFonts w:hint="eastAsia"/>
        </w:rPr>
        <w:t>。</w:t>
      </w:r>
      <w:r>
        <w:t>学生通过对存贮器及可编程器件的学习，能够针对具体的存储器，分析出字数和位数；能够针对具体的存储器需求问题，设计出适当的存储器。</w:t>
      </w:r>
    </w:p>
    <w:p>
      <w:pPr>
        <w:pStyle w:val="5"/>
        <w:spacing w:before="240" w:after="240"/>
        <w:ind w:firstLine="361"/>
      </w:pPr>
      <w:r>
        <w:rPr>
          <w:rFonts w:hint="eastAsia"/>
        </w:rPr>
        <w:t>时序逻辑电路</w:t>
      </w:r>
    </w:p>
    <w:p>
      <w:pPr>
        <w:pStyle w:val="6"/>
        <w:spacing w:before="240"/>
        <w:ind w:firstLine="482"/>
      </w:pPr>
      <w:r>
        <w:t>主要内容</w:t>
      </w:r>
    </w:p>
    <w:p>
      <w:pPr>
        <w:pStyle w:val="3"/>
        <w:ind w:firstLine="480"/>
      </w:pPr>
      <w:r>
        <w:rPr>
          <w:rFonts w:hint="eastAsia"/>
        </w:rPr>
        <w:t>从</w:t>
      </w:r>
      <w:r>
        <w:t>时序逻辑电路的基本概念</w:t>
      </w:r>
      <w:r>
        <w:rPr>
          <w:rFonts w:hint="eastAsia"/>
        </w:rPr>
        <w:t>、</w:t>
      </w:r>
      <w:r>
        <w:t>结构、特点、分类及功能描述方法出发，引出同步、异步时序逻辑电路的</w:t>
      </w:r>
      <w:r>
        <w:rPr>
          <w:rFonts w:hint="eastAsia"/>
        </w:rPr>
        <w:t>概念</w:t>
      </w:r>
      <w:r>
        <w:t>、分析步骤</w:t>
      </w:r>
      <w:r>
        <w:rPr>
          <w:rFonts w:hint="eastAsia"/>
        </w:rPr>
        <w:t>、</w:t>
      </w:r>
      <w:r>
        <w:t>方法。</w:t>
      </w:r>
      <w:r>
        <w:rPr>
          <w:rFonts w:hint="eastAsia"/>
        </w:rPr>
        <w:t>典型MSI时序</w:t>
      </w:r>
      <w:r>
        <w:t>逻辑部件（</w:t>
      </w:r>
      <w:r>
        <w:rPr>
          <w:rFonts w:hint="eastAsia"/>
        </w:rPr>
        <w:t>74</w:t>
      </w:r>
      <w:r>
        <w:t xml:space="preserve">LS161. </w:t>
      </w:r>
      <w:r>
        <w:rPr>
          <w:rFonts w:hint="eastAsia"/>
        </w:rPr>
        <w:t>74LS194等</w:t>
      </w:r>
      <w:r>
        <w:t>）</w:t>
      </w:r>
      <w:r>
        <w:rPr>
          <w:rFonts w:hint="eastAsia"/>
        </w:rPr>
        <w:t>的</w:t>
      </w:r>
      <w:r>
        <w:t>逻辑功能、扩展方法及应用</w:t>
      </w:r>
      <w:r>
        <w:rPr>
          <w:rFonts w:hint="eastAsia"/>
        </w:rPr>
        <w:t>。</w:t>
      </w:r>
    </w:p>
    <w:p>
      <w:pPr>
        <w:pStyle w:val="6"/>
        <w:spacing w:before="240"/>
        <w:ind w:firstLine="482"/>
      </w:pPr>
      <w:r>
        <w:t>重点、难点</w:t>
      </w:r>
    </w:p>
    <w:p>
      <w:pPr>
        <w:pStyle w:val="3"/>
        <w:ind w:firstLine="480"/>
      </w:pPr>
      <w:r>
        <w:t>重点：时序逻辑电路的分析</w:t>
      </w:r>
      <w:r>
        <w:rPr>
          <w:rFonts w:hint="eastAsia"/>
        </w:rPr>
        <w:t>和</w:t>
      </w:r>
      <w:r>
        <w:t>设计方法原理、思路、步骤；</w:t>
      </w:r>
      <w:r>
        <w:rPr>
          <w:rFonts w:hint="eastAsia"/>
        </w:rPr>
        <w:t>MSI</w:t>
      </w:r>
      <w:r>
        <w:t>时序逻辑部件的逻辑功能及应用</w:t>
      </w:r>
    </w:p>
    <w:p>
      <w:pPr>
        <w:pStyle w:val="3"/>
        <w:ind w:firstLine="480"/>
      </w:pPr>
      <w:r>
        <w:t>难点：时序逻辑电路的设计</w:t>
      </w:r>
      <w:r>
        <w:rPr>
          <w:rFonts w:hint="eastAsia"/>
        </w:rPr>
        <w:t>、</w:t>
      </w:r>
      <w:r>
        <w:t>自启动功能、状态化简，组合</w:t>
      </w:r>
      <w:r>
        <w:rPr>
          <w:rFonts w:hint="eastAsia"/>
        </w:rPr>
        <w:t>MSI+时序MSI的时序</w:t>
      </w:r>
      <w:r>
        <w:t>电路的设计</w:t>
      </w:r>
    </w:p>
    <w:p>
      <w:pPr>
        <w:pStyle w:val="6"/>
        <w:spacing w:before="240"/>
        <w:ind w:firstLine="482"/>
      </w:pPr>
      <w:r>
        <w:t>支撑的课程目标</w:t>
      </w:r>
    </w:p>
    <w:p>
      <w:pPr>
        <w:pStyle w:val="3"/>
        <w:ind w:firstLine="480"/>
      </w:pPr>
      <w:r>
        <w:rPr>
          <w:rFonts w:hint="eastAsia"/>
        </w:rPr>
        <w:t>本知识点的学习，可以支撑课程目标</w:t>
      </w:r>
      <w:r>
        <w:t>2</w:t>
      </w:r>
      <w:r>
        <w:rPr>
          <w:rFonts w:hint="eastAsia"/>
        </w:rPr>
        <w:t>。通过</w:t>
      </w:r>
      <w:r>
        <w:t>学习，学生能够</w:t>
      </w:r>
      <w:r>
        <w:rPr>
          <w:rFonts w:hint="eastAsia"/>
        </w:rPr>
        <w:t>掌握</w:t>
      </w:r>
      <w:r>
        <w:t>时序</w:t>
      </w:r>
      <w:r>
        <w:rPr>
          <w:rFonts w:hint="eastAsia"/>
        </w:rPr>
        <w:t>逻辑</w:t>
      </w:r>
      <w:r>
        <w:t>电路基本概念、</w:t>
      </w:r>
      <w:r>
        <w:rPr>
          <w:rFonts w:hint="eastAsia"/>
        </w:rPr>
        <w:t>基本</w:t>
      </w:r>
      <w:r>
        <w:t>原理</w:t>
      </w:r>
      <w:r>
        <w:rPr>
          <w:rFonts w:hint="eastAsia"/>
        </w:rPr>
        <w:t>，</w:t>
      </w:r>
      <w:r>
        <w:t>掌握时序逻辑电路的分析和方法、步骤，掌握典型</w:t>
      </w:r>
      <w:r>
        <w:rPr>
          <w:rFonts w:hint="eastAsia"/>
        </w:rPr>
        <w:t>MSI器</w:t>
      </w:r>
      <w:r>
        <w:t>件的功能及基于</w:t>
      </w:r>
      <w:r>
        <w:rPr>
          <w:rFonts w:hint="eastAsia"/>
        </w:rPr>
        <w:t>MSI的</w:t>
      </w:r>
      <w:r>
        <w:t>电路系统的设计方法。</w:t>
      </w:r>
    </w:p>
    <w:p>
      <w:pPr>
        <w:pStyle w:val="5"/>
        <w:spacing w:before="240" w:after="240"/>
        <w:ind w:firstLine="361"/>
      </w:pPr>
      <w:r>
        <w:rPr>
          <w:rFonts w:hint="eastAsia"/>
        </w:rPr>
        <w:t>脉冲波形的产生与整形</w:t>
      </w:r>
    </w:p>
    <w:p>
      <w:pPr>
        <w:pStyle w:val="6"/>
        <w:spacing w:before="240"/>
        <w:ind w:firstLine="482"/>
      </w:pPr>
      <w:r>
        <w:t>主要内容</w:t>
      </w:r>
    </w:p>
    <w:p>
      <w:pPr>
        <w:pStyle w:val="3"/>
        <w:ind w:firstLine="480"/>
      </w:pPr>
      <w:r>
        <w:rPr>
          <w:rFonts w:hint="eastAsia"/>
        </w:rPr>
        <w:t>学习</w:t>
      </w:r>
      <w:r>
        <w:t>脉冲电路的</w:t>
      </w:r>
      <w:r>
        <w:rPr>
          <w:rFonts w:hint="eastAsia"/>
        </w:rPr>
        <w:t>基本</w:t>
      </w:r>
      <w:r>
        <w:t>概念、原理</w:t>
      </w:r>
      <w:r>
        <w:rPr>
          <w:rFonts w:hint="eastAsia"/>
        </w:rPr>
        <w:t>、</w:t>
      </w:r>
      <w:r>
        <w:t>一般分析方法，了解</w:t>
      </w:r>
      <w:r>
        <w:rPr>
          <w:rFonts w:hint="eastAsia"/>
        </w:rPr>
        <w:t>555定</w:t>
      </w:r>
      <w:r>
        <w:t>时器的基本工作原理及</w:t>
      </w:r>
      <w:r>
        <w:rPr>
          <w:rFonts w:hint="eastAsia"/>
        </w:rPr>
        <w:t>典型</w:t>
      </w:r>
      <w:r>
        <w:t>应用，</w:t>
      </w:r>
      <w:r>
        <w:rPr>
          <w:rFonts w:hint="eastAsia"/>
        </w:rPr>
        <w:t>了</w:t>
      </w:r>
      <w:r>
        <w:t>解晶体振荡器、施</w:t>
      </w:r>
      <w:r>
        <w:rPr>
          <w:rFonts w:hint="eastAsia"/>
        </w:rPr>
        <w:t>密</w:t>
      </w:r>
      <w:r>
        <w:t>特单稳态集成电路的基本</w:t>
      </w:r>
      <w:r>
        <w:rPr>
          <w:rFonts w:hint="eastAsia"/>
        </w:rPr>
        <w:t>原理</w:t>
      </w:r>
      <w:r>
        <w:t>及使用方法</w:t>
      </w:r>
      <w:r>
        <w:rPr>
          <w:rFonts w:hint="eastAsia"/>
        </w:rPr>
        <w:t>。</w:t>
      </w:r>
    </w:p>
    <w:p>
      <w:pPr>
        <w:pStyle w:val="6"/>
        <w:spacing w:before="240"/>
        <w:ind w:firstLine="482"/>
      </w:pPr>
      <w:r>
        <w:t>重点、难点</w:t>
      </w:r>
    </w:p>
    <w:p>
      <w:pPr>
        <w:pStyle w:val="3"/>
        <w:ind w:firstLine="480"/>
      </w:pPr>
      <w:r>
        <w:rPr>
          <w:rFonts w:hint="eastAsia"/>
        </w:rPr>
        <w:t>重</w:t>
      </w:r>
      <w:r>
        <w:t>点：</w:t>
      </w:r>
      <w:r>
        <w:rPr>
          <w:rFonts w:hint="eastAsia"/>
        </w:rPr>
        <w:t>555定</w:t>
      </w:r>
      <w:r>
        <w:t>理器原理</w:t>
      </w:r>
      <w:r>
        <w:rPr>
          <w:rFonts w:hint="eastAsia"/>
        </w:rPr>
        <w:t>及</w:t>
      </w:r>
      <w:r>
        <w:t>应用</w:t>
      </w:r>
    </w:p>
    <w:p>
      <w:pPr>
        <w:pStyle w:val="3"/>
        <w:ind w:firstLine="480"/>
      </w:pPr>
      <w:r>
        <w:rPr>
          <w:rFonts w:hint="eastAsia"/>
        </w:rPr>
        <w:t>难</w:t>
      </w:r>
      <w:r>
        <w:t>点：振荡电路原理</w:t>
      </w:r>
    </w:p>
    <w:p>
      <w:pPr>
        <w:pStyle w:val="6"/>
        <w:spacing w:before="240"/>
        <w:ind w:firstLine="482"/>
      </w:pPr>
      <w:r>
        <w:t>支撑的课程目标</w:t>
      </w:r>
    </w:p>
    <w:p>
      <w:pPr>
        <w:pStyle w:val="3"/>
        <w:ind w:firstLine="480"/>
      </w:pPr>
      <w:r>
        <w:rPr>
          <w:rFonts w:hint="eastAsia"/>
        </w:rPr>
        <w:t>本知识点的学习，可以支撑课程目标</w:t>
      </w:r>
      <w:r>
        <w:t>1</w:t>
      </w:r>
      <w:r>
        <w:rPr>
          <w:rFonts w:hint="eastAsia"/>
        </w:rPr>
        <w:t>。通</w:t>
      </w:r>
      <w:r>
        <w:t>过对脉冲波形的产生与整形方法的学习，</w:t>
      </w:r>
      <w:r>
        <w:rPr>
          <w:rFonts w:hint="eastAsia"/>
        </w:rPr>
        <w:t>学</w:t>
      </w:r>
      <w:r>
        <w:t>生可了解脉冲</w:t>
      </w:r>
      <w:r>
        <w:rPr>
          <w:rFonts w:hint="eastAsia"/>
        </w:rPr>
        <w:t>产</w:t>
      </w:r>
      <w:r>
        <w:t>生的基本原理、振荡电路的基本原理、</w:t>
      </w:r>
      <w:r>
        <w:rPr>
          <w:rFonts w:hint="eastAsia"/>
        </w:rPr>
        <w:t>555定</w:t>
      </w:r>
      <w:r>
        <w:t>时</w:t>
      </w:r>
      <w:r>
        <w:rPr>
          <w:rFonts w:hint="eastAsia"/>
        </w:rPr>
        <w:t>器</w:t>
      </w:r>
      <w:r>
        <w:t>及其应用。</w:t>
      </w:r>
    </w:p>
    <w:p>
      <w:pPr>
        <w:pStyle w:val="5"/>
        <w:spacing w:before="240" w:after="240"/>
        <w:ind w:firstLine="361"/>
      </w:pPr>
      <w:r>
        <w:t>D/A和A/D</w:t>
      </w:r>
    </w:p>
    <w:p>
      <w:pPr>
        <w:pStyle w:val="6"/>
        <w:spacing w:before="240"/>
        <w:ind w:firstLine="482"/>
      </w:pPr>
      <w:r>
        <w:t>主要内容</w:t>
      </w:r>
    </w:p>
    <w:p>
      <w:pPr>
        <w:pStyle w:val="3"/>
        <w:ind w:firstLine="480"/>
      </w:pPr>
      <w:r>
        <w:rPr>
          <w:rFonts w:hint="eastAsia"/>
        </w:rPr>
        <w:t>学</w:t>
      </w:r>
      <w:r>
        <w:t>习D/A和A/D转换器电路的基本</w:t>
      </w:r>
      <w:r>
        <w:rPr>
          <w:rFonts w:hint="eastAsia"/>
        </w:rPr>
        <w:t>概念</w:t>
      </w:r>
      <w:r>
        <w:t>、原理</w:t>
      </w:r>
      <w:r>
        <w:rPr>
          <w:rFonts w:hint="eastAsia"/>
        </w:rPr>
        <w:t>。了</w:t>
      </w:r>
      <w:r>
        <w:t>解</w:t>
      </w:r>
      <w:r>
        <w:rPr>
          <w:rFonts w:hint="eastAsia"/>
        </w:rPr>
        <w:t>权电阻网络</w:t>
      </w:r>
      <w:r>
        <w:t>D/A转换器</w:t>
      </w:r>
      <w:r>
        <w:rPr>
          <w:rFonts w:hint="eastAsia"/>
        </w:rPr>
        <w:t>、倒</w:t>
      </w:r>
      <w:r>
        <w:t>T形电阻网络转换器</w:t>
      </w:r>
      <w:r>
        <w:rPr>
          <w:rFonts w:hint="eastAsia"/>
        </w:rPr>
        <w:t>工作</w:t>
      </w:r>
      <w:r>
        <w:t>原理。</w:t>
      </w:r>
    </w:p>
    <w:p>
      <w:pPr>
        <w:pStyle w:val="6"/>
        <w:spacing w:before="240"/>
        <w:ind w:firstLine="482"/>
      </w:pPr>
      <w:r>
        <w:t>重点、难点</w:t>
      </w:r>
    </w:p>
    <w:p>
      <w:pPr>
        <w:pStyle w:val="3"/>
        <w:ind w:firstLine="480"/>
      </w:pPr>
      <w:r>
        <w:t>重点：D/A和A/D转换器的主要技术指标</w:t>
      </w:r>
      <w:r>
        <w:rPr>
          <w:rFonts w:hint="eastAsia"/>
        </w:rPr>
        <w:t>。</w:t>
      </w:r>
    </w:p>
    <w:p>
      <w:pPr>
        <w:pStyle w:val="3"/>
        <w:ind w:firstLine="480"/>
      </w:pPr>
      <w:r>
        <w:rPr>
          <w:rFonts w:hint="eastAsia"/>
        </w:rPr>
        <w:t>难</w:t>
      </w:r>
      <w:r>
        <w:t>点：</w:t>
      </w:r>
      <w:r>
        <w:rPr>
          <w:rFonts w:hint="eastAsia"/>
        </w:rPr>
        <w:t>权电阻网络</w:t>
      </w:r>
      <w:r>
        <w:t>D/A转换器</w:t>
      </w:r>
      <w:r>
        <w:rPr>
          <w:rFonts w:hint="eastAsia"/>
        </w:rPr>
        <w:t>、倒</w:t>
      </w:r>
      <w:r>
        <w:t>T形电阻网络</w:t>
      </w:r>
      <w:r>
        <w:rPr>
          <w:rFonts w:hint="eastAsia"/>
        </w:rPr>
        <w:t>转换</w:t>
      </w:r>
      <w:r>
        <w:t>器</w:t>
      </w:r>
      <w:r>
        <w:rPr>
          <w:rFonts w:hint="eastAsia"/>
        </w:rPr>
        <w:t>。</w:t>
      </w:r>
    </w:p>
    <w:p>
      <w:pPr>
        <w:pStyle w:val="6"/>
        <w:spacing w:before="240"/>
        <w:ind w:firstLine="482"/>
      </w:pPr>
      <w:r>
        <w:t>支撑的课程目标</w:t>
      </w:r>
    </w:p>
    <w:p>
      <w:pPr>
        <w:pStyle w:val="3"/>
        <w:ind w:firstLine="480"/>
      </w:pPr>
      <w:r>
        <w:rPr>
          <w:rFonts w:hint="eastAsia"/>
        </w:rPr>
        <w:t>本知识点的学习，可以支撑课程目标</w:t>
      </w:r>
      <w:r>
        <w:t>1</w:t>
      </w:r>
      <w:r>
        <w:rPr>
          <w:rFonts w:hint="eastAsia"/>
        </w:rPr>
        <w:t>。</w:t>
      </w:r>
      <w:r>
        <w:t>通过对D/A和A/D转换器的学习，</w:t>
      </w:r>
      <w:r>
        <w:rPr>
          <w:rFonts w:hint="eastAsia"/>
        </w:rPr>
        <w:t>使</w:t>
      </w:r>
      <w:r>
        <w:t>学生能够</w:t>
      </w:r>
      <w:r>
        <w:rPr>
          <w:rFonts w:hint="eastAsia"/>
        </w:rPr>
        <w:t>理</w:t>
      </w:r>
      <w:r>
        <w:t>解</w:t>
      </w:r>
      <w:r>
        <w:rPr>
          <w:rFonts w:hint="eastAsia"/>
        </w:rPr>
        <w:t>电阻网络</w:t>
      </w:r>
      <w:r>
        <w:t>D/A转换器和</w:t>
      </w:r>
      <w:r>
        <w:rPr>
          <w:rFonts w:hint="eastAsia"/>
        </w:rPr>
        <w:t>倒</w:t>
      </w:r>
      <w:r>
        <w:t>T形电阻网络转换器的基本概念和使用方法</w:t>
      </w:r>
      <w:r>
        <w:rPr>
          <w:rFonts w:hint="eastAsia"/>
        </w:rPr>
        <w:t>。</w:t>
      </w:r>
    </w:p>
    <w:p>
      <w:pPr>
        <w:pStyle w:val="4"/>
        <w:spacing w:before="240" w:after="240"/>
      </w:pPr>
      <w:bookmarkStart w:id="43" w:name="_Toc13150620"/>
      <w:bookmarkStart w:id="44" w:name="_Toc11417739"/>
      <w:bookmarkStart w:id="45" w:name="_Toc13509075"/>
      <w:bookmarkStart w:id="46" w:name="_Toc12117458"/>
      <w:bookmarkStart w:id="47" w:name="_Toc13151425"/>
      <w:bookmarkStart w:id="48" w:name="_Toc12093495"/>
      <w:bookmarkStart w:id="49" w:name="_Toc13083149"/>
      <w:bookmarkStart w:id="50" w:name="_Toc13083942"/>
      <w:r>
        <w:rPr>
          <w:rFonts w:hint="eastAsia"/>
        </w:rPr>
        <w:t>学时分配</w:t>
      </w:r>
      <w:bookmarkEnd w:id="43"/>
      <w:bookmarkEnd w:id="44"/>
      <w:bookmarkEnd w:id="45"/>
      <w:bookmarkEnd w:id="46"/>
      <w:bookmarkEnd w:id="47"/>
      <w:bookmarkEnd w:id="48"/>
      <w:bookmarkEnd w:id="49"/>
      <w:bookmarkEnd w:id="50"/>
    </w:p>
    <w:p>
      <w:pPr>
        <w:pStyle w:val="3"/>
        <w:ind w:firstLine="480"/>
      </w:pPr>
      <w:r>
        <w:t>理论学时48学时，讲授48学时。</w:t>
      </w:r>
    </w:p>
    <w:p>
      <w:pPr>
        <w:pStyle w:val="10"/>
        <w:spacing w:before="120"/>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3.3</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rPr>
          <w:rFonts w:hint="eastAsia"/>
        </w:rPr>
        <w:t xml:space="preserve"> 教学内容的学时分配与授课方式</w:t>
      </w:r>
    </w:p>
    <w:tbl>
      <w:tblPr>
        <w:tblStyle w:val="8"/>
        <w:tblW w:w="9286" w:type="dxa"/>
        <w:jc w:val="center"/>
        <w:tblInd w:w="0" w:type="dxa"/>
        <w:tblLayout w:type="fixed"/>
        <w:tblCellMar>
          <w:top w:w="0" w:type="dxa"/>
          <w:left w:w="108" w:type="dxa"/>
          <w:bottom w:w="0" w:type="dxa"/>
          <w:right w:w="108" w:type="dxa"/>
        </w:tblCellMar>
      </w:tblPr>
      <w:tblGrid>
        <w:gridCol w:w="4638"/>
        <w:gridCol w:w="1163"/>
        <w:gridCol w:w="3485"/>
      </w:tblGrid>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2"/>
            </w:pPr>
            <w:r>
              <w:t>教学内容</w:t>
            </w:r>
          </w:p>
        </w:tc>
        <w:tc>
          <w:tcPr>
            <w:tcW w:w="1163" w:type="dxa"/>
            <w:tcBorders>
              <w:top w:val="single" w:color="auto" w:sz="4" w:space="0"/>
              <w:left w:val="single" w:color="auto" w:sz="4" w:space="0"/>
              <w:bottom w:val="single" w:color="auto" w:sz="4" w:space="0"/>
              <w:right w:val="single" w:color="auto" w:sz="4" w:space="0"/>
            </w:tcBorders>
          </w:tcPr>
          <w:p>
            <w:pPr>
              <w:pStyle w:val="12"/>
            </w:pPr>
            <w:r>
              <w:rPr>
                <w:rFonts w:hint="eastAsia"/>
              </w:rPr>
              <w:t>学</w:t>
            </w:r>
            <w:r>
              <w:t>时</w:t>
            </w:r>
          </w:p>
        </w:tc>
        <w:tc>
          <w:tcPr>
            <w:tcW w:w="3485" w:type="dxa"/>
            <w:tcBorders>
              <w:top w:val="single" w:color="auto" w:sz="4" w:space="0"/>
              <w:left w:val="single" w:color="auto" w:sz="4" w:space="0"/>
              <w:bottom w:val="single" w:color="auto" w:sz="4" w:space="0"/>
              <w:right w:val="single" w:color="auto" w:sz="4" w:space="0"/>
            </w:tcBorders>
          </w:tcPr>
          <w:p>
            <w:pPr>
              <w:pStyle w:val="12"/>
            </w:pPr>
            <w:r>
              <w:rPr>
                <w:rFonts w:hint="eastAsia"/>
              </w:rPr>
              <w:t>授课</w:t>
            </w:r>
            <w:r>
              <w:t>方式</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数制与编码</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2</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逻辑代数与逻辑函数化简</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6</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门电路</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2</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组合逻辑电路</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8</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rPr>
                <w:rFonts w:hint="eastAsia"/>
              </w:rPr>
              <w:t>半</w:t>
            </w:r>
            <w:r>
              <w:t>导体存储电路</w:t>
            </w:r>
          </w:p>
        </w:tc>
        <w:tc>
          <w:tcPr>
            <w:tcW w:w="1163" w:type="dxa"/>
            <w:tcBorders>
              <w:top w:val="single" w:color="auto" w:sz="4" w:space="0"/>
              <w:left w:val="single" w:color="auto" w:sz="4" w:space="0"/>
              <w:bottom w:val="single" w:color="auto" w:sz="4" w:space="0"/>
              <w:right w:val="single" w:color="auto" w:sz="4" w:space="0"/>
            </w:tcBorders>
          </w:tcPr>
          <w:p>
            <w:pPr>
              <w:pStyle w:val="11"/>
            </w:pPr>
            <w:r>
              <w:t>14</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时序逻辑电路</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12</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脉冲波形的产生与整形</w:t>
            </w:r>
          </w:p>
        </w:tc>
        <w:tc>
          <w:tcPr>
            <w:tcW w:w="1163" w:type="dxa"/>
            <w:tcBorders>
              <w:top w:val="single" w:color="auto" w:sz="4" w:space="0"/>
              <w:left w:val="single" w:color="auto" w:sz="4" w:space="0"/>
              <w:bottom w:val="single" w:color="auto" w:sz="4" w:space="0"/>
              <w:right w:val="single" w:color="auto" w:sz="4" w:space="0"/>
            </w:tcBorders>
          </w:tcPr>
          <w:p>
            <w:pPr>
              <w:pStyle w:val="11"/>
            </w:pPr>
            <w:r>
              <w:t>2</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r>
        <w:tblPrEx>
          <w:tblLayout w:type="fixed"/>
          <w:tblCellMar>
            <w:top w:w="0" w:type="dxa"/>
            <w:left w:w="108" w:type="dxa"/>
            <w:bottom w:w="0" w:type="dxa"/>
            <w:right w:w="108" w:type="dxa"/>
          </w:tblCellMar>
        </w:tblPrEx>
        <w:trPr>
          <w:jc w:val="center"/>
        </w:trPr>
        <w:tc>
          <w:tcPr>
            <w:tcW w:w="4638" w:type="dxa"/>
            <w:tcBorders>
              <w:top w:val="single" w:color="auto" w:sz="4" w:space="0"/>
              <w:left w:val="single" w:color="auto" w:sz="4" w:space="0"/>
              <w:bottom w:val="single" w:color="auto" w:sz="4" w:space="0"/>
              <w:right w:val="single" w:color="auto" w:sz="4" w:space="0"/>
            </w:tcBorders>
          </w:tcPr>
          <w:p>
            <w:pPr>
              <w:pStyle w:val="11"/>
            </w:pPr>
            <w:r>
              <w:t>D/A和A/D</w:t>
            </w:r>
          </w:p>
        </w:tc>
        <w:tc>
          <w:tcPr>
            <w:tcW w:w="1163" w:type="dxa"/>
            <w:tcBorders>
              <w:top w:val="single" w:color="auto" w:sz="4" w:space="0"/>
              <w:left w:val="single" w:color="auto" w:sz="4" w:space="0"/>
              <w:bottom w:val="single" w:color="auto" w:sz="4" w:space="0"/>
              <w:right w:val="single" w:color="auto" w:sz="4" w:space="0"/>
            </w:tcBorders>
          </w:tcPr>
          <w:p>
            <w:pPr>
              <w:pStyle w:val="11"/>
            </w:pPr>
            <w:r>
              <w:rPr>
                <w:rFonts w:hint="eastAsia"/>
              </w:rPr>
              <w:t>2</w:t>
            </w:r>
          </w:p>
        </w:tc>
        <w:tc>
          <w:tcPr>
            <w:tcW w:w="3485" w:type="dxa"/>
            <w:tcBorders>
              <w:top w:val="single" w:color="auto" w:sz="4" w:space="0"/>
              <w:left w:val="single" w:color="auto" w:sz="4" w:space="0"/>
              <w:bottom w:val="single" w:color="auto" w:sz="4" w:space="0"/>
              <w:right w:val="single" w:color="auto" w:sz="4" w:space="0"/>
            </w:tcBorders>
          </w:tcPr>
          <w:p>
            <w:pPr>
              <w:pStyle w:val="11"/>
            </w:pPr>
            <w:r>
              <w:rPr>
                <w:rFonts w:hint="eastAsia"/>
              </w:rPr>
              <w:t>讲</w:t>
            </w:r>
            <w:r>
              <w:t>授</w:t>
            </w:r>
          </w:p>
        </w:tc>
      </w:tr>
    </w:tbl>
    <w:p>
      <w:pPr>
        <w:pStyle w:val="3"/>
        <w:ind w:firstLine="480"/>
      </w:pPr>
    </w:p>
    <w:p>
      <w:pPr>
        <w:pStyle w:val="4"/>
        <w:spacing w:before="240" w:after="240"/>
      </w:pPr>
      <w:bookmarkStart w:id="51" w:name="_Toc13083150"/>
      <w:bookmarkStart w:id="52" w:name="_Toc12117459"/>
      <w:bookmarkStart w:id="53" w:name="_Toc13509076"/>
      <w:bookmarkStart w:id="54" w:name="_Toc12093496"/>
      <w:bookmarkStart w:id="55" w:name="_Toc13083943"/>
      <w:bookmarkStart w:id="56" w:name="_Toc13150621"/>
      <w:bookmarkStart w:id="57" w:name="_Toc13151426"/>
      <w:bookmarkStart w:id="58" w:name="_Toc11417740"/>
      <w:r>
        <w:rPr>
          <w:rFonts w:hint="eastAsia"/>
        </w:rPr>
        <w:t>考核及成绩评定方式</w:t>
      </w:r>
      <w:bookmarkEnd w:id="51"/>
      <w:bookmarkEnd w:id="52"/>
      <w:bookmarkEnd w:id="53"/>
      <w:bookmarkEnd w:id="54"/>
      <w:bookmarkEnd w:id="55"/>
      <w:bookmarkEnd w:id="56"/>
      <w:bookmarkEnd w:id="57"/>
      <w:bookmarkEnd w:id="58"/>
    </w:p>
    <w:p>
      <w:pPr>
        <w:pStyle w:val="5"/>
        <w:spacing w:before="240" w:after="240"/>
        <w:ind w:firstLine="361"/>
      </w:pPr>
      <w:r>
        <w:rPr>
          <w:rFonts w:hint="eastAsia"/>
        </w:rPr>
        <w:t>考核方式</w:t>
      </w:r>
    </w:p>
    <w:p>
      <w:pPr>
        <w:pStyle w:val="3"/>
        <w:ind w:firstLine="480"/>
      </w:pPr>
      <w:r>
        <w:rPr>
          <w:rFonts w:hint="eastAsia"/>
        </w:rPr>
        <w:t>课程目标1~2的评价考核通过平时表现、期末考试两种方式考核，其中：</w:t>
      </w:r>
    </w:p>
    <w:p>
      <w:pPr>
        <w:pStyle w:val="3"/>
        <w:ind w:firstLine="480"/>
      </w:pPr>
      <w:r>
        <w:rPr>
          <w:rFonts w:hint="eastAsia"/>
        </w:rPr>
        <w:t>平时表现包括：课后作业4次。</w:t>
      </w:r>
    </w:p>
    <w:p>
      <w:pPr>
        <w:pStyle w:val="3"/>
        <w:ind w:firstLine="480"/>
      </w:pPr>
      <w:r>
        <w:rPr>
          <w:rFonts w:hint="eastAsia"/>
        </w:rPr>
        <w:t>期末考试方式</w:t>
      </w:r>
      <w:r>
        <w:t>：闭卷考试</w:t>
      </w:r>
      <w:r>
        <w:rPr>
          <w:rFonts w:hint="eastAsia"/>
        </w:rPr>
        <w:t>。</w:t>
      </w:r>
    </w:p>
    <w:p>
      <w:pPr>
        <w:pStyle w:val="10"/>
        <w:spacing w:before="120"/>
      </w:pPr>
      <w:bookmarkStart w:id="59" w:name="OLE_LINK1"/>
      <w:bookmarkStart w:id="60" w:name="OLE_LINK2"/>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3.3</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3</w:t>
      </w:r>
      <w:r>
        <w:fldChar w:fldCharType="end"/>
      </w:r>
      <w:r>
        <w:rPr>
          <w:rFonts w:hint="eastAsia"/>
        </w:rPr>
        <w:t xml:space="preserve"> 课程目标、评价方式及成绩比例</w:t>
      </w:r>
    </w:p>
    <w:tbl>
      <w:tblPr>
        <w:tblStyle w:val="8"/>
        <w:tblW w:w="9286" w:type="dxa"/>
        <w:tblInd w:w="0" w:type="dxa"/>
        <w:tblLayout w:type="fixed"/>
        <w:tblCellMar>
          <w:top w:w="0" w:type="dxa"/>
          <w:left w:w="108" w:type="dxa"/>
          <w:bottom w:w="0" w:type="dxa"/>
          <w:right w:w="108" w:type="dxa"/>
        </w:tblCellMar>
      </w:tblPr>
      <w:tblGrid>
        <w:gridCol w:w="1372"/>
        <w:gridCol w:w="1803"/>
        <w:gridCol w:w="1220"/>
        <w:gridCol w:w="1220"/>
        <w:gridCol w:w="1220"/>
        <w:gridCol w:w="1222"/>
        <w:gridCol w:w="1229"/>
      </w:tblGrid>
      <w:tr>
        <w:tblPrEx>
          <w:tblLayout w:type="fixed"/>
          <w:tblCellMar>
            <w:top w:w="0" w:type="dxa"/>
            <w:left w:w="108" w:type="dxa"/>
            <w:bottom w:w="0" w:type="dxa"/>
            <w:right w:w="108" w:type="dxa"/>
          </w:tblCellMar>
        </w:tblPrEx>
        <w:tc>
          <w:tcPr>
            <w:tcW w:w="1372" w:type="dxa"/>
            <w:vMerge w:val="restart"/>
            <w:tcBorders>
              <w:top w:val="single" w:color="auto" w:sz="4" w:space="0"/>
              <w:left w:val="single" w:color="auto" w:sz="4" w:space="0"/>
              <w:bottom w:val="single" w:color="auto" w:sz="4" w:space="0"/>
              <w:right w:val="single" w:color="auto" w:sz="4" w:space="0"/>
            </w:tcBorders>
            <w:vAlign w:val="center"/>
          </w:tcPr>
          <w:p>
            <w:pPr>
              <w:pStyle w:val="12"/>
            </w:pPr>
            <w:r>
              <w:rPr>
                <w:rFonts w:hint="eastAsia"/>
              </w:rPr>
              <w:t>课程目标</w:t>
            </w:r>
          </w:p>
        </w:tc>
        <w:tc>
          <w:tcPr>
            <w:tcW w:w="1803" w:type="dxa"/>
            <w:vMerge w:val="restart"/>
            <w:tcBorders>
              <w:top w:val="single" w:color="auto" w:sz="4" w:space="0"/>
              <w:left w:val="single" w:color="auto" w:sz="4" w:space="0"/>
              <w:bottom w:val="single" w:color="auto" w:sz="4" w:space="0"/>
              <w:right w:val="single" w:color="auto" w:sz="4" w:space="0"/>
            </w:tcBorders>
            <w:vAlign w:val="center"/>
          </w:tcPr>
          <w:p>
            <w:pPr>
              <w:pStyle w:val="12"/>
            </w:pPr>
            <w:r>
              <w:rPr>
                <w:rFonts w:hint="eastAsia"/>
              </w:rPr>
              <w:t>支撑毕业要求</w:t>
            </w:r>
          </w:p>
        </w:tc>
        <w:tc>
          <w:tcPr>
            <w:tcW w:w="4882" w:type="dxa"/>
            <w:gridSpan w:val="4"/>
            <w:tcBorders>
              <w:top w:val="single" w:color="auto" w:sz="4" w:space="0"/>
              <w:left w:val="single" w:color="auto" w:sz="4" w:space="0"/>
              <w:bottom w:val="single" w:color="auto" w:sz="4" w:space="0"/>
              <w:right w:val="single" w:color="auto" w:sz="4" w:space="0"/>
            </w:tcBorders>
            <w:vAlign w:val="center"/>
          </w:tcPr>
          <w:p>
            <w:pPr>
              <w:pStyle w:val="12"/>
            </w:pPr>
            <w:r>
              <w:t>评价方式及成绩比例（%）</w:t>
            </w:r>
          </w:p>
        </w:tc>
        <w:tc>
          <w:tcPr>
            <w:tcW w:w="1229" w:type="dxa"/>
            <w:vMerge w:val="restart"/>
            <w:tcBorders>
              <w:top w:val="single" w:color="auto" w:sz="4" w:space="0"/>
              <w:left w:val="single" w:color="auto" w:sz="4" w:space="0"/>
              <w:bottom w:val="single" w:color="auto" w:sz="4" w:space="0"/>
              <w:right w:val="single" w:color="auto" w:sz="4" w:space="0"/>
            </w:tcBorders>
            <w:vAlign w:val="center"/>
          </w:tcPr>
          <w:p>
            <w:pPr>
              <w:pStyle w:val="12"/>
            </w:pPr>
            <w:r>
              <w:rPr>
                <w:rFonts w:hint="eastAsia"/>
              </w:rPr>
              <w:t>成绩比例</w:t>
            </w:r>
          </w:p>
          <w:p>
            <w:pPr>
              <w:pStyle w:val="12"/>
            </w:pPr>
            <w:r>
              <w:rPr>
                <w:rFonts w:hint="eastAsia"/>
              </w:rPr>
              <w:t>（%）</w:t>
            </w:r>
          </w:p>
        </w:tc>
      </w:tr>
      <w:tr>
        <w:tblPrEx>
          <w:tblLayout w:type="fixed"/>
          <w:tblCellMar>
            <w:top w:w="0" w:type="dxa"/>
            <w:left w:w="108" w:type="dxa"/>
            <w:bottom w:w="0" w:type="dxa"/>
            <w:right w:w="108" w:type="dxa"/>
          </w:tblCellMar>
        </w:tblPrEx>
        <w:tc>
          <w:tcPr>
            <w:tcW w:w="1372" w:type="dxa"/>
            <w:vMerge w:val="continue"/>
            <w:tcBorders>
              <w:top w:val="single" w:color="auto" w:sz="4" w:space="0"/>
              <w:left w:val="single" w:color="auto" w:sz="4" w:space="0"/>
              <w:bottom w:val="single" w:color="auto" w:sz="4" w:space="0"/>
              <w:right w:val="single" w:color="auto" w:sz="4" w:space="0"/>
            </w:tcBorders>
            <w:vAlign w:val="center"/>
          </w:tcPr>
          <w:p>
            <w:pPr>
              <w:pStyle w:val="12"/>
            </w:pPr>
          </w:p>
        </w:tc>
        <w:tc>
          <w:tcPr>
            <w:tcW w:w="1803" w:type="dxa"/>
            <w:vMerge w:val="continue"/>
            <w:tcBorders>
              <w:top w:val="single" w:color="auto" w:sz="4" w:space="0"/>
              <w:left w:val="single" w:color="auto" w:sz="4" w:space="0"/>
              <w:bottom w:val="single" w:color="auto" w:sz="4" w:space="0"/>
              <w:right w:val="single" w:color="auto" w:sz="4" w:space="0"/>
            </w:tcBorders>
            <w:vAlign w:val="center"/>
          </w:tcPr>
          <w:p>
            <w:pPr>
              <w:pStyle w:val="12"/>
            </w:pPr>
          </w:p>
        </w:tc>
        <w:tc>
          <w:tcPr>
            <w:tcW w:w="1220"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作业</w:t>
            </w:r>
          </w:p>
        </w:tc>
        <w:tc>
          <w:tcPr>
            <w:tcW w:w="1220"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实验</w:t>
            </w:r>
          </w:p>
        </w:tc>
        <w:tc>
          <w:tcPr>
            <w:tcW w:w="1220"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大作业</w:t>
            </w:r>
          </w:p>
        </w:tc>
        <w:tc>
          <w:tcPr>
            <w:tcW w:w="1222"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考试</w:t>
            </w:r>
          </w:p>
        </w:tc>
        <w:tc>
          <w:tcPr>
            <w:tcW w:w="1229" w:type="dxa"/>
            <w:vMerge w:val="continue"/>
            <w:tcBorders>
              <w:top w:val="single" w:color="auto" w:sz="4" w:space="0"/>
              <w:left w:val="single" w:color="auto" w:sz="4" w:space="0"/>
              <w:bottom w:val="single" w:color="auto" w:sz="4" w:space="0"/>
              <w:right w:val="single" w:color="auto" w:sz="4" w:space="0"/>
            </w:tcBorders>
            <w:vAlign w:val="center"/>
          </w:tcPr>
          <w:p>
            <w:pPr>
              <w:pStyle w:val="12"/>
            </w:pPr>
          </w:p>
        </w:tc>
      </w:tr>
      <w:tr>
        <w:tblPrEx>
          <w:tblLayout w:type="fixed"/>
          <w:tblCellMar>
            <w:top w:w="0" w:type="dxa"/>
            <w:left w:w="108" w:type="dxa"/>
            <w:bottom w:w="0" w:type="dxa"/>
            <w:right w:w="108" w:type="dxa"/>
          </w:tblCellMar>
        </w:tblPrEx>
        <w:tc>
          <w:tcPr>
            <w:tcW w:w="1372"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课程目标1</w:t>
            </w:r>
          </w:p>
        </w:tc>
        <w:tc>
          <w:tcPr>
            <w:tcW w:w="1803"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指标点1.2</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1</w:t>
            </w:r>
            <w:r>
              <w:t>2</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2"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2</w:t>
            </w:r>
            <w:r>
              <w:t>8</w:t>
            </w:r>
          </w:p>
        </w:tc>
        <w:tc>
          <w:tcPr>
            <w:tcW w:w="1229" w:type="dxa"/>
            <w:tcBorders>
              <w:top w:val="single" w:color="auto" w:sz="4" w:space="0"/>
              <w:left w:val="single" w:color="auto" w:sz="4" w:space="0"/>
              <w:bottom w:val="single" w:color="auto" w:sz="4" w:space="0"/>
              <w:right w:val="single" w:color="auto" w:sz="4" w:space="0"/>
            </w:tcBorders>
            <w:vAlign w:val="center"/>
          </w:tcPr>
          <w:p>
            <w:pPr>
              <w:pStyle w:val="11"/>
            </w:pPr>
            <w:r>
              <w:t>40</w:t>
            </w:r>
          </w:p>
        </w:tc>
      </w:tr>
      <w:tr>
        <w:tblPrEx>
          <w:tblLayout w:type="fixed"/>
          <w:tblCellMar>
            <w:top w:w="0" w:type="dxa"/>
            <w:left w:w="108" w:type="dxa"/>
            <w:bottom w:w="0" w:type="dxa"/>
            <w:right w:w="108" w:type="dxa"/>
          </w:tblCellMar>
        </w:tblPrEx>
        <w:tc>
          <w:tcPr>
            <w:tcW w:w="1372"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课程目标2</w:t>
            </w:r>
          </w:p>
        </w:tc>
        <w:tc>
          <w:tcPr>
            <w:tcW w:w="1803"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指标点2.2</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r>
              <w:t>18</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2"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4</w:t>
            </w:r>
            <w:r>
              <w:t>2</w:t>
            </w:r>
          </w:p>
        </w:tc>
        <w:tc>
          <w:tcPr>
            <w:tcW w:w="1229"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6</w:t>
            </w:r>
            <w:r>
              <w:t>0</w:t>
            </w:r>
          </w:p>
        </w:tc>
      </w:tr>
      <w:tr>
        <w:tblPrEx>
          <w:tblLayout w:type="fixed"/>
          <w:tblCellMar>
            <w:top w:w="0" w:type="dxa"/>
            <w:left w:w="108" w:type="dxa"/>
            <w:bottom w:w="0" w:type="dxa"/>
            <w:right w:w="108" w:type="dxa"/>
          </w:tblCellMar>
        </w:tblPrEx>
        <w:tc>
          <w:tcPr>
            <w:tcW w:w="3175" w:type="dxa"/>
            <w:gridSpan w:val="2"/>
            <w:tcBorders>
              <w:top w:val="single" w:color="auto" w:sz="4" w:space="0"/>
              <w:left w:val="single" w:color="auto" w:sz="4" w:space="0"/>
              <w:bottom w:val="single" w:color="auto" w:sz="4" w:space="0"/>
              <w:right w:val="single" w:color="auto" w:sz="4" w:space="0"/>
            </w:tcBorders>
            <w:vAlign w:val="center"/>
          </w:tcPr>
          <w:p>
            <w:pPr>
              <w:pStyle w:val="11"/>
            </w:pPr>
            <w:r>
              <w:rPr>
                <w:rFonts w:hint="eastAsia"/>
              </w:rPr>
              <w:t>合计</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30</w:t>
            </w: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0" w:type="dxa"/>
            <w:tcBorders>
              <w:top w:val="single" w:color="auto" w:sz="4" w:space="0"/>
              <w:left w:val="single" w:color="auto" w:sz="4" w:space="0"/>
              <w:bottom w:val="single" w:color="auto" w:sz="4" w:space="0"/>
              <w:right w:val="single" w:color="auto" w:sz="4" w:space="0"/>
            </w:tcBorders>
            <w:vAlign w:val="center"/>
          </w:tcPr>
          <w:p>
            <w:pPr>
              <w:pStyle w:val="11"/>
            </w:pPr>
          </w:p>
        </w:tc>
        <w:tc>
          <w:tcPr>
            <w:tcW w:w="1222"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70</w:t>
            </w:r>
          </w:p>
        </w:tc>
        <w:tc>
          <w:tcPr>
            <w:tcW w:w="1229"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100</w:t>
            </w:r>
          </w:p>
        </w:tc>
      </w:tr>
      <w:bookmarkEnd w:id="59"/>
      <w:bookmarkEnd w:id="60"/>
    </w:tbl>
    <w:p>
      <w:pPr>
        <w:pStyle w:val="3"/>
        <w:ind w:firstLine="480"/>
      </w:pPr>
      <w:r>
        <w:t>注：该表格中比例为课程整体成绩比</w:t>
      </w:r>
    </w:p>
    <w:p>
      <w:pPr>
        <w:pStyle w:val="5"/>
        <w:spacing w:before="240" w:after="240"/>
        <w:ind w:firstLine="361"/>
      </w:pPr>
      <w:r>
        <w:rPr>
          <w:rFonts w:hint="eastAsia"/>
        </w:rPr>
        <w:t>成绩评定标准</w:t>
      </w:r>
    </w:p>
    <w:p>
      <w:pPr>
        <w:pStyle w:val="10"/>
        <w:spacing w:before="120"/>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3.3</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4</w:t>
      </w:r>
      <w:r>
        <w:fldChar w:fldCharType="end"/>
      </w:r>
      <w:r>
        <w:rPr>
          <w:rFonts w:hint="eastAsia"/>
        </w:rPr>
        <w:t xml:space="preserve"> 成绩（平时、期末考试）评价标准</w:t>
      </w:r>
    </w:p>
    <w:tbl>
      <w:tblPr>
        <w:tblStyle w:val="8"/>
        <w:tblW w:w="9286" w:type="dxa"/>
        <w:tblInd w:w="0" w:type="dxa"/>
        <w:tblLayout w:type="fixed"/>
        <w:tblCellMar>
          <w:top w:w="0" w:type="dxa"/>
          <w:left w:w="108" w:type="dxa"/>
          <w:bottom w:w="0" w:type="dxa"/>
          <w:right w:w="108" w:type="dxa"/>
        </w:tblCellMar>
      </w:tblPr>
      <w:tblGrid>
        <w:gridCol w:w="766"/>
        <w:gridCol w:w="1610"/>
        <w:gridCol w:w="1701"/>
        <w:gridCol w:w="1560"/>
        <w:gridCol w:w="1559"/>
        <w:gridCol w:w="1276"/>
        <w:gridCol w:w="814"/>
      </w:tblGrid>
      <w:tr>
        <w:tblPrEx>
          <w:tblLayout w:type="fixed"/>
          <w:tblCellMar>
            <w:top w:w="0" w:type="dxa"/>
            <w:left w:w="108" w:type="dxa"/>
            <w:bottom w:w="0" w:type="dxa"/>
            <w:right w:w="108" w:type="dxa"/>
          </w:tblCellMar>
        </w:tblPrEx>
        <w:tc>
          <w:tcPr>
            <w:tcW w:w="766" w:type="dxa"/>
            <w:vMerge w:val="restart"/>
            <w:tcBorders>
              <w:top w:val="single" w:color="auto" w:sz="4" w:space="0"/>
              <w:left w:val="single" w:color="auto" w:sz="4" w:space="0"/>
              <w:bottom w:val="single" w:color="auto" w:sz="4" w:space="0"/>
              <w:right w:val="single" w:color="auto" w:sz="4" w:space="0"/>
            </w:tcBorders>
            <w:vAlign w:val="center"/>
          </w:tcPr>
          <w:p>
            <w:pPr>
              <w:pStyle w:val="12"/>
            </w:pPr>
            <w:r>
              <w:rPr>
                <w:rFonts w:hint="eastAsia"/>
              </w:rPr>
              <w:t>课程目标</w:t>
            </w:r>
          </w:p>
        </w:tc>
        <w:tc>
          <w:tcPr>
            <w:tcW w:w="7706" w:type="dxa"/>
            <w:gridSpan w:val="5"/>
            <w:tcBorders>
              <w:top w:val="single" w:color="auto" w:sz="4" w:space="0"/>
              <w:left w:val="single" w:color="auto" w:sz="4" w:space="0"/>
              <w:bottom w:val="single" w:color="auto" w:sz="4" w:space="0"/>
              <w:right w:val="single" w:color="auto" w:sz="4" w:space="0"/>
            </w:tcBorders>
            <w:vAlign w:val="center"/>
          </w:tcPr>
          <w:p>
            <w:pPr>
              <w:pStyle w:val="12"/>
            </w:pPr>
            <w:r>
              <w:rPr>
                <w:rFonts w:hint="eastAsia"/>
              </w:rPr>
              <w:t>评价标准</w:t>
            </w:r>
          </w:p>
        </w:tc>
        <w:tc>
          <w:tcPr>
            <w:tcW w:w="814" w:type="dxa"/>
            <w:vMerge w:val="restart"/>
            <w:tcBorders>
              <w:top w:val="single" w:color="auto" w:sz="4" w:space="0"/>
              <w:left w:val="single" w:color="auto" w:sz="4" w:space="0"/>
              <w:bottom w:val="single" w:color="auto" w:sz="4" w:space="0"/>
              <w:right w:val="single" w:color="auto" w:sz="4" w:space="0"/>
            </w:tcBorders>
            <w:vAlign w:val="center"/>
          </w:tcPr>
          <w:p>
            <w:pPr>
              <w:pStyle w:val="12"/>
            </w:pPr>
            <w:r>
              <w:rPr>
                <w:rFonts w:hint="eastAsia"/>
              </w:rPr>
              <w:t>成绩比例（%）</w:t>
            </w:r>
          </w:p>
        </w:tc>
      </w:tr>
      <w:tr>
        <w:tblPrEx>
          <w:tblLayout w:type="fixed"/>
          <w:tblCellMar>
            <w:top w:w="0" w:type="dxa"/>
            <w:left w:w="108" w:type="dxa"/>
            <w:bottom w:w="0" w:type="dxa"/>
            <w:right w:w="108" w:type="dxa"/>
          </w:tblCellMar>
        </w:tblPrEx>
        <w:tc>
          <w:tcPr>
            <w:tcW w:w="766" w:type="dxa"/>
            <w:vMerge w:val="continue"/>
            <w:tcBorders>
              <w:top w:val="single" w:color="auto" w:sz="4" w:space="0"/>
              <w:left w:val="single" w:color="auto" w:sz="4" w:space="0"/>
              <w:bottom w:val="single" w:color="auto" w:sz="4" w:space="0"/>
              <w:right w:val="single" w:color="auto" w:sz="4" w:space="0"/>
            </w:tcBorders>
            <w:vAlign w:val="center"/>
          </w:tcPr>
          <w:p>
            <w:pPr>
              <w:pStyle w:val="12"/>
            </w:pPr>
          </w:p>
        </w:tc>
        <w:tc>
          <w:tcPr>
            <w:tcW w:w="1610"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优秀</w:t>
            </w:r>
          </w:p>
          <w:p>
            <w:pPr>
              <w:pStyle w:val="12"/>
            </w:pPr>
            <w:r>
              <w:rPr>
                <w:rFonts w:hint="eastAsia"/>
              </w:rPr>
              <w:t>（0.9-1）</w:t>
            </w:r>
          </w:p>
        </w:tc>
        <w:tc>
          <w:tcPr>
            <w:tcW w:w="1701"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良好（0.8-0.89）</w:t>
            </w:r>
          </w:p>
        </w:tc>
        <w:tc>
          <w:tcPr>
            <w:tcW w:w="1560"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中（0.7-0.79）</w:t>
            </w:r>
          </w:p>
        </w:tc>
        <w:tc>
          <w:tcPr>
            <w:tcW w:w="1559"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及格（0.6-0.69）</w:t>
            </w:r>
          </w:p>
        </w:tc>
        <w:tc>
          <w:tcPr>
            <w:tcW w:w="1276" w:type="dxa"/>
            <w:tcBorders>
              <w:top w:val="single" w:color="auto" w:sz="4" w:space="0"/>
              <w:left w:val="single" w:color="auto" w:sz="4" w:space="0"/>
              <w:bottom w:val="single" w:color="auto" w:sz="4" w:space="0"/>
              <w:right w:val="single" w:color="auto" w:sz="4" w:space="0"/>
            </w:tcBorders>
            <w:vAlign w:val="center"/>
          </w:tcPr>
          <w:p>
            <w:pPr>
              <w:pStyle w:val="12"/>
            </w:pPr>
            <w:r>
              <w:rPr>
                <w:rFonts w:hint="eastAsia"/>
              </w:rPr>
              <w:t>不及格（&lt;0.6</w:t>
            </w:r>
            <w:r>
              <w:t>）</w:t>
            </w:r>
          </w:p>
        </w:tc>
        <w:tc>
          <w:tcPr>
            <w:tcW w:w="814" w:type="dxa"/>
            <w:vMerge w:val="continue"/>
            <w:tcBorders>
              <w:top w:val="single" w:color="auto" w:sz="4" w:space="0"/>
              <w:left w:val="single" w:color="auto" w:sz="4" w:space="0"/>
              <w:bottom w:val="single" w:color="auto" w:sz="4" w:space="0"/>
              <w:right w:val="single" w:color="auto" w:sz="4" w:space="0"/>
            </w:tcBorders>
            <w:vAlign w:val="center"/>
          </w:tcPr>
          <w:p>
            <w:pPr>
              <w:pStyle w:val="12"/>
            </w:pPr>
          </w:p>
        </w:tc>
      </w:tr>
      <w:tr>
        <w:tblPrEx>
          <w:tblLayout w:type="fixed"/>
          <w:tblCellMar>
            <w:top w:w="0" w:type="dxa"/>
            <w:left w:w="108" w:type="dxa"/>
            <w:bottom w:w="0" w:type="dxa"/>
            <w:right w:w="108" w:type="dxa"/>
          </w:tblCellMar>
        </w:tblPrEx>
        <w:tc>
          <w:tcPr>
            <w:tcW w:w="766"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课程目标1</w:t>
            </w:r>
          </w:p>
        </w:tc>
        <w:tc>
          <w:tcPr>
            <w:tcW w:w="161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能正确运用所学的知识，对二进制转换、代数逻辑基础、门电路、半导体电路、</w:t>
            </w:r>
            <w:r>
              <w:t>A/D、D/A转换</w:t>
            </w:r>
            <w:r>
              <w:rPr>
                <w:rFonts w:hint="eastAsia"/>
              </w:rPr>
              <w:t>等</w:t>
            </w:r>
            <w:r>
              <w:t>问题进行</w:t>
            </w:r>
            <w:r>
              <w:rPr>
                <w:rFonts w:hint="eastAsia"/>
              </w:rPr>
              <w:t>正确求解。</w:t>
            </w:r>
          </w:p>
        </w:tc>
        <w:tc>
          <w:tcPr>
            <w:tcW w:w="1701"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能合理运用所学的知识，对二进制转换、代数逻辑基础、门电路、半导体电路、</w:t>
            </w:r>
            <w:r>
              <w:t>A/D、D/A转换等问题进行求解。</w:t>
            </w:r>
            <w:r>
              <w:rPr>
                <w:rFonts w:hint="eastAsia"/>
              </w:rPr>
              <w:t>结论正确率达到80%以上。</w:t>
            </w:r>
          </w:p>
        </w:tc>
        <w:tc>
          <w:tcPr>
            <w:tcW w:w="156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能运用所学的知识，对二进制转换、代数逻辑基础、门电路、半导体电路、</w:t>
            </w:r>
            <w:r>
              <w:t>A/D、D/A转换等问题进行求解</w:t>
            </w:r>
            <w:r>
              <w:rPr>
                <w:rFonts w:hint="eastAsia"/>
              </w:rPr>
              <w:t>，结论正确率达到70%以上。</w:t>
            </w:r>
          </w:p>
        </w:tc>
        <w:tc>
          <w:tcPr>
            <w:tcW w:w="1559"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能运用所学的知识，对二进制转换、代数逻辑基础、门电路、半导体电路、</w:t>
            </w:r>
            <w:r>
              <w:t>A/D、D/A转换等问题进行求解</w:t>
            </w:r>
            <w:r>
              <w:rPr>
                <w:rFonts w:hint="eastAsia"/>
              </w:rPr>
              <w:t>，结论正确率达到60%以上。</w:t>
            </w:r>
          </w:p>
        </w:tc>
        <w:tc>
          <w:tcPr>
            <w:tcW w:w="1276"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基本概念模糊，分析、设计方法不熟练，分析设计过程错误，无法完成问题分析。</w:t>
            </w:r>
          </w:p>
        </w:tc>
        <w:tc>
          <w:tcPr>
            <w:tcW w:w="814"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40</w:t>
            </w:r>
          </w:p>
        </w:tc>
      </w:tr>
      <w:tr>
        <w:tblPrEx>
          <w:tblLayout w:type="fixed"/>
          <w:tblCellMar>
            <w:top w:w="0" w:type="dxa"/>
            <w:left w:w="108" w:type="dxa"/>
            <w:bottom w:w="0" w:type="dxa"/>
            <w:right w:w="108" w:type="dxa"/>
          </w:tblCellMar>
        </w:tblPrEx>
        <w:tc>
          <w:tcPr>
            <w:tcW w:w="766"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课程目标2</w:t>
            </w:r>
          </w:p>
        </w:tc>
        <w:tc>
          <w:tcPr>
            <w:tcW w:w="161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能正确运用所学的知识，对组合</w:t>
            </w:r>
            <w:r>
              <w:t>逻辑</w:t>
            </w:r>
            <w:r>
              <w:rPr>
                <w:rFonts w:hint="eastAsia"/>
              </w:rPr>
              <w:t>和</w:t>
            </w:r>
            <w:r>
              <w:t>时序逻辑电路</w:t>
            </w:r>
            <w:r>
              <w:rPr>
                <w:rFonts w:hint="eastAsia"/>
              </w:rPr>
              <w:t>模块功能展开分析和</w:t>
            </w:r>
            <w:r>
              <w:t>设计</w:t>
            </w:r>
            <w:r>
              <w:rPr>
                <w:rFonts w:hint="eastAsia"/>
              </w:rPr>
              <w:t>，能正确求解问题。</w:t>
            </w:r>
          </w:p>
        </w:tc>
        <w:tc>
          <w:tcPr>
            <w:tcW w:w="1701"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能正确运用所学的知识，对组合</w:t>
            </w:r>
            <w:r>
              <w:t>逻辑</w:t>
            </w:r>
            <w:r>
              <w:rPr>
                <w:rFonts w:hint="eastAsia"/>
              </w:rPr>
              <w:t>和</w:t>
            </w:r>
            <w:r>
              <w:t>时序逻辑电路</w:t>
            </w:r>
            <w:r>
              <w:rPr>
                <w:rFonts w:hint="eastAsia"/>
              </w:rPr>
              <w:t>模块功能展开分析和</w:t>
            </w:r>
            <w:r>
              <w:t>设计</w:t>
            </w:r>
            <w:r>
              <w:rPr>
                <w:rFonts w:hint="eastAsia"/>
              </w:rPr>
              <w:t>，正确率达到80%以上。</w:t>
            </w:r>
          </w:p>
        </w:tc>
        <w:tc>
          <w:tcPr>
            <w:tcW w:w="1560"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能正确运用所学的知识，对组合</w:t>
            </w:r>
            <w:r>
              <w:t>逻辑</w:t>
            </w:r>
            <w:r>
              <w:rPr>
                <w:rFonts w:hint="eastAsia"/>
              </w:rPr>
              <w:t>和</w:t>
            </w:r>
            <w:r>
              <w:t>时序逻辑电路</w:t>
            </w:r>
            <w:r>
              <w:rPr>
                <w:rFonts w:hint="eastAsia"/>
              </w:rPr>
              <w:t>模块功能展开分析和</w:t>
            </w:r>
            <w:r>
              <w:t>设计</w:t>
            </w:r>
            <w:r>
              <w:rPr>
                <w:rFonts w:hint="eastAsia"/>
              </w:rPr>
              <w:t>，正确率达到70%以上。</w:t>
            </w:r>
          </w:p>
        </w:tc>
        <w:tc>
          <w:tcPr>
            <w:tcW w:w="1559"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能正确运用所学的知识，对组合</w:t>
            </w:r>
            <w:r>
              <w:t>逻辑</w:t>
            </w:r>
            <w:r>
              <w:rPr>
                <w:rFonts w:hint="eastAsia"/>
              </w:rPr>
              <w:t>和</w:t>
            </w:r>
            <w:r>
              <w:t>时序逻辑电路</w:t>
            </w:r>
            <w:r>
              <w:rPr>
                <w:rFonts w:hint="eastAsia"/>
              </w:rPr>
              <w:t>模块功能展开分析和</w:t>
            </w:r>
            <w:r>
              <w:t>设计</w:t>
            </w:r>
            <w:r>
              <w:rPr>
                <w:rFonts w:hint="eastAsia"/>
              </w:rPr>
              <w:t>，正确率达到60%以上。</w:t>
            </w:r>
          </w:p>
        </w:tc>
        <w:tc>
          <w:tcPr>
            <w:tcW w:w="1276" w:type="dxa"/>
            <w:tcBorders>
              <w:top w:val="single" w:color="auto" w:sz="4" w:space="0"/>
              <w:left w:val="single" w:color="auto" w:sz="4" w:space="0"/>
              <w:bottom w:val="single" w:color="auto" w:sz="4" w:space="0"/>
              <w:right w:val="single" w:color="auto" w:sz="4" w:space="0"/>
            </w:tcBorders>
            <w:vAlign w:val="center"/>
          </w:tcPr>
          <w:p>
            <w:pPr>
              <w:pStyle w:val="11"/>
            </w:pPr>
            <w:r>
              <w:rPr>
                <w:rFonts w:hint="eastAsia"/>
              </w:rPr>
              <w:t>基本概念模糊，分析、设计方法不熟练，分析设计过程错误，无法完成问题分析或完成程序设计。</w:t>
            </w:r>
          </w:p>
        </w:tc>
        <w:tc>
          <w:tcPr>
            <w:tcW w:w="814" w:type="dxa"/>
            <w:tcBorders>
              <w:top w:val="single" w:color="auto" w:sz="4" w:space="0"/>
              <w:left w:val="single" w:color="auto" w:sz="4" w:space="0"/>
              <w:bottom w:val="single" w:color="auto" w:sz="4" w:space="0"/>
              <w:right w:val="single" w:color="auto" w:sz="4" w:space="0"/>
            </w:tcBorders>
            <w:vAlign w:val="center"/>
          </w:tcPr>
          <w:p>
            <w:pPr>
              <w:pStyle w:val="11"/>
            </w:pPr>
            <w:r>
              <w:t>6</w:t>
            </w:r>
            <w:r>
              <w:rPr>
                <w:rFonts w:hint="eastAsia"/>
              </w:rPr>
              <w:t>0</w:t>
            </w:r>
          </w:p>
        </w:tc>
      </w:tr>
    </w:tbl>
    <w:p>
      <w:pPr>
        <w:pStyle w:val="4"/>
        <w:spacing w:before="240" w:after="240"/>
      </w:pPr>
      <w:bookmarkStart w:id="61" w:name="_Toc12093497"/>
      <w:bookmarkStart w:id="62" w:name="_Toc13151427"/>
      <w:bookmarkStart w:id="63" w:name="_Toc12117460"/>
      <w:bookmarkStart w:id="64" w:name="_Toc11417741"/>
      <w:bookmarkStart w:id="65" w:name="_Toc13150622"/>
      <w:bookmarkStart w:id="66" w:name="_Toc13083151"/>
      <w:bookmarkStart w:id="67" w:name="_Toc13083944"/>
      <w:bookmarkStart w:id="68" w:name="_Toc13509077"/>
      <w:r>
        <w:rPr>
          <w:rFonts w:hint="eastAsia"/>
        </w:rPr>
        <w:t>推荐教材及参考资料</w:t>
      </w:r>
      <w:bookmarkEnd w:id="61"/>
      <w:bookmarkEnd w:id="62"/>
      <w:bookmarkEnd w:id="63"/>
      <w:bookmarkEnd w:id="64"/>
      <w:bookmarkEnd w:id="65"/>
      <w:bookmarkEnd w:id="66"/>
      <w:bookmarkEnd w:id="67"/>
      <w:bookmarkEnd w:id="68"/>
    </w:p>
    <w:p>
      <w:pPr>
        <w:pStyle w:val="5"/>
        <w:spacing w:before="240" w:after="240"/>
        <w:ind w:firstLine="361"/>
      </w:pPr>
      <w:r>
        <w:rPr>
          <w:rFonts w:hint="eastAsia"/>
        </w:rPr>
        <w:t>推荐教材</w:t>
      </w:r>
    </w:p>
    <w:p>
      <w:pPr>
        <w:pStyle w:val="3"/>
        <w:ind w:firstLine="480"/>
      </w:pPr>
      <w:r>
        <w:rPr>
          <w:rFonts w:asciiTheme="minorEastAsia" w:hAnsiTheme="minorEastAsia" w:eastAsiaTheme="minorEastAsia"/>
        </w:rPr>
        <w:t xml:space="preserve">1. </w:t>
      </w:r>
      <w:r>
        <w:rPr>
          <w:rFonts w:hint="eastAsia"/>
        </w:rPr>
        <w:t>阎</w:t>
      </w:r>
      <w:r>
        <w:t>石</w:t>
      </w:r>
      <w:r>
        <w:rPr>
          <w:rFonts w:hint="eastAsia"/>
        </w:rPr>
        <w:t>. 数字</w:t>
      </w:r>
      <w:r>
        <w:t>电子技术基础</w:t>
      </w:r>
      <w:r>
        <w:rPr>
          <w:rFonts w:hint="eastAsia"/>
        </w:rPr>
        <w:t>（第6版）. 北京：高等</w:t>
      </w:r>
      <w:r>
        <w:t>教育</w:t>
      </w:r>
      <w:r>
        <w:rPr>
          <w:rFonts w:hint="eastAsia"/>
        </w:rPr>
        <w:t>出版社. 2016</w:t>
      </w:r>
      <w:r>
        <w:rPr>
          <w:rFonts w:asciiTheme="minorEastAsia" w:hAnsiTheme="minorEastAsia" w:eastAsiaTheme="minorEastAsia"/>
        </w:rPr>
        <w:t xml:space="preserve">. </w:t>
      </w:r>
    </w:p>
    <w:p>
      <w:pPr>
        <w:pStyle w:val="5"/>
        <w:spacing w:before="240" w:after="240"/>
        <w:ind w:firstLine="361"/>
      </w:pPr>
      <w:r>
        <w:rPr>
          <w:rFonts w:hint="eastAsia"/>
        </w:rPr>
        <w:t>参考资料</w:t>
      </w:r>
    </w:p>
    <w:p>
      <w:pPr>
        <w:pStyle w:val="3"/>
        <w:ind w:firstLine="480"/>
      </w:pPr>
      <w:r>
        <w:t xml:space="preserve">1. </w:t>
      </w:r>
      <w:bookmarkStart w:id="69" w:name="OLE_LINK18"/>
      <w:bookmarkStart w:id="70" w:name="OLE_LINK17"/>
      <w:bookmarkStart w:id="71" w:name="OLE_LINK19"/>
      <w:r>
        <w:t>康华光. 电子技术基础</w:t>
      </w:r>
      <w:r>
        <w:rPr>
          <w:rFonts w:hint="eastAsia"/>
        </w:rPr>
        <w:t>：</w:t>
      </w:r>
      <w:r>
        <w:t>数字部分</w:t>
      </w:r>
      <w:bookmarkEnd w:id="69"/>
      <w:bookmarkEnd w:id="70"/>
      <w:bookmarkEnd w:id="71"/>
      <w:r>
        <w:t>（第</w:t>
      </w:r>
      <w:r>
        <w:rPr>
          <w:rFonts w:hint="eastAsia"/>
        </w:rPr>
        <w:t>六</w:t>
      </w:r>
      <w:r>
        <w:t xml:space="preserve">版）. 北京：高等教育出版社，2014. </w:t>
      </w:r>
    </w:p>
    <w:p>
      <w:pPr>
        <w:pStyle w:val="3"/>
        <w:ind w:firstLine="480"/>
      </w:pPr>
      <w:r>
        <w:t>2. 闫石. 数字电子技术基础</w:t>
      </w:r>
      <w:r>
        <w:rPr>
          <w:rFonts w:hint="eastAsia"/>
        </w:rPr>
        <w:t>学习</w:t>
      </w:r>
      <w:r>
        <w:t xml:space="preserve">辅导与习题解答. 北京：高等教育出版社，2016. </w:t>
      </w:r>
    </w:p>
    <w:p>
      <w:pPr>
        <w:pStyle w:val="14"/>
      </w:pPr>
      <w:r>
        <w:rPr>
          <w:rFonts w:hint="eastAsia"/>
        </w:rPr>
        <w:t>执笔人：李</w:t>
      </w:r>
      <w:r>
        <w:t>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35E8A"/>
    <w:multiLevelType w:val="multilevel"/>
    <w:tmpl w:val="3B335E8A"/>
    <w:lvl w:ilvl="0" w:tentative="0">
      <w:start w:val="1"/>
      <w:numFmt w:val="decimal"/>
      <w:suff w:val="space"/>
      <w:lvlText w:val="第%1章"/>
      <w:lvlJc w:val="left"/>
      <w:pPr>
        <w:ind w:left="0" w:firstLine="0"/>
      </w:pPr>
      <w:rPr>
        <w:rFonts w:hint="eastAsia" w:ascii="黑体" w:eastAsia="黑体"/>
        <w:b/>
        <w:i w:val="0"/>
        <w:color w:val="auto"/>
        <w:sz w:val="32"/>
      </w:rPr>
    </w:lvl>
    <w:lvl w:ilvl="1" w:tentative="0">
      <w:start w:val="1"/>
      <w:numFmt w:val="decimal"/>
      <w:pStyle w:val="2"/>
      <w:suff w:val="space"/>
      <w:lvlText w:val="%1.%2 "/>
      <w:lvlJc w:val="left"/>
      <w:pPr>
        <w:ind w:left="0" w:firstLine="0"/>
      </w:pPr>
      <w:rPr>
        <w:rFonts w:hint="eastAsia" w:ascii="宋体" w:eastAsia="宋体"/>
        <w:b/>
        <w:i w:val="0"/>
        <w:color w:val="auto"/>
        <w:sz w:val="30"/>
      </w:rPr>
    </w:lvl>
    <w:lvl w:ilvl="2" w:tentative="0">
      <w:start w:val="1"/>
      <w:numFmt w:val="decimal"/>
      <w:pStyle w:val="4"/>
      <w:suff w:val="space"/>
      <w:lvlText w:val="%1.%2.%3 "/>
      <w:lvlJc w:val="left"/>
      <w:pPr>
        <w:ind w:left="0" w:firstLine="0"/>
      </w:pPr>
      <w:rPr>
        <w:rFonts w:hint="eastAsia" w:ascii="宋体" w:eastAsia="宋体"/>
        <w:b/>
        <w:i w:val="0"/>
        <w:color w:val="auto"/>
        <w:sz w:val="28"/>
      </w:rPr>
    </w:lvl>
    <w:lvl w:ilvl="3" w:tentative="0">
      <w:start w:val="1"/>
      <w:numFmt w:val="chineseCountingThousand"/>
      <w:pStyle w:val="5"/>
      <w:suff w:val="nothing"/>
      <w:lvlText w:val="（%4）"/>
      <w:lvlJc w:val="left"/>
      <w:pPr>
        <w:ind w:left="0" w:firstLine="0"/>
      </w:pPr>
      <w:rPr>
        <w:rFonts w:hint="eastAsia" w:ascii="宋体" w:eastAsia="宋体"/>
        <w:b/>
        <w:i w:val="0"/>
        <w:color w:val="auto"/>
        <w:sz w:val="24"/>
      </w:rPr>
    </w:lvl>
    <w:lvl w:ilvl="4" w:tentative="0">
      <w:start w:val="1"/>
      <w:numFmt w:val="decimal"/>
      <w:pStyle w:val="6"/>
      <w:suff w:val="space"/>
      <w:lvlText w:val="%5."/>
      <w:lvlJc w:val="left"/>
      <w:pPr>
        <w:ind w:left="568" w:firstLine="0"/>
      </w:pPr>
      <w:rPr>
        <w:rFonts w:hint="eastAsia" w:ascii="宋体" w:eastAsia="宋体"/>
        <w:b/>
        <w:i w:val="0"/>
        <w:color w:val="auto"/>
        <w:sz w:val="24"/>
      </w:rPr>
    </w:lvl>
    <w:lvl w:ilvl="5" w:tentative="0">
      <w:start w:val="1"/>
      <w:numFmt w:val="decimal"/>
      <w:suff w:val="nothing"/>
      <w:lvlText w:val="（%6）"/>
      <w:lvlJc w:val="left"/>
      <w:pPr>
        <w:ind w:left="0" w:firstLine="0"/>
      </w:pPr>
      <w:rPr>
        <w:rFonts w:hint="eastAsia" w:ascii="仿宋" w:eastAsia="仿宋"/>
        <w:b w:val="0"/>
        <w:i w:val="0"/>
        <w:color w:val="auto"/>
        <w:sz w:val="24"/>
      </w:rPr>
    </w:lvl>
    <w:lvl w:ilvl="6" w:tentative="0">
      <w:start w:val="1"/>
      <w:numFmt w:val="decimal"/>
      <w:lvlText w:val="%1.%2.%3.%4.%5.%6.%7"/>
      <w:lvlJc w:val="left"/>
      <w:pPr>
        <w:ind w:left="5528" w:hanging="1276"/>
      </w:pPr>
      <w:rPr>
        <w:rFonts w:hint="eastAsia"/>
      </w:rPr>
    </w:lvl>
    <w:lvl w:ilvl="7" w:tentative="0">
      <w:start w:val="1"/>
      <w:numFmt w:val="decimal"/>
      <w:lvlText w:val="%1.%2.%3.%4.%5.%6.%7.%8"/>
      <w:lvlJc w:val="left"/>
      <w:pPr>
        <w:ind w:left="6095" w:hanging="1418"/>
      </w:pPr>
      <w:rPr>
        <w:rFonts w:hint="eastAsia"/>
      </w:rPr>
    </w:lvl>
    <w:lvl w:ilvl="8" w:tentative="0">
      <w:start w:val="1"/>
      <w:numFmt w:val="decimal"/>
      <w:lvlText w:val="%1.%2.%3.%4.%5.%6.%7.%8.%9"/>
      <w:lvlJc w:val="left"/>
      <w:pPr>
        <w:ind w:left="6803"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23CC1"/>
    <w:rsid w:val="6B623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3"/>
    <w:unhideWhenUsed/>
    <w:qFormat/>
    <w:uiPriority w:val="9"/>
    <w:pPr>
      <w:keepNext/>
      <w:keepLines/>
      <w:numPr>
        <w:ilvl w:val="1"/>
        <w:numId w:val="1"/>
      </w:numPr>
      <w:spacing w:before="312" w:beforeLines="100" w:after="312" w:afterLines="100"/>
      <w:outlineLvl w:val="1"/>
    </w:pPr>
    <w:rPr>
      <w:rFonts w:ascii="宋体" w:hAnsi="宋体"/>
      <w:b/>
      <w:bCs/>
      <w:sz w:val="30"/>
      <w:szCs w:val="32"/>
    </w:rPr>
  </w:style>
  <w:style w:type="paragraph" w:styleId="4">
    <w:name w:val="heading 3"/>
    <w:basedOn w:val="1"/>
    <w:next w:val="3"/>
    <w:unhideWhenUsed/>
    <w:qFormat/>
    <w:uiPriority w:val="9"/>
    <w:pPr>
      <w:keepNext/>
      <w:keepLines/>
      <w:numPr>
        <w:ilvl w:val="2"/>
        <w:numId w:val="1"/>
      </w:numPr>
      <w:spacing w:before="312" w:beforeLines="100" w:after="312" w:afterLines="100"/>
      <w:outlineLvl w:val="2"/>
    </w:pPr>
    <w:rPr>
      <w:rFonts w:ascii="宋体" w:hAnsi="宋体"/>
      <w:b/>
      <w:bCs/>
      <w:sz w:val="28"/>
      <w:szCs w:val="30"/>
    </w:rPr>
  </w:style>
  <w:style w:type="paragraph" w:styleId="5">
    <w:name w:val="heading 4"/>
    <w:basedOn w:val="1"/>
    <w:next w:val="3"/>
    <w:unhideWhenUsed/>
    <w:qFormat/>
    <w:uiPriority w:val="9"/>
    <w:pPr>
      <w:keepNext/>
      <w:keepLines/>
      <w:numPr>
        <w:ilvl w:val="3"/>
        <w:numId w:val="1"/>
      </w:numPr>
      <w:spacing w:before="100" w:beforeLines="100" w:after="100" w:afterLines="100"/>
      <w:ind w:firstLine="150" w:firstLineChars="150"/>
      <w:outlineLvl w:val="3"/>
    </w:pPr>
    <w:rPr>
      <w:rFonts w:ascii="宋体" w:hAnsi="Cambria"/>
      <w:b/>
      <w:bCs/>
      <w:sz w:val="24"/>
      <w:szCs w:val="28"/>
    </w:rPr>
  </w:style>
  <w:style w:type="paragraph" w:styleId="6">
    <w:name w:val="heading 5"/>
    <w:basedOn w:val="1"/>
    <w:next w:val="3"/>
    <w:unhideWhenUsed/>
    <w:qFormat/>
    <w:uiPriority w:val="9"/>
    <w:pPr>
      <w:keepNext/>
      <w:numPr>
        <w:ilvl w:val="4"/>
        <w:numId w:val="1"/>
      </w:numPr>
      <w:spacing w:before="100" w:beforeLines="100"/>
      <w:ind w:left="0" w:firstLine="200" w:firstLineChars="200"/>
      <w:outlineLvl w:val="4"/>
    </w:pPr>
    <w:rPr>
      <w:b/>
      <w:bCs/>
      <w:sz w:val="24"/>
      <w:szCs w:val="28"/>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3">
    <w:name w:val="我的正文"/>
    <w:basedOn w:val="1"/>
    <w:unhideWhenUsed/>
    <w:qFormat/>
    <w:uiPriority w:val="0"/>
    <w:pPr>
      <w:spacing w:line="400" w:lineRule="exact"/>
      <w:ind w:firstLine="200" w:firstLineChars="200"/>
    </w:pPr>
    <w:rPr>
      <w:rFonts w:ascii="Times New Roman" w:hAnsi="Times New Roman" w:eastAsia="仿宋"/>
      <w:sz w:val="24"/>
      <w:szCs w:val="24"/>
    </w:rPr>
  </w:style>
  <w:style w:type="paragraph" w:styleId="7">
    <w:name w:val="header"/>
    <w:basedOn w:val="1"/>
    <w:unhideWhenUsed/>
    <w:qFormat/>
    <w:uiPriority w:val="0"/>
    <w:pPr>
      <w:pBdr>
        <w:bottom w:val="single" w:color="auto" w:sz="6" w:space="1"/>
      </w:pBdr>
      <w:tabs>
        <w:tab w:val="center" w:pos="4153"/>
        <w:tab w:val="right" w:pos="8306"/>
      </w:tabs>
      <w:jc w:val="center"/>
    </w:pPr>
    <w:rPr>
      <w:sz w:val="18"/>
      <w:szCs w:val="18"/>
    </w:rPr>
  </w:style>
  <w:style w:type="paragraph" w:customStyle="1" w:styleId="10">
    <w:name w:val="我的表注"/>
    <w:basedOn w:val="1"/>
    <w:next w:val="11"/>
    <w:unhideWhenUsed/>
    <w:qFormat/>
    <w:uiPriority w:val="0"/>
    <w:pPr>
      <w:keepNext/>
      <w:spacing w:before="50" w:beforeLines="50"/>
      <w:jc w:val="center"/>
    </w:pPr>
    <w:rPr>
      <w:rFonts w:ascii="Cambria" w:hAnsi="Cambria" w:eastAsia="仿宋"/>
      <w:szCs w:val="20"/>
    </w:rPr>
  </w:style>
  <w:style w:type="paragraph" w:customStyle="1" w:styleId="11">
    <w:name w:val="我的表(居中）"/>
    <w:basedOn w:val="1"/>
    <w:next w:val="3"/>
    <w:unhideWhenUsed/>
    <w:qFormat/>
    <w:uiPriority w:val="0"/>
    <w:pPr>
      <w:jc w:val="center"/>
    </w:pPr>
    <w:rPr>
      <w:rFonts w:ascii="Times New Roman" w:hAnsi="Times New Roman" w:eastAsia="仿宋"/>
      <w:szCs w:val="21"/>
    </w:rPr>
  </w:style>
  <w:style w:type="paragraph" w:customStyle="1" w:styleId="12">
    <w:name w:val="我的表标题行（居中）"/>
    <w:basedOn w:val="1"/>
    <w:next w:val="1"/>
    <w:qFormat/>
    <w:uiPriority w:val="0"/>
    <w:pPr>
      <w:jc w:val="center"/>
    </w:pPr>
    <w:rPr>
      <w:rFonts w:eastAsia="仿宋"/>
      <w:b/>
    </w:rPr>
  </w:style>
  <w:style w:type="paragraph" w:customStyle="1" w:styleId="13">
    <w:name w:val="我的表（左）"/>
    <w:basedOn w:val="1"/>
    <w:next w:val="1"/>
    <w:qFormat/>
    <w:uiPriority w:val="0"/>
    <w:pPr>
      <w:jc w:val="left"/>
    </w:pPr>
    <w:rPr>
      <w:rFonts w:eastAsia="仿宋"/>
    </w:rPr>
  </w:style>
  <w:style w:type="paragraph" w:customStyle="1" w:styleId="14">
    <w:name w:val="我的执笔人"/>
    <w:basedOn w:val="1"/>
    <w:qFormat/>
    <w:uiPriority w:val="0"/>
    <w:pPr>
      <w:ind w:firstLine="480"/>
      <w:jc w:val="righ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2019-09-02T08:19:00Z</dcterms:created>
  <dc:creator>Stephone She</dc:creator>
  <cp:lastModifiedBy>Stephone She</cp:lastModifiedBy>
  <dcterms:modified xsi:type="dcterms:W3CDTF">2019-09-02T08:20:54Z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