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Dear Editors of</w:t>
      </w:r>
      <w:r>
        <w:t xml:space="preserve"> </w:t>
      </w:r>
      <w:r>
        <w:rPr>
          <w:i/>
          <w:iCs/>
        </w:rPr>
        <w:t xml:space="preserve">Research Synthesis Methods</w:t>
      </w:r>
      <w:r>
        <w:t xml:space="preserve">,</w:t>
      </w:r>
    </w:p>
    <w:p>
      <w:pPr>
        <w:pStyle w:val="BodyText"/>
      </w:pPr>
      <w:r>
        <w:t xml:space="preserve">I am pleased to submit the manuscript entitled</w:t>
      </w:r>
      <w:r>
        <w:t xml:space="preserve"> </w:t>
      </w:r>
      <w:r>
        <w:rPr>
          <w:b/>
          <w:bCs/>
        </w:rPr>
        <w:t xml:space="preserve">“Breaking the Extraction Bottleneck: A Single AI Agent Achieves Statistical Equivalence with Human-Extracted Meta-Analysis Data Across Five Agricultural Datasets”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/>
          <w:iCs/>
        </w:rPr>
        <w:t xml:space="preserve">Research Synthesis Methods</w:t>
      </w:r>
      <w:r>
        <w:t xml:space="preserve">.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manuscript presents the first validation study of AI-extracted continuous quantitative data against multiple independent published meta-analysis datasets with formal equivalence testing. A single AI agent (Claude Opus 4.6) extracted effect-size data from source PDFs across five agricultural meta-analyses spanning diverse domains (CO2/plant minerals, zinc biofortification, biostimulants, biochar, predator biocontrol), totaling 1,149 matched observations from 136 papers. All five datasets passed proportional TOST equivalence testing at +-20% of each dataset’s mean absolute effect, and aggregate effects were reproduced within 0.01–1.61 pp of published values.</w:t>
      </w:r>
    </w:p>
    <w:bookmarkEnd w:id="9"/>
    <w:bookmarkStart w:id="10" w:name="key-contributions"/>
    <w:p>
      <w:pPr>
        <w:pStyle w:val="Heading2"/>
      </w:pPr>
      <w:r>
        <w:t xml:space="preserve">Key Contributions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First multi-dataset equivalence validation of AI extraction.</w:t>
      </w:r>
      <w:r>
        <w:t xml:space="preserve"> </w:t>
      </w:r>
      <w:r>
        <w:t xml:space="preserve">Previous studies have evaluated AI extraction accuracy on single datasets or with informal metrics. This is the first to apply ICC, proportional TOST with cluster-robust standard errors, and Bland-Altman analysis across five independent datasets, including a fully prospective holdout (biochar, r = 0.997).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LLM-driven alignment as a methodological contribution.</w:t>
      </w:r>
      <w:r>
        <w:t xml:space="preserve"> </w:t>
      </w:r>
      <w:r>
        <w:t xml:space="preserve">We demonstrate that most apparent extraction error in validation studies is actually alignment error – the failure to correctly match extracted observations to reference-standard rows. LLM-driven alignment improved the Li 2024 (biochar) correlation from r = 0.377 to r = 0.997 without changing any extracted values.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Run-to-run reproducibility.</w:t>
      </w:r>
      <w:r>
        <w:t xml:space="preserve"> </w:t>
      </w:r>
      <w:r>
        <w:t xml:space="preserve">Independent duplicate runs on three datasets (1,231 matched observations across 95 papers) confirm extraction stability, with aggregate effects stable within 0.09–0.23 pp on two of three datasets.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Source type transparency.</w:t>
      </w:r>
      <w:r>
        <w:t xml:space="preserve"> </w:t>
      </w:r>
      <w:r>
        <w:t xml:space="preserve">Every observation is labeled by data source (table vs. figure), revealing that table-sourced data is 5.5x more precise than figure-sourced data – a finding with direct implications for reporting standards and extraction tool design.</w:t>
      </w:r>
    </w:p>
    <w:bookmarkEnd w:id="10"/>
    <w:bookmarkStart w:id="11" w:name="why-research-synthesis-methods"/>
    <w:p>
      <w:pPr>
        <w:pStyle w:val="Heading2"/>
      </w:pPr>
      <w:r>
        <w:t xml:space="preserve">Why</w:t>
      </w:r>
      <w:r>
        <w:t xml:space="preserve"> </w:t>
      </w:r>
      <w:r>
        <w:rPr>
          <w:i/>
          <w:iCs/>
        </w:rPr>
        <w:t xml:space="preserve">Research Synthesis Methods</w:t>
      </w:r>
    </w:p>
    <w:p>
      <w:pPr>
        <w:pStyle w:val="FirstParagraph"/>
      </w:pPr>
      <w:r>
        <w:t xml:space="preserve">RSM is the leading methodological journal for evidence synthesis, and this work addresses the journal’s core readership: researchers developing and evaluating tools for systematic review and meta-analysis. The manuscript introduces a statistical validation framework (equivalence testing, cross-method agreement, source-type labeling) that is directly applicable to future evaluations of AI extraction tools. The findings are consistent with the 2025 Cochrane–Campbell–JBI–CEE joint position statement calling for domain-specific validation studies before AI tools can be recommended for routine use in evidence synthesis.</w:t>
      </w:r>
    </w:p>
    <w:bookmarkEnd w:id="11"/>
    <w:bookmarkStart w:id="13" w:name="declarations"/>
    <w:p>
      <w:pPr>
        <w:pStyle w:val="Heading2"/>
      </w:pPr>
      <w:r>
        <w:t xml:space="preserve">Declarations</w:t>
      </w:r>
    </w:p>
    <w:p>
      <w:pPr>
        <w:pStyle w:val="Compact"/>
        <w:numPr>
          <w:ilvl w:val="0"/>
          <w:numId w:val="1002"/>
        </w:numPr>
      </w:pPr>
      <w:r>
        <w:t xml:space="preserve">This manuscript has not been published elsewhere and is not under consideration at another journal.</w:t>
      </w:r>
    </w:p>
    <w:p>
      <w:pPr>
        <w:pStyle w:val="Compact"/>
        <w:numPr>
          <w:ilvl w:val="0"/>
          <w:numId w:val="1002"/>
        </w:numPr>
      </w:pPr>
      <w:r>
        <w:t xml:space="preserve">There are no conflicts of interest to declare.</w:t>
      </w:r>
    </w:p>
    <w:p>
      <w:pPr>
        <w:pStyle w:val="Compact"/>
        <w:numPr>
          <w:ilvl w:val="0"/>
          <w:numId w:val="1002"/>
        </w:numPr>
      </w:pPr>
      <w:r>
        <w:t xml:space="preserve">The author has no financial relationship with Anthropic, Google, or Moonshot AI beyond standard API usage.</w:t>
      </w:r>
    </w:p>
    <w:p>
      <w:pPr>
        <w:pStyle w:val="Compact"/>
        <w:numPr>
          <w:ilvl w:val="0"/>
          <w:numId w:val="1002"/>
        </w:numPr>
      </w:pPr>
      <w:r>
        <w:t xml:space="preserve">All code, extracted data, and validation scripts are publicly available at</w:t>
      </w:r>
      <w:r>
        <w:t xml:space="preserve"> </w:t>
      </w:r>
      <w:hyperlink r:id="rId12">
        <w:r>
          <w:rPr>
            <w:rStyle w:val="Hyperlink"/>
          </w:rPr>
          <w:t xml:space="preserve">https://github.com/halpernmoshe/Meta-analysis-extractor-agriculture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Ground-truth datasets are from published open-access sources (Loladze 2014, eLife; Hui et al. 2025, Nature Communications; Li et al. 2022, Frontiers in Plant Science; Li et al. 2024, Scientific Data; Boldorini et al. 2024, Proc. R. Soc. B).</w:t>
      </w:r>
    </w:p>
    <w:p>
      <w:pPr>
        <w:pStyle w:val="Compact"/>
        <w:numPr>
          <w:ilvl w:val="0"/>
          <w:numId w:val="1002"/>
        </w:numPr>
      </w:pPr>
      <w:r>
        <w:t xml:space="preserve">No human subjects were involved in this research.</w:t>
      </w:r>
    </w:p>
    <w:p>
      <w:pPr>
        <w:pStyle w:val="FirstParagraph"/>
      </w:pPr>
      <w:r>
        <w:t xml:space="preserve">I look forward to 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Moshe Halpern</w:t>
      </w:r>
      <w:r>
        <w:t xml:space="preserve"> </w:t>
      </w:r>
      <w:r>
        <w:t xml:space="preserve">Institute of Soil, Water and Environmental Sciences</w:t>
      </w:r>
      <w:r>
        <w:t xml:space="preserve"> </w:t>
      </w:r>
      <w:r>
        <w:t xml:space="preserve">Agricultural Research Organization – Volcani Center</w:t>
      </w:r>
      <w:r>
        <w:t xml:space="preserve"> </w:t>
      </w:r>
      <w:r>
        <w:t xml:space="preserve">Rishon LeZion 7505101, Israel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halpernmoshe/Meta-analysis-extractor-agricultu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halpernmoshe/Meta-analysis-extractor-agricultu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2026-03-22T09:39:12Z</dcterms:created>
  <dcterms:modified xsi:type="dcterms:W3CDTF">2026-03-22T09:39:12Z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