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خدا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اوررحم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ھوالناصر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اپریل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2024,  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مال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   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گارڑن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محترم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صدرانصار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پاکستان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، </w:t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داب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تسلیمات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،</w:t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امید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خیریت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ہونگے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</w:t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مال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حوالہ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اپریل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2024،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پیش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</w:t>
      </w:r>
    </w:p>
    <w:p w:rsidR="00000000" w:rsidDel="00000000" w:rsidP="00000000" w:rsidRDefault="00000000" w:rsidRPr="00000000" w14:paraId="00000005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انصارسے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وصولی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انفرادی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رابطوں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زریعے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جا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رہی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</w:p>
    <w:p w:rsidR="00000000" w:rsidDel="00000000" w:rsidP="00000000" w:rsidRDefault="00000000" w:rsidRPr="00000000" w14:paraId="00000006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ضلعی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مرکزی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ٹارگٹ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وعدہ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جات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وصولی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جاری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</w:p>
    <w:p w:rsidR="00000000" w:rsidDel="00000000" w:rsidP="00000000" w:rsidRDefault="00000000" w:rsidRPr="00000000" w14:paraId="00000007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  <w:rtl w:val="1"/>
        </w:rPr>
        <w:t xml:space="preserve">جائزہ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  <w:rtl w:val="1"/>
        </w:rPr>
        <w:t xml:space="preserve">وصولی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  <w:rtl w:val="1"/>
        </w:rPr>
        <w:t xml:space="preserve">مال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  <w:rtl w:val="1"/>
        </w:rPr>
        <w:t xml:space="preserve">سوان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  <w:rtl w:val="1"/>
        </w:rPr>
        <w:t xml:space="preserve">: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0"/>
        </w:rPr>
        <w:t xml:space="preserve"> </w:t>
      </w:r>
    </w:p>
    <w:tbl>
      <w:tblPr>
        <w:tblStyle w:val="Table1"/>
        <w:bidiVisual w:val="1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0"/>
        <w:gridCol w:w="1680"/>
        <w:gridCol w:w="1815"/>
        <w:gridCol w:w="1545"/>
        <w:gridCol w:w="2355"/>
        <w:tblGridChange w:id="0">
          <w:tblGrid>
            <w:gridCol w:w="1950"/>
            <w:gridCol w:w="1680"/>
            <w:gridCol w:w="1815"/>
            <w:gridCol w:w="1545"/>
            <w:gridCol w:w="23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بجٹ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و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ٹارگٹ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دوران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ماہ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وصولی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تاحال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وصولی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مرکزو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ضلعی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ترسیل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چندہ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مجلس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324,032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60,300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172,021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166,171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چندہ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سالانہ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اجتماع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40,504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9,355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21,404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20,304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چندہ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اشاعت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26,573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6,215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5,515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توسیع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عمارات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2,500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2,500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عطیہ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رمضان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30,000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30,000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30,000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bidi w:val="1"/>
              <w:spacing w:line="240" w:lineRule="auto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عطیہ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خدمت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خلق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7,575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7,075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bidi w:val="1"/>
              <w:spacing w:line="240" w:lineRule="auto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عطیہ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ضلع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20,000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9,000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9,000</w:t>
            </w:r>
          </w:p>
        </w:tc>
      </w:tr>
    </w:tbl>
    <w:p w:rsidR="00000000" w:rsidDel="00000000" w:rsidP="00000000" w:rsidRDefault="00000000" w:rsidRPr="00000000" w14:paraId="00000030">
      <w:pPr>
        <w:bidi w:val="1"/>
        <w:spacing w:after="160" w:line="259" w:lineRule="auto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spacing w:after="160" w:line="259" w:lineRule="auto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28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اپریل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2024،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مال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سلسلے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میٹنگ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ئی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منتظم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مال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>
          <w:rFonts w:ascii="Noto Nastaliq Urdu" w:cs="Noto Nastaliq Urdu" w:eastAsia="Noto Nastaliq Urdu" w:hAnsi="Noto Nastaliq Urdu"/>
          <w:sz w:val="20"/>
          <w:szCs w:val="20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ہمیں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احسن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رنگ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دین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توفیق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عطا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فرمائے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(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آمین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>
          <w:rFonts w:ascii="Noto Nastaliq Urdu" w:cs="Noto Nastaliq Urdu" w:eastAsia="Noto Nastaliq Urdu" w:hAnsi="Noto Nastaliq Urdu"/>
          <w:sz w:val="20"/>
          <w:szCs w:val="20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وسلام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34">
      <w:pPr>
        <w:bidi w:val="1"/>
        <w:rPr>
          <w:rFonts w:ascii="Noto Nastaliq Urdu" w:cs="Noto Nastaliq Urdu" w:eastAsia="Noto Nastaliq Urdu" w:hAnsi="Noto Nastaliq Urdu"/>
          <w:sz w:val="20"/>
          <w:szCs w:val="20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bidi w:val="1"/>
        <w:rPr>
          <w:rFonts w:ascii="Noto Nastaliq Urdu" w:cs="Noto Nastaliq Urdu" w:eastAsia="Noto Nastaliq Urdu" w:hAnsi="Noto Nastaliq Urdu"/>
          <w:sz w:val="20"/>
          <w:szCs w:val="20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36">
      <w:pPr>
        <w:bidi w:val="1"/>
        <w:spacing w:line="240" w:lineRule="auto"/>
        <w:rPr>
          <w:rFonts w:ascii="Noto Nastaliq Urdu" w:cs="Noto Nastaliq Urdu" w:eastAsia="Noto Nastaliq Urdu" w:hAnsi="Noto Nastaliq Urdu"/>
          <w:sz w:val="20"/>
          <w:szCs w:val="20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تاریخ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: 21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