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64F472" w14:textId="1649E8D6" w:rsidR="00A64482" w:rsidRPr="00D53B4E" w:rsidRDefault="00D53B4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r>
        <w:rPr>
          <w:rFonts w:ascii="Times New Roman" w:hAnsi="Times New Roman" w:cs="Times New Roman"/>
          <w:sz w:val="22"/>
          <w:szCs w:val="22"/>
        </w:rPr>
        <w:t>Emily Laskin</w:t>
      </w:r>
    </w:p>
    <w:p w14:paraId="05C484A5" w14:textId="2FE6A1A8" w:rsidR="00A64482" w:rsidRDefault="00D53B4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r>
        <w:rPr>
          <w:rFonts w:ascii="Times New Roman" w:hAnsi="Times New Roman" w:cs="Times New Roman"/>
          <w:sz w:val="22"/>
          <w:szCs w:val="22"/>
        </w:rPr>
        <w:t>University of California Berkeley</w:t>
      </w:r>
    </w:p>
    <w:p w14:paraId="3DD46C7E" w14:textId="1952FC09" w:rsidR="00D53B4E" w:rsidRDefault="00D53B4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r>
        <w:rPr>
          <w:rFonts w:ascii="Times New Roman" w:hAnsi="Times New Roman" w:cs="Times New Roman"/>
          <w:sz w:val="22"/>
          <w:szCs w:val="22"/>
        </w:rPr>
        <w:t>Department of Comparative Literature</w:t>
      </w:r>
    </w:p>
    <w:p w14:paraId="322547B2" w14:textId="55E4DB9C" w:rsidR="00D53B4E" w:rsidRPr="00D53B4E" w:rsidRDefault="00D53B4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r>
        <w:rPr>
          <w:rFonts w:ascii="Times New Roman" w:hAnsi="Times New Roman" w:cs="Times New Roman"/>
          <w:sz w:val="22"/>
          <w:szCs w:val="22"/>
        </w:rPr>
        <w:t>Mellon/ACLS Dissertation Completion Fellowship</w:t>
      </w:r>
      <w:r w:rsidR="00FE2C4F">
        <w:rPr>
          <w:rFonts w:ascii="Times New Roman" w:hAnsi="Times New Roman" w:cs="Times New Roman"/>
          <w:sz w:val="22"/>
          <w:szCs w:val="22"/>
        </w:rPr>
        <w:t xml:space="preserve"> Proposal</w:t>
      </w:r>
    </w:p>
    <w:p w14:paraId="2FE243A5" w14:textId="77777777" w:rsidR="00D53B4E" w:rsidRDefault="00D53B4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b/>
          <w:bCs/>
          <w:sz w:val="22"/>
          <w:szCs w:val="22"/>
        </w:rPr>
      </w:pPr>
    </w:p>
    <w:p w14:paraId="785CE7CC" w14:textId="160289E4" w:rsidR="009977EE" w:rsidRPr="009977EE" w:rsidRDefault="009977E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r w:rsidRPr="009977EE">
        <w:rPr>
          <w:rFonts w:ascii="Times New Roman" w:hAnsi="Times New Roman" w:cs="Times New Roman"/>
          <w:b/>
          <w:bCs/>
          <w:sz w:val="22"/>
          <w:szCs w:val="22"/>
        </w:rPr>
        <w:t>Project description</w:t>
      </w:r>
      <w:r w:rsidRPr="009977EE">
        <w:rPr>
          <w:rFonts w:ascii="Times New Roman" w:hAnsi="Times New Roman" w:cs="Times New Roman"/>
          <w:sz w:val="22"/>
          <w:szCs w:val="22"/>
        </w:rPr>
        <w:tab/>
      </w:r>
    </w:p>
    <w:p w14:paraId="1F35882E" w14:textId="77777777" w:rsidR="009977EE" w:rsidRPr="009977EE" w:rsidRDefault="009977E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p>
    <w:p w14:paraId="5B9A5CCF" w14:textId="04C54707" w:rsidR="004E5EA0" w:rsidRDefault="009977EE" w:rsidP="00EF6021">
      <w:pPr>
        <w:widowControl w:val="0"/>
        <w:tabs>
          <w:tab w:val="left" w:pos="720"/>
          <w:tab w:val="left" w:pos="1440"/>
          <w:tab w:val="left" w:pos="2160"/>
          <w:tab w:val="left" w:pos="2880"/>
          <w:tab w:val="left" w:pos="3600"/>
          <w:tab w:val="left" w:pos="4320"/>
        </w:tabs>
        <w:autoSpaceDE w:val="0"/>
        <w:autoSpaceDN w:val="0"/>
        <w:adjustRightInd w:val="0"/>
        <w:spacing w:line="480" w:lineRule="auto"/>
        <w:rPr>
          <w:rFonts w:ascii="Times New Roman" w:hAnsi="Times New Roman" w:cs="Times New Roman"/>
          <w:sz w:val="22"/>
          <w:szCs w:val="22"/>
        </w:rPr>
      </w:pPr>
      <w:r w:rsidRPr="009977EE">
        <w:rPr>
          <w:rFonts w:ascii="Times New Roman" w:hAnsi="Times New Roman" w:cs="Times New Roman"/>
          <w:sz w:val="22"/>
          <w:szCs w:val="22"/>
        </w:rPr>
        <w:t xml:space="preserve">My dissertation, </w:t>
      </w:r>
      <w:r w:rsidRPr="00CC49C1">
        <w:rPr>
          <w:rFonts w:ascii="Times New Roman" w:hAnsi="Times New Roman" w:cs="Times New Roman"/>
          <w:i/>
          <w:sz w:val="22"/>
          <w:szCs w:val="22"/>
        </w:rPr>
        <w:t>Geopoetics and Geopolitics: Landscape, Empire, and</w:t>
      </w:r>
      <w:r w:rsidR="00956041" w:rsidRPr="00CC49C1">
        <w:rPr>
          <w:rFonts w:ascii="Times New Roman" w:hAnsi="Times New Roman" w:cs="Times New Roman"/>
          <w:i/>
          <w:sz w:val="22"/>
          <w:szCs w:val="22"/>
        </w:rPr>
        <w:t xml:space="preserve"> </w:t>
      </w:r>
      <w:r w:rsidR="00956041" w:rsidRPr="00956041">
        <w:rPr>
          <w:rFonts w:ascii="Times New Roman" w:hAnsi="Times New Roman" w:cs="Times New Roman"/>
          <w:i/>
          <w:sz w:val="22"/>
          <w:szCs w:val="22"/>
        </w:rPr>
        <w:t>the L</w:t>
      </w:r>
      <w:r w:rsidR="00CC49C1">
        <w:rPr>
          <w:rFonts w:ascii="Times New Roman" w:hAnsi="Times New Roman" w:cs="Times New Roman"/>
          <w:i/>
          <w:sz w:val="22"/>
          <w:szCs w:val="22"/>
        </w:rPr>
        <w:t>iterary</w:t>
      </w:r>
      <w:r w:rsidRPr="00CC49C1">
        <w:rPr>
          <w:rFonts w:ascii="Times New Roman" w:hAnsi="Times New Roman" w:cs="Times New Roman"/>
          <w:i/>
          <w:sz w:val="22"/>
          <w:szCs w:val="22"/>
        </w:rPr>
        <w:t xml:space="preserve"> Imagination in the Great Game</w:t>
      </w:r>
      <w:r w:rsidRPr="009977EE">
        <w:rPr>
          <w:rFonts w:ascii="Times New Roman" w:hAnsi="Times New Roman" w:cs="Times New Roman"/>
          <w:sz w:val="22"/>
          <w:szCs w:val="22"/>
        </w:rPr>
        <w:t xml:space="preserve"> assembles and analyzes a literary archive</w:t>
      </w:r>
      <w:r w:rsidR="002C1AE9">
        <w:rPr>
          <w:rFonts w:ascii="Times New Roman" w:hAnsi="Times New Roman" w:cs="Times New Roman"/>
          <w:sz w:val="22"/>
          <w:szCs w:val="22"/>
        </w:rPr>
        <w:t xml:space="preserve"> in Russian, Persian, and English</w:t>
      </w:r>
      <w:r w:rsidRPr="009977EE">
        <w:rPr>
          <w:rFonts w:ascii="Times New Roman" w:hAnsi="Times New Roman" w:cs="Times New Roman"/>
          <w:sz w:val="22"/>
          <w:szCs w:val="22"/>
        </w:rPr>
        <w:t xml:space="preserve"> </w:t>
      </w:r>
      <w:r w:rsidR="00956041">
        <w:rPr>
          <w:rFonts w:ascii="Times New Roman" w:hAnsi="Times New Roman" w:cs="Times New Roman"/>
          <w:sz w:val="22"/>
          <w:szCs w:val="22"/>
        </w:rPr>
        <w:t>arising from the encounter between</w:t>
      </w:r>
      <w:r w:rsidRPr="009977EE">
        <w:rPr>
          <w:rFonts w:ascii="Times New Roman" w:hAnsi="Times New Roman" w:cs="Times New Roman"/>
          <w:sz w:val="22"/>
          <w:szCs w:val="22"/>
        </w:rPr>
        <w:t xml:space="preserve"> Central Asia </w:t>
      </w:r>
      <w:r w:rsidR="00956041">
        <w:rPr>
          <w:rFonts w:ascii="Times New Roman" w:hAnsi="Times New Roman" w:cs="Times New Roman"/>
          <w:sz w:val="22"/>
          <w:szCs w:val="22"/>
        </w:rPr>
        <w:t>and</w:t>
      </w:r>
      <w:r w:rsidRPr="009977EE">
        <w:rPr>
          <w:rFonts w:ascii="Times New Roman" w:hAnsi="Times New Roman" w:cs="Times New Roman"/>
          <w:sz w:val="22"/>
          <w:szCs w:val="22"/>
        </w:rPr>
        <w:t xml:space="preserve"> European imperialism. This archive, which </w:t>
      </w:r>
      <w:r w:rsidR="00CC5AC9">
        <w:rPr>
          <w:rFonts w:ascii="Times New Roman" w:hAnsi="Times New Roman" w:cs="Times New Roman"/>
          <w:sz w:val="22"/>
          <w:szCs w:val="22"/>
        </w:rPr>
        <w:t>reflects</w:t>
      </w:r>
      <w:r w:rsidR="002C1AE9">
        <w:rPr>
          <w:rFonts w:ascii="Times New Roman" w:hAnsi="Times New Roman" w:cs="Times New Roman"/>
          <w:sz w:val="22"/>
          <w:szCs w:val="22"/>
        </w:rPr>
        <w:t xml:space="preserve"> the rivalry </w:t>
      </w:r>
      <w:r w:rsidRPr="009977EE">
        <w:rPr>
          <w:rFonts w:ascii="Times New Roman" w:hAnsi="Times New Roman" w:cs="Times New Roman"/>
          <w:sz w:val="22"/>
          <w:szCs w:val="22"/>
        </w:rPr>
        <w:t>between the Russian and British empires in the “no-man’s land” of Central Asia during the 19</w:t>
      </w:r>
      <w:r w:rsidRPr="009977EE">
        <w:rPr>
          <w:rFonts w:ascii="Times New Roman" w:hAnsi="Times New Roman" w:cs="Times New Roman"/>
          <w:sz w:val="22"/>
          <w:szCs w:val="22"/>
          <w:vertAlign w:val="superscript"/>
        </w:rPr>
        <w:t>th</w:t>
      </w:r>
      <w:r w:rsidRPr="009977EE">
        <w:rPr>
          <w:rFonts w:ascii="Times New Roman" w:hAnsi="Times New Roman" w:cs="Times New Roman"/>
          <w:sz w:val="22"/>
          <w:szCs w:val="22"/>
        </w:rPr>
        <w:t xml:space="preserve"> century, has never been collected in the service of a primarily literary study. My dissertation therefore has dual aims: to fill a gap in literary historiography</w:t>
      </w:r>
      <w:r w:rsidR="009C1E29">
        <w:rPr>
          <w:rFonts w:ascii="Times New Roman" w:hAnsi="Times New Roman" w:cs="Times New Roman"/>
          <w:sz w:val="22"/>
          <w:szCs w:val="22"/>
        </w:rPr>
        <w:t>,</w:t>
      </w:r>
      <w:r w:rsidRPr="009977EE">
        <w:rPr>
          <w:rFonts w:ascii="Times New Roman" w:hAnsi="Times New Roman" w:cs="Times New Roman"/>
          <w:sz w:val="22"/>
          <w:szCs w:val="22"/>
        </w:rPr>
        <w:t xml:space="preserve"> and to </w:t>
      </w:r>
      <w:r w:rsidR="004E5EA0">
        <w:rPr>
          <w:rFonts w:ascii="Times New Roman" w:hAnsi="Times New Roman" w:cs="Times New Roman"/>
          <w:sz w:val="22"/>
          <w:szCs w:val="22"/>
        </w:rPr>
        <w:t xml:space="preserve">develop an analytical mode </w:t>
      </w:r>
      <w:r w:rsidR="00257B02">
        <w:rPr>
          <w:rFonts w:ascii="Times New Roman" w:hAnsi="Times New Roman" w:cs="Times New Roman"/>
          <w:sz w:val="22"/>
          <w:szCs w:val="22"/>
        </w:rPr>
        <w:t>which elucidates the relationshi</w:t>
      </w:r>
      <w:r w:rsidR="00210346">
        <w:rPr>
          <w:rFonts w:ascii="Times New Roman" w:hAnsi="Times New Roman" w:cs="Times New Roman"/>
          <w:sz w:val="22"/>
          <w:szCs w:val="22"/>
        </w:rPr>
        <w:t xml:space="preserve">p between </w:t>
      </w:r>
      <w:r w:rsidR="00526221">
        <w:rPr>
          <w:rFonts w:ascii="Times New Roman" w:hAnsi="Times New Roman" w:cs="Times New Roman"/>
          <w:sz w:val="22"/>
          <w:szCs w:val="22"/>
        </w:rPr>
        <w:t>a landscape’s physical qualities and its symbolic meaning.</w:t>
      </w:r>
      <w:r w:rsidR="00BE7032">
        <w:rPr>
          <w:rFonts w:ascii="Times New Roman" w:hAnsi="Times New Roman" w:cs="Times New Roman"/>
          <w:sz w:val="22"/>
          <w:szCs w:val="22"/>
        </w:rPr>
        <w:t xml:space="preserve"> </w:t>
      </w:r>
      <w:r w:rsidR="00257B02">
        <w:rPr>
          <w:rFonts w:ascii="Times New Roman" w:hAnsi="Times New Roman" w:cs="Times New Roman"/>
          <w:sz w:val="22"/>
          <w:szCs w:val="22"/>
        </w:rPr>
        <w:t xml:space="preserve"> </w:t>
      </w:r>
    </w:p>
    <w:p w14:paraId="235E6C42" w14:textId="1F428494" w:rsidR="00A36BED" w:rsidRDefault="009977EE" w:rsidP="00FE2C4F">
      <w:pPr>
        <w:widowControl w:val="0"/>
        <w:tabs>
          <w:tab w:val="left" w:pos="720"/>
          <w:tab w:val="left" w:pos="1440"/>
          <w:tab w:val="left" w:pos="2160"/>
          <w:tab w:val="left" w:pos="2880"/>
          <w:tab w:val="left" w:pos="3600"/>
          <w:tab w:val="left" w:pos="4320"/>
        </w:tabs>
        <w:autoSpaceDE w:val="0"/>
        <w:autoSpaceDN w:val="0"/>
        <w:adjustRightInd w:val="0"/>
        <w:spacing w:line="480" w:lineRule="auto"/>
        <w:rPr>
          <w:rFonts w:ascii="Times New Roman" w:hAnsi="Times New Roman" w:cs="Times New Roman"/>
          <w:sz w:val="22"/>
          <w:szCs w:val="22"/>
        </w:rPr>
      </w:pPr>
      <w:r w:rsidRPr="009977EE">
        <w:rPr>
          <w:rFonts w:ascii="Times New Roman" w:hAnsi="Times New Roman" w:cs="Times New Roman"/>
          <w:sz w:val="22"/>
          <w:szCs w:val="22"/>
        </w:rPr>
        <w:tab/>
        <w:t xml:space="preserve">The project </w:t>
      </w:r>
      <w:r w:rsidR="00CC5AC9">
        <w:rPr>
          <w:rFonts w:ascii="Times New Roman" w:hAnsi="Times New Roman" w:cs="Times New Roman"/>
          <w:sz w:val="22"/>
          <w:szCs w:val="22"/>
        </w:rPr>
        <w:t>presents an</w:t>
      </w:r>
      <w:r w:rsidR="007152A2">
        <w:rPr>
          <w:rFonts w:ascii="Times New Roman" w:hAnsi="Times New Roman" w:cs="Times New Roman"/>
          <w:sz w:val="22"/>
          <w:szCs w:val="22"/>
        </w:rPr>
        <w:t xml:space="preserve"> overview of representative works of Great Game literature and traces</w:t>
      </w:r>
      <w:r w:rsidRPr="009977EE">
        <w:rPr>
          <w:rFonts w:ascii="Times New Roman" w:hAnsi="Times New Roman" w:cs="Times New Roman"/>
          <w:sz w:val="22"/>
          <w:szCs w:val="22"/>
        </w:rPr>
        <w:t xml:space="preserve"> paths of influence and developments in the Great</w:t>
      </w:r>
      <w:r w:rsidR="007148C7">
        <w:rPr>
          <w:rFonts w:ascii="Times New Roman" w:hAnsi="Times New Roman" w:cs="Times New Roman"/>
          <w:sz w:val="22"/>
          <w:szCs w:val="22"/>
        </w:rPr>
        <w:t xml:space="preserve"> Game’s primary literary genres</w:t>
      </w:r>
      <w:r w:rsidR="00587C74">
        <w:rPr>
          <w:rFonts w:ascii="Times New Roman" w:hAnsi="Times New Roman" w:cs="Times New Roman"/>
          <w:sz w:val="22"/>
          <w:szCs w:val="22"/>
        </w:rPr>
        <w:t xml:space="preserve">: </w:t>
      </w:r>
      <w:r w:rsidR="00956041">
        <w:rPr>
          <w:rFonts w:ascii="Times New Roman" w:hAnsi="Times New Roman" w:cs="Times New Roman"/>
          <w:sz w:val="22"/>
          <w:szCs w:val="22"/>
        </w:rPr>
        <w:t>the</w:t>
      </w:r>
      <w:r w:rsidRPr="009977EE">
        <w:rPr>
          <w:rFonts w:ascii="Times New Roman" w:hAnsi="Times New Roman" w:cs="Times New Roman"/>
          <w:sz w:val="22"/>
          <w:szCs w:val="22"/>
        </w:rPr>
        <w:t xml:space="preserve"> travelogue</w:t>
      </w:r>
      <w:r w:rsidR="008B5DFD">
        <w:rPr>
          <w:rFonts w:ascii="Times New Roman" w:hAnsi="Times New Roman" w:cs="Times New Roman"/>
          <w:sz w:val="22"/>
          <w:szCs w:val="22"/>
        </w:rPr>
        <w:t xml:space="preserve">, </w:t>
      </w:r>
      <w:r w:rsidRPr="009977EE">
        <w:rPr>
          <w:rFonts w:ascii="Times New Roman" w:hAnsi="Times New Roman" w:cs="Times New Roman"/>
          <w:sz w:val="22"/>
          <w:szCs w:val="22"/>
        </w:rPr>
        <w:t>adventure narrative, picar</w:t>
      </w:r>
      <w:r w:rsidR="007148C7">
        <w:rPr>
          <w:rFonts w:ascii="Times New Roman" w:hAnsi="Times New Roman" w:cs="Times New Roman"/>
          <w:sz w:val="22"/>
          <w:szCs w:val="22"/>
        </w:rPr>
        <w:t>esque fiction, and epic poetry</w:t>
      </w:r>
      <w:r w:rsidR="00481D09">
        <w:rPr>
          <w:rFonts w:ascii="Times New Roman" w:hAnsi="Times New Roman" w:cs="Times New Roman"/>
          <w:sz w:val="22"/>
          <w:szCs w:val="22"/>
        </w:rPr>
        <w:t xml:space="preserve">. </w:t>
      </w:r>
      <w:r w:rsidR="003C58DA">
        <w:rPr>
          <w:rFonts w:ascii="Times New Roman" w:hAnsi="Times New Roman" w:cs="Times New Roman"/>
          <w:sz w:val="22"/>
          <w:szCs w:val="22"/>
        </w:rPr>
        <w:t xml:space="preserve">Furthermore, </w:t>
      </w:r>
      <w:r w:rsidR="00A9495C">
        <w:rPr>
          <w:rFonts w:ascii="Times New Roman" w:hAnsi="Times New Roman" w:cs="Times New Roman"/>
          <w:sz w:val="22"/>
          <w:szCs w:val="22"/>
        </w:rPr>
        <w:t xml:space="preserve">the project </w:t>
      </w:r>
      <w:r w:rsidR="003C58DA">
        <w:rPr>
          <w:rFonts w:ascii="Times New Roman" w:hAnsi="Times New Roman" w:cs="Times New Roman"/>
          <w:sz w:val="22"/>
          <w:szCs w:val="22"/>
        </w:rPr>
        <w:t>examines both the ways in which Central Asia’s l</w:t>
      </w:r>
      <w:r w:rsidR="004853E3">
        <w:rPr>
          <w:rFonts w:ascii="Times New Roman" w:hAnsi="Times New Roman" w:cs="Times New Roman"/>
          <w:sz w:val="22"/>
          <w:szCs w:val="22"/>
        </w:rPr>
        <w:t>andscape produces</w:t>
      </w:r>
      <w:r w:rsidR="00317BFE">
        <w:rPr>
          <w:rFonts w:ascii="Times New Roman" w:hAnsi="Times New Roman" w:cs="Times New Roman"/>
          <w:sz w:val="22"/>
          <w:szCs w:val="22"/>
        </w:rPr>
        <w:t xml:space="preserve"> that literary archive, and the ways in wh</w:t>
      </w:r>
      <w:r w:rsidR="004853E3">
        <w:rPr>
          <w:rFonts w:ascii="Times New Roman" w:hAnsi="Times New Roman" w:cs="Times New Roman"/>
          <w:sz w:val="22"/>
          <w:szCs w:val="22"/>
        </w:rPr>
        <w:t>ich that archive produces</w:t>
      </w:r>
      <w:r w:rsidR="00317BFE">
        <w:rPr>
          <w:rFonts w:ascii="Times New Roman" w:hAnsi="Times New Roman" w:cs="Times New Roman"/>
          <w:sz w:val="22"/>
          <w:szCs w:val="22"/>
        </w:rPr>
        <w:t xml:space="preserve"> Central Asian space in Russian, British, and “local” cultural imaginaries.</w:t>
      </w:r>
      <w:r w:rsidR="00B328BC">
        <w:rPr>
          <w:rFonts w:ascii="Times New Roman" w:hAnsi="Times New Roman" w:cs="Times New Roman"/>
          <w:sz w:val="22"/>
          <w:szCs w:val="22"/>
        </w:rPr>
        <w:t xml:space="preserve"> My two main theoretical frameworks</w:t>
      </w:r>
      <w:r w:rsidR="00A36BED">
        <w:rPr>
          <w:rFonts w:ascii="Times New Roman" w:hAnsi="Times New Roman" w:cs="Times New Roman"/>
          <w:sz w:val="22"/>
          <w:szCs w:val="22"/>
        </w:rPr>
        <w:t xml:space="preserve">, </w:t>
      </w:r>
      <w:r w:rsidR="00B328BC">
        <w:rPr>
          <w:rFonts w:ascii="Times New Roman" w:hAnsi="Times New Roman" w:cs="Times New Roman"/>
          <w:sz w:val="22"/>
          <w:szCs w:val="22"/>
        </w:rPr>
        <w:t>geopolitics and geopoetics</w:t>
      </w:r>
      <w:r w:rsidR="00A36BED">
        <w:rPr>
          <w:rFonts w:ascii="Times New Roman" w:hAnsi="Times New Roman" w:cs="Times New Roman"/>
          <w:sz w:val="22"/>
          <w:szCs w:val="22"/>
        </w:rPr>
        <w:t xml:space="preserve">, </w:t>
      </w:r>
      <w:r w:rsidR="00B328BC">
        <w:rPr>
          <w:rFonts w:ascii="Times New Roman" w:hAnsi="Times New Roman" w:cs="Times New Roman"/>
          <w:sz w:val="22"/>
          <w:szCs w:val="22"/>
        </w:rPr>
        <w:t xml:space="preserve">emerge from </w:t>
      </w:r>
      <w:r w:rsidR="00C0738B">
        <w:rPr>
          <w:rFonts w:ascii="Times New Roman" w:hAnsi="Times New Roman" w:cs="Times New Roman"/>
          <w:sz w:val="22"/>
          <w:szCs w:val="22"/>
        </w:rPr>
        <w:t xml:space="preserve">that </w:t>
      </w:r>
      <w:r w:rsidR="00A9495C">
        <w:rPr>
          <w:rFonts w:ascii="Times New Roman" w:hAnsi="Times New Roman" w:cs="Times New Roman"/>
          <w:sz w:val="22"/>
          <w:szCs w:val="22"/>
        </w:rPr>
        <w:t>duality.</w:t>
      </w:r>
      <w:r w:rsidR="00317BFE">
        <w:rPr>
          <w:rFonts w:ascii="Times New Roman" w:hAnsi="Times New Roman" w:cs="Times New Roman"/>
          <w:sz w:val="22"/>
          <w:szCs w:val="22"/>
        </w:rPr>
        <w:t xml:space="preserve"> </w:t>
      </w:r>
      <w:r w:rsidR="007152A2">
        <w:rPr>
          <w:rFonts w:ascii="Times New Roman" w:hAnsi="Times New Roman" w:cs="Times New Roman"/>
          <w:sz w:val="22"/>
          <w:szCs w:val="22"/>
        </w:rPr>
        <w:t>Studies of the geopolitics of the Great Game</w:t>
      </w:r>
      <w:r w:rsidR="00EC18B5">
        <w:rPr>
          <w:rFonts w:ascii="Times New Roman" w:hAnsi="Times New Roman" w:cs="Times New Roman"/>
          <w:sz w:val="22"/>
          <w:szCs w:val="22"/>
        </w:rPr>
        <w:t>, which</w:t>
      </w:r>
      <w:r w:rsidR="00E650E3">
        <w:rPr>
          <w:rFonts w:ascii="Times New Roman" w:hAnsi="Times New Roman" w:cs="Times New Roman"/>
          <w:sz w:val="22"/>
          <w:szCs w:val="22"/>
        </w:rPr>
        <w:t xml:space="preserve"> currently</w:t>
      </w:r>
      <w:r w:rsidR="00EC18B5">
        <w:rPr>
          <w:rFonts w:ascii="Times New Roman" w:hAnsi="Times New Roman" w:cs="Times New Roman"/>
          <w:sz w:val="22"/>
          <w:szCs w:val="22"/>
        </w:rPr>
        <w:t xml:space="preserve"> </w:t>
      </w:r>
      <w:r w:rsidR="00E86B86">
        <w:rPr>
          <w:rFonts w:ascii="Times New Roman" w:hAnsi="Times New Roman" w:cs="Times New Roman"/>
          <w:sz w:val="22"/>
          <w:szCs w:val="22"/>
        </w:rPr>
        <w:t>constitute the main</w:t>
      </w:r>
      <w:r w:rsidR="00CC2E1D">
        <w:rPr>
          <w:rFonts w:ascii="Times New Roman" w:hAnsi="Times New Roman" w:cs="Times New Roman"/>
          <w:sz w:val="22"/>
          <w:szCs w:val="22"/>
        </w:rPr>
        <w:t>, if not sole, focus of scholarly work on the period</w:t>
      </w:r>
      <w:r w:rsidR="00EC18B5">
        <w:rPr>
          <w:rFonts w:ascii="Times New Roman" w:hAnsi="Times New Roman" w:cs="Times New Roman"/>
          <w:sz w:val="22"/>
          <w:szCs w:val="22"/>
        </w:rPr>
        <w:t xml:space="preserve">, articulate Central Asia’s instrumental role </w:t>
      </w:r>
      <w:r w:rsidR="00E86B86">
        <w:rPr>
          <w:rFonts w:ascii="Times New Roman" w:hAnsi="Times New Roman" w:cs="Times New Roman"/>
          <w:sz w:val="22"/>
          <w:szCs w:val="22"/>
        </w:rPr>
        <w:t xml:space="preserve">as </w:t>
      </w:r>
      <w:r w:rsidR="00E650E3">
        <w:rPr>
          <w:rFonts w:ascii="Times New Roman" w:hAnsi="Times New Roman" w:cs="Times New Roman"/>
          <w:sz w:val="22"/>
          <w:szCs w:val="22"/>
        </w:rPr>
        <w:t>buffer</w:t>
      </w:r>
      <w:r w:rsidR="00E86B86">
        <w:rPr>
          <w:rFonts w:ascii="Times New Roman" w:hAnsi="Times New Roman" w:cs="Times New Roman"/>
          <w:sz w:val="22"/>
          <w:szCs w:val="22"/>
        </w:rPr>
        <w:t xml:space="preserve"> between </w:t>
      </w:r>
      <w:r w:rsidR="00E650E3">
        <w:rPr>
          <w:rFonts w:ascii="Times New Roman" w:hAnsi="Times New Roman" w:cs="Times New Roman"/>
          <w:sz w:val="22"/>
          <w:szCs w:val="22"/>
        </w:rPr>
        <w:t>imperial holdings</w:t>
      </w:r>
      <w:r w:rsidR="002D6056">
        <w:rPr>
          <w:rFonts w:ascii="Times New Roman" w:hAnsi="Times New Roman" w:cs="Times New Roman"/>
          <w:sz w:val="22"/>
          <w:szCs w:val="22"/>
        </w:rPr>
        <w:t>, privileging the ways in which the region’</w:t>
      </w:r>
      <w:r w:rsidR="004853E3">
        <w:rPr>
          <w:rFonts w:ascii="Times New Roman" w:hAnsi="Times New Roman" w:cs="Times New Roman"/>
          <w:sz w:val="22"/>
          <w:szCs w:val="22"/>
        </w:rPr>
        <w:t>s physical presence generates</w:t>
      </w:r>
      <w:r w:rsidR="002D6056">
        <w:rPr>
          <w:rFonts w:ascii="Times New Roman" w:hAnsi="Times New Roman" w:cs="Times New Roman"/>
          <w:sz w:val="22"/>
          <w:szCs w:val="22"/>
        </w:rPr>
        <w:t xml:space="preserve"> its </w:t>
      </w:r>
      <w:r w:rsidR="00A92C23">
        <w:rPr>
          <w:rFonts w:ascii="Times New Roman" w:hAnsi="Times New Roman" w:cs="Times New Roman"/>
          <w:sz w:val="22"/>
          <w:szCs w:val="22"/>
        </w:rPr>
        <w:t>political and cultural meaning</w:t>
      </w:r>
      <w:r w:rsidR="00EC18B5">
        <w:rPr>
          <w:rFonts w:ascii="Times New Roman" w:hAnsi="Times New Roman" w:cs="Times New Roman"/>
          <w:sz w:val="22"/>
          <w:szCs w:val="22"/>
        </w:rPr>
        <w:t xml:space="preserve">. </w:t>
      </w:r>
      <w:r w:rsidR="007152A2">
        <w:rPr>
          <w:rFonts w:ascii="Times New Roman" w:hAnsi="Times New Roman" w:cs="Times New Roman"/>
          <w:sz w:val="22"/>
          <w:szCs w:val="22"/>
        </w:rPr>
        <w:t xml:space="preserve">This dissertation </w:t>
      </w:r>
      <w:r w:rsidR="008B5DFD">
        <w:rPr>
          <w:rFonts w:ascii="Times New Roman" w:hAnsi="Times New Roman" w:cs="Times New Roman"/>
          <w:sz w:val="22"/>
          <w:szCs w:val="22"/>
        </w:rPr>
        <w:t>brings</w:t>
      </w:r>
      <w:r w:rsidR="007152A2">
        <w:rPr>
          <w:rFonts w:ascii="Times New Roman" w:hAnsi="Times New Roman" w:cs="Times New Roman"/>
          <w:sz w:val="22"/>
          <w:szCs w:val="22"/>
        </w:rPr>
        <w:t xml:space="preserve"> an additional </w:t>
      </w:r>
      <w:r w:rsidR="008B5DFD">
        <w:rPr>
          <w:rFonts w:ascii="Times New Roman" w:hAnsi="Times New Roman" w:cs="Times New Roman"/>
          <w:sz w:val="22"/>
          <w:szCs w:val="22"/>
        </w:rPr>
        <w:t>dimension into play</w:t>
      </w:r>
      <w:r w:rsidR="007152A2">
        <w:rPr>
          <w:rFonts w:ascii="Times New Roman" w:hAnsi="Times New Roman" w:cs="Times New Roman"/>
          <w:sz w:val="22"/>
          <w:szCs w:val="22"/>
        </w:rPr>
        <w:t xml:space="preserve">—the </w:t>
      </w:r>
      <w:r w:rsidR="00EC18B5">
        <w:rPr>
          <w:rFonts w:ascii="Times New Roman" w:hAnsi="Times New Roman" w:cs="Times New Roman"/>
          <w:i/>
          <w:iCs/>
          <w:sz w:val="22"/>
          <w:szCs w:val="22"/>
        </w:rPr>
        <w:t>geopoetics</w:t>
      </w:r>
      <w:r w:rsidR="00EC18B5">
        <w:rPr>
          <w:rFonts w:ascii="Times New Roman" w:hAnsi="Times New Roman" w:cs="Times New Roman"/>
          <w:sz w:val="22"/>
          <w:szCs w:val="22"/>
        </w:rPr>
        <w:t xml:space="preserve"> of the Great Game</w:t>
      </w:r>
      <w:r w:rsidR="007152A2">
        <w:rPr>
          <w:rFonts w:ascii="Times New Roman" w:hAnsi="Times New Roman" w:cs="Times New Roman"/>
          <w:sz w:val="22"/>
          <w:szCs w:val="22"/>
        </w:rPr>
        <w:t>, which</w:t>
      </w:r>
      <w:r w:rsidR="00EC18B5">
        <w:rPr>
          <w:rFonts w:ascii="Times New Roman" w:hAnsi="Times New Roman" w:cs="Times New Roman"/>
          <w:sz w:val="22"/>
          <w:szCs w:val="22"/>
        </w:rPr>
        <w:t xml:space="preserve"> </w:t>
      </w:r>
      <w:r w:rsidR="00164C8F">
        <w:rPr>
          <w:rFonts w:ascii="Times New Roman" w:hAnsi="Times New Roman" w:cs="Times New Roman"/>
          <w:sz w:val="22"/>
          <w:szCs w:val="22"/>
        </w:rPr>
        <w:t>accounts instead for how</w:t>
      </w:r>
      <w:r w:rsidR="00CC2E1D">
        <w:rPr>
          <w:rFonts w:ascii="Times New Roman" w:hAnsi="Times New Roman" w:cs="Times New Roman"/>
          <w:sz w:val="22"/>
          <w:szCs w:val="22"/>
        </w:rPr>
        <w:t xml:space="preserve"> </w:t>
      </w:r>
      <w:r w:rsidR="005943BA">
        <w:rPr>
          <w:rFonts w:ascii="Times New Roman" w:hAnsi="Times New Roman" w:cs="Times New Roman"/>
          <w:sz w:val="22"/>
          <w:szCs w:val="22"/>
        </w:rPr>
        <w:t xml:space="preserve">literary, </w:t>
      </w:r>
      <w:r w:rsidR="00CC2E1D">
        <w:rPr>
          <w:rFonts w:ascii="Times New Roman" w:hAnsi="Times New Roman" w:cs="Times New Roman"/>
          <w:sz w:val="22"/>
          <w:szCs w:val="22"/>
        </w:rPr>
        <w:t>imaginative</w:t>
      </w:r>
      <w:r w:rsidR="00827C04">
        <w:rPr>
          <w:rFonts w:ascii="Times New Roman" w:hAnsi="Times New Roman" w:cs="Times New Roman"/>
          <w:sz w:val="22"/>
          <w:szCs w:val="22"/>
        </w:rPr>
        <w:t xml:space="preserve">, </w:t>
      </w:r>
      <w:r w:rsidR="005943BA">
        <w:rPr>
          <w:rFonts w:ascii="Times New Roman" w:hAnsi="Times New Roman" w:cs="Times New Roman"/>
          <w:sz w:val="22"/>
          <w:szCs w:val="22"/>
        </w:rPr>
        <w:t>and aesthetic</w:t>
      </w:r>
      <w:r w:rsidR="00164C8F">
        <w:rPr>
          <w:rFonts w:ascii="Times New Roman" w:hAnsi="Times New Roman" w:cs="Times New Roman"/>
          <w:sz w:val="22"/>
          <w:szCs w:val="22"/>
        </w:rPr>
        <w:t xml:space="preserve"> </w:t>
      </w:r>
      <w:r w:rsidR="00C95002">
        <w:rPr>
          <w:rFonts w:ascii="Times New Roman" w:hAnsi="Times New Roman" w:cs="Times New Roman"/>
          <w:sz w:val="22"/>
          <w:szCs w:val="22"/>
        </w:rPr>
        <w:t xml:space="preserve">production </w:t>
      </w:r>
      <w:r w:rsidR="004853E3">
        <w:rPr>
          <w:rFonts w:ascii="Times New Roman" w:hAnsi="Times New Roman" w:cs="Times New Roman"/>
          <w:sz w:val="22"/>
          <w:szCs w:val="22"/>
        </w:rPr>
        <w:t>imbue</w:t>
      </w:r>
      <w:r w:rsidR="00C95002">
        <w:rPr>
          <w:rFonts w:ascii="Times New Roman" w:hAnsi="Times New Roman" w:cs="Times New Roman"/>
          <w:sz w:val="22"/>
          <w:szCs w:val="22"/>
        </w:rPr>
        <w:t xml:space="preserve"> Central Asia’s landscape with cultural and political meaning</w:t>
      </w:r>
      <w:r w:rsidR="00827C04">
        <w:rPr>
          <w:rFonts w:ascii="Times New Roman" w:hAnsi="Times New Roman" w:cs="Times New Roman"/>
          <w:sz w:val="22"/>
          <w:szCs w:val="22"/>
        </w:rPr>
        <w:t>.</w:t>
      </w:r>
      <w:r w:rsidR="00C95002">
        <w:rPr>
          <w:rFonts w:ascii="Times New Roman" w:hAnsi="Times New Roman" w:cs="Times New Roman"/>
          <w:sz w:val="22"/>
          <w:szCs w:val="22"/>
        </w:rPr>
        <w:t xml:space="preserve"> </w:t>
      </w:r>
    </w:p>
    <w:p w14:paraId="23489B91" w14:textId="0CAE770D" w:rsidR="009977EE" w:rsidRPr="009977EE" w:rsidRDefault="00A36BED" w:rsidP="00B91BA2">
      <w:pPr>
        <w:widowControl w:val="0"/>
        <w:tabs>
          <w:tab w:val="left" w:pos="720"/>
          <w:tab w:val="left" w:pos="1440"/>
          <w:tab w:val="left" w:pos="2160"/>
          <w:tab w:val="left" w:pos="2880"/>
          <w:tab w:val="left" w:pos="3600"/>
          <w:tab w:val="left" w:pos="4320"/>
        </w:tabs>
        <w:autoSpaceDE w:val="0"/>
        <w:autoSpaceDN w:val="0"/>
        <w:adjustRightInd w:val="0"/>
        <w:spacing w:line="480" w:lineRule="auto"/>
        <w:rPr>
          <w:rFonts w:ascii="Times New Roman" w:hAnsi="Times New Roman" w:cs="Times New Roman"/>
          <w:sz w:val="22"/>
          <w:szCs w:val="22"/>
        </w:rPr>
      </w:pPr>
      <w:r>
        <w:rPr>
          <w:rFonts w:ascii="Times New Roman" w:hAnsi="Times New Roman" w:cs="Times New Roman"/>
          <w:sz w:val="22"/>
          <w:szCs w:val="22"/>
        </w:rPr>
        <w:tab/>
        <w:t xml:space="preserve">Finally, this dissertation sheds light on the compensatory, resistant, or even autonomous function of literature in the face of geopolitical events. </w:t>
      </w:r>
      <w:r w:rsidR="00C95002">
        <w:rPr>
          <w:rFonts w:ascii="Times New Roman" w:hAnsi="Times New Roman" w:cs="Times New Roman"/>
          <w:sz w:val="22"/>
          <w:szCs w:val="22"/>
        </w:rPr>
        <w:t xml:space="preserve">So, for example, Fred Burnaby, on whom my attached </w:t>
      </w:r>
      <w:r w:rsidR="00C95002">
        <w:rPr>
          <w:rFonts w:ascii="Times New Roman" w:hAnsi="Times New Roman" w:cs="Times New Roman"/>
          <w:sz w:val="22"/>
          <w:szCs w:val="22"/>
        </w:rPr>
        <w:lastRenderedPageBreak/>
        <w:t xml:space="preserve">writing sample focuses, </w:t>
      </w:r>
      <w:r w:rsidR="00B658D2">
        <w:rPr>
          <w:rFonts w:ascii="Times New Roman" w:hAnsi="Times New Roman" w:cs="Times New Roman"/>
          <w:sz w:val="22"/>
          <w:szCs w:val="22"/>
        </w:rPr>
        <w:t>recounts losing</w:t>
      </w:r>
      <w:r w:rsidR="00CA0848">
        <w:rPr>
          <w:rFonts w:ascii="Times New Roman" w:hAnsi="Times New Roman" w:cs="Times New Roman"/>
          <w:sz w:val="22"/>
          <w:szCs w:val="22"/>
        </w:rPr>
        <w:t xml:space="preserve"> both his geographical and spiritual bearings on the Cen</w:t>
      </w:r>
      <w:r w:rsidR="00874F6D">
        <w:rPr>
          <w:rFonts w:ascii="Times New Roman" w:hAnsi="Times New Roman" w:cs="Times New Roman"/>
          <w:sz w:val="22"/>
          <w:szCs w:val="22"/>
        </w:rPr>
        <w:t>tral Asian steppe. He</w:t>
      </w:r>
      <w:r>
        <w:rPr>
          <w:rFonts w:ascii="Times New Roman" w:hAnsi="Times New Roman" w:cs="Times New Roman"/>
          <w:sz w:val="22"/>
          <w:szCs w:val="22"/>
        </w:rPr>
        <w:t xml:space="preserve"> attributes his disorientation to the flat, monotonous landscape but, no less important, his written account produces</w:t>
      </w:r>
      <w:r w:rsidR="00134224">
        <w:rPr>
          <w:rFonts w:ascii="Times New Roman" w:hAnsi="Times New Roman" w:cs="Times New Roman"/>
          <w:sz w:val="22"/>
          <w:szCs w:val="22"/>
        </w:rPr>
        <w:t xml:space="preserve"> a landscape </w:t>
      </w:r>
      <w:r w:rsidR="004853E3">
        <w:rPr>
          <w:rFonts w:ascii="Times New Roman" w:hAnsi="Times New Roman" w:cs="Times New Roman"/>
          <w:sz w:val="22"/>
          <w:szCs w:val="22"/>
        </w:rPr>
        <w:t>which sustains and represents both his internal state and Central Asia’s uncertain meaning for global affairs</w:t>
      </w:r>
      <w:r w:rsidR="00A304DE">
        <w:rPr>
          <w:rFonts w:ascii="Times New Roman" w:hAnsi="Times New Roman" w:cs="Times New Roman"/>
          <w:sz w:val="22"/>
          <w:szCs w:val="22"/>
        </w:rPr>
        <w:t xml:space="preserve">. </w:t>
      </w:r>
      <w:r w:rsidR="00AA65FC">
        <w:rPr>
          <w:rFonts w:ascii="Times New Roman" w:hAnsi="Times New Roman" w:cs="Times New Roman"/>
          <w:sz w:val="22"/>
          <w:szCs w:val="22"/>
        </w:rPr>
        <w:t xml:space="preserve">For Burnaby on the steppe, England and Russia, </w:t>
      </w:r>
      <w:r w:rsidR="009C1E29">
        <w:rPr>
          <w:rFonts w:ascii="Times New Roman" w:hAnsi="Times New Roman" w:cs="Times New Roman"/>
          <w:sz w:val="22"/>
          <w:szCs w:val="22"/>
        </w:rPr>
        <w:t xml:space="preserve">typically seen as </w:t>
      </w:r>
      <w:r w:rsidR="00AA65FC">
        <w:rPr>
          <w:rFonts w:ascii="Times New Roman" w:hAnsi="Times New Roman" w:cs="Times New Roman"/>
          <w:sz w:val="22"/>
          <w:szCs w:val="22"/>
        </w:rPr>
        <w:t xml:space="preserve">“central” </w:t>
      </w:r>
      <w:r w:rsidR="009C1E29">
        <w:rPr>
          <w:rFonts w:ascii="Times New Roman" w:hAnsi="Times New Roman" w:cs="Times New Roman"/>
          <w:sz w:val="22"/>
          <w:szCs w:val="22"/>
        </w:rPr>
        <w:t>regions</w:t>
      </w:r>
      <w:r w:rsidR="00AA65FC">
        <w:rPr>
          <w:rFonts w:ascii="Times New Roman" w:hAnsi="Times New Roman" w:cs="Times New Roman"/>
          <w:sz w:val="22"/>
          <w:szCs w:val="22"/>
        </w:rPr>
        <w:t xml:space="preserve"> from a geopolitical standpoint, fall away as the steppe stretches to occupy the whole of Burnaby’s world. </w:t>
      </w:r>
      <w:r w:rsidR="008F7918">
        <w:rPr>
          <w:rFonts w:ascii="Times New Roman" w:hAnsi="Times New Roman" w:cs="Times New Roman"/>
          <w:sz w:val="22"/>
          <w:szCs w:val="22"/>
        </w:rPr>
        <w:t xml:space="preserve">While both geopoetics and geopolitics help explain Central Asia’s symbolic function in the second half of the nineteenth century, a geopoetic framework reveals </w:t>
      </w:r>
      <w:r w:rsidR="006A1877">
        <w:rPr>
          <w:rFonts w:ascii="Times New Roman" w:hAnsi="Times New Roman" w:cs="Times New Roman"/>
          <w:sz w:val="22"/>
          <w:szCs w:val="22"/>
        </w:rPr>
        <w:t xml:space="preserve">the region’s value to imaginative and literary culture beyond its </w:t>
      </w:r>
      <w:r w:rsidR="00B91BA2">
        <w:rPr>
          <w:rFonts w:ascii="Times New Roman" w:hAnsi="Times New Roman" w:cs="Times New Roman"/>
          <w:sz w:val="22"/>
          <w:szCs w:val="22"/>
        </w:rPr>
        <w:t>function</w:t>
      </w:r>
      <w:r w:rsidR="006A1877">
        <w:rPr>
          <w:rFonts w:ascii="Times New Roman" w:hAnsi="Times New Roman" w:cs="Times New Roman"/>
          <w:sz w:val="22"/>
          <w:szCs w:val="22"/>
        </w:rPr>
        <w:t xml:space="preserve"> in global politics.</w:t>
      </w:r>
    </w:p>
    <w:p w14:paraId="3384C984" w14:textId="77777777" w:rsidR="009977EE" w:rsidRPr="009977EE" w:rsidRDefault="009977E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p>
    <w:p w14:paraId="08339D81" w14:textId="77777777" w:rsidR="009977EE" w:rsidRPr="009977EE" w:rsidRDefault="009977E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r w:rsidRPr="009977EE">
        <w:rPr>
          <w:rFonts w:ascii="Times New Roman" w:hAnsi="Times New Roman" w:cs="Times New Roman"/>
          <w:b/>
          <w:bCs/>
          <w:sz w:val="22"/>
          <w:szCs w:val="22"/>
        </w:rPr>
        <w:t>Methodology</w:t>
      </w:r>
    </w:p>
    <w:p w14:paraId="06536B1C" w14:textId="77777777" w:rsidR="00FE04E4" w:rsidRDefault="00FE04E4" w:rsidP="006A1877">
      <w:pPr>
        <w:widowControl w:val="0"/>
        <w:tabs>
          <w:tab w:val="left" w:pos="720"/>
          <w:tab w:val="left" w:pos="1440"/>
          <w:tab w:val="left" w:pos="2160"/>
          <w:tab w:val="left" w:pos="2880"/>
          <w:tab w:val="left" w:pos="3600"/>
          <w:tab w:val="left" w:pos="4320"/>
        </w:tabs>
        <w:autoSpaceDE w:val="0"/>
        <w:autoSpaceDN w:val="0"/>
        <w:adjustRightInd w:val="0"/>
        <w:spacing w:line="480" w:lineRule="auto"/>
        <w:rPr>
          <w:rFonts w:ascii="Times New Roman" w:hAnsi="Times New Roman" w:cs="Times New Roman"/>
          <w:sz w:val="22"/>
          <w:szCs w:val="22"/>
        </w:rPr>
      </w:pPr>
    </w:p>
    <w:p w14:paraId="625145BB" w14:textId="1C255A46" w:rsidR="006A1877" w:rsidRDefault="006A73F1" w:rsidP="007C635C">
      <w:pPr>
        <w:widowControl w:val="0"/>
        <w:tabs>
          <w:tab w:val="left" w:pos="720"/>
          <w:tab w:val="left" w:pos="1440"/>
          <w:tab w:val="left" w:pos="2160"/>
          <w:tab w:val="left" w:pos="2880"/>
          <w:tab w:val="left" w:pos="3600"/>
          <w:tab w:val="left" w:pos="4320"/>
        </w:tabs>
        <w:autoSpaceDE w:val="0"/>
        <w:autoSpaceDN w:val="0"/>
        <w:adjustRightInd w:val="0"/>
        <w:spacing w:line="480" w:lineRule="auto"/>
        <w:rPr>
          <w:rFonts w:ascii="Times New Roman" w:hAnsi="Times New Roman" w:cs="Times New Roman"/>
          <w:sz w:val="22"/>
          <w:szCs w:val="22"/>
        </w:rPr>
      </w:pPr>
      <w:r>
        <w:rPr>
          <w:rFonts w:ascii="Times New Roman" w:hAnsi="Times New Roman" w:cs="Times New Roman"/>
          <w:sz w:val="22"/>
          <w:szCs w:val="22"/>
        </w:rPr>
        <w:t>My work assumes that both the way physical space produces literature, and the way that literature produces space, are rich fields within literary studies, with much theoretical work still to be done. My readings therefore pay close attention</w:t>
      </w:r>
      <w:r w:rsidR="002912EB">
        <w:rPr>
          <w:rFonts w:ascii="Times New Roman" w:hAnsi="Times New Roman" w:cs="Times New Roman"/>
          <w:sz w:val="22"/>
          <w:szCs w:val="22"/>
        </w:rPr>
        <w:t xml:space="preserve"> </w:t>
      </w:r>
      <w:r w:rsidR="00B801CD">
        <w:rPr>
          <w:rFonts w:ascii="Times New Roman" w:hAnsi="Times New Roman" w:cs="Times New Roman"/>
          <w:sz w:val="22"/>
          <w:szCs w:val="22"/>
        </w:rPr>
        <w:t>to how</w:t>
      </w:r>
      <w:r w:rsidR="002912EB">
        <w:rPr>
          <w:rFonts w:ascii="Times New Roman" w:hAnsi="Times New Roman" w:cs="Times New Roman"/>
          <w:sz w:val="22"/>
          <w:szCs w:val="22"/>
        </w:rPr>
        <w:t xml:space="preserve"> symbolic meaning is ascribed to physical landscapes</w:t>
      </w:r>
      <w:r w:rsidR="00B801CD">
        <w:rPr>
          <w:rFonts w:ascii="Times New Roman" w:hAnsi="Times New Roman" w:cs="Times New Roman"/>
          <w:sz w:val="22"/>
          <w:szCs w:val="22"/>
        </w:rPr>
        <w:t xml:space="preserve">. </w:t>
      </w:r>
      <w:r w:rsidR="00A65070">
        <w:rPr>
          <w:rFonts w:ascii="Times New Roman" w:hAnsi="Times New Roman" w:cs="Times New Roman"/>
          <w:sz w:val="22"/>
          <w:szCs w:val="22"/>
        </w:rPr>
        <w:t>As a comparative project, the dissertation is particularly attentive to a key difference in how landscapes bear symbolic meaning: Some texts self-consciousl</w:t>
      </w:r>
      <w:r w:rsidR="00FA3A4C">
        <w:rPr>
          <w:rFonts w:ascii="Times New Roman" w:hAnsi="Times New Roman" w:cs="Times New Roman"/>
          <w:sz w:val="22"/>
          <w:szCs w:val="22"/>
        </w:rPr>
        <w:t>y mark symbolic meaning, as does</w:t>
      </w:r>
      <w:r w:rsidR="00A65070">
        <w:rPr>
          <w:rFonts w:ascii="Times New Roman" w:hAnsi="Times New Roman" w:cs="Times New Roman"/>
          <w:sz w:val="22"/>
          <w:szCs w:val="22"/>
        </w:rPr>
        <w:t xml:space="preserve"> Afghan epic poetry in </w:t>
      </w:r>
      <w:r w:rsidR="00FA3A4C">
        <w:rPr>
          <w:rFonts w:ascii="Times New Roman" w:hAnsi="Times New Roman" w:cs="Times New Roman"/>
          <w:sz w:val="22"/>
          <w:szCs w:val="22"/>
        </w:rPr>
        <w:t>which mountains themselves represent battlefield heroics; o</w:t>
      </w:r>
      <w:r w:rsidR="00B644F9">
        <w:rPr>
          <w:rFonts w:ascii="Times New Roman" w:hAnsi="Times New Roman" w:cs="Times New Roman"/>
          <w:sz w:val="22"/>
          <w:szCs w:val="22"/>
        </w:rPr>
        <w:t>thers, including many travelogues, naturalize the concept of the frontier to Central Asia’s physical landscape, thereby obscuring their own symbolism.</w:t>
      </w:r>
      <w:r w:rsidR="00FA3A4C">
        <w:rPr>
          <w:rFonts w:ascii="Times New Roman" w:hAnsi="Times New Roman" w:cs="Times New Roman"/>
          <w:sz w:val="22"/>
          <w:szCs w:val="22"/>
        </w:rPr>
        <w:t xml:space="preserve"> </w:t>
      </w:r>
      <w:r w:rsidR="004C24CB">
        <w:rPr>
          <w:rFonts w:ascii="Times New Roman" w:hAnsi="Times New Roman" w:cs="Times New Roman"/>
          <w:sz w:val="22"/>
          <w:szCs w:val="22"/>
        </w:rPr>
        <w:t>I</w:t>
      </w:r>
      <w:r w:rsidR="002912EB">
        <w:rPr>
          <w:rFonts w:ascii="Times New Roman" w:hAnsi="Times New Roman" w:cs="Times New Roman"/>
          <w:sz w:val="22"/>
          <w:szCs w:val="22"/>
        </w:rPr>
        <w:t xml:space="preserve"> borrow</w:t>
      </w:r>
      <w:r w:rsidR="004C24CB">
        <w:rPr>
          <w:rFonts w:ascii="Times New Roman" w:hAnsi="Times New Roman" w:cs="Times New Roman"/>
          <w:sz w:val="22"/>
          <w:szCs w:val="22"/>
        </w:rPr>
        <w:t xml:space="preserve"> “</w:t>
      </w:r>
      <w:r w:rsidR="002912EB">
        <w:rPr>
          <w:rFonts w:ascii="Times New Roman" w:hAnsi="Times New Roman" w:cs="Times New Roman"/>
          <w:sz w:val="22"/>
          <w:szCs w:val="22"/>
        </w:rPr>
        <w:t>geopoetics</w:t>
      </w:r>
      <w:r w:rsidR="004C24CB">
        <w:rPr>
          <w:rFonts w:ascii="Times New Roman" w:hAnsi="Times New Roman" w:cs="Times New Roman"/>
          <w:sz w:val="22"/>
          <w:szCs w:val="22"/>
        </w:rPr>
        <w:t xml:space="preserve">” </w:t>
      </w:r>
      <w:r w:rsidR="002912EB">
        <w:rPr>
          <w:rFonts w:ascii="Times New Roman" w:hAnsi="Times New Roman" w:cs="Times New Roman"/>
          <w:sz w:val="22"/>
          <w:szCs w:val="22"/>
        </w:rPr>
        <w:t>from</w:t>
      </w:r>
      <w:r w:rsidR="00B644F9">
        <w:rPr>
          <w:rFonts w:ascii="Times New Roman" w:hAnsi="Times New Roman" w:cs="Times New Roman"/>
          <w:sz w:val="22"/>
          <w:szCs w:val="22"/>
        </w:rPr>
        <w:t xml:space="preserve"> Kenneth White, who</w:t>
      </w:r>
      <w:r w:rsidR="004C24CB">
        <w:rPr>
          <w:rFonts w:ascii="Times New Roman" w:hAnsi="Times New Roman" w:cs="Times New Roman"/>
          <w:sz w:val="22"/>
          <w:szCs w:val="22"/>
        </w:rPr>
        <w:t xml:space="preserve"> employs the term to signify the relationship between earth as a physical site, and world, or worlds, as complex networks of material and cultural production. </w:t>
      </w:r>
      <w:r w:rsidR="007C635C">
        <w:rPr>
          <w:rFonts w:ascii="Times New Roman" w:hAnsi="Times New Roman" w:cs="Times New Roman"/>
          <w:sz w:val="22"/>
          <w:szCs w:val="22"/>
        </w:rPr>
        <w:t>My work interrogates a similar relationship between Central Asia as a physical place and Central Asia as a uniquely space within world literature.</w:t>
      </w:r>
      <w:r w:rsidR="00B644F9">
        <w:rPr>
          <w:rFonts w:ascii="Times New Roman" w:hAnsi="Times New Roman" w:cs="Times New Roman"/>
          <w:sz w:val="22"/>
          <w:szCs w:val="22"/>
        </w:rPr>
        <w:t xml:space="preserve"> </w:t>
      </w:r>
    </w:p>
    <w:p w14:paraId="3DD83C6C" w14:textId="77777777" w:rsidR="009977EE" w:rsidRPr="009977EE" w:rsidRDefault="009977E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p>
    <w:p w14:paraId="2B92D5AD" w14:textId="77777777" w:rsidR="009977EE" w:rsidRPr="009977EE" w:rsidRDefault="009977E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r w:rsidRPr="009977EE">
        <w:rPr>
          <w:rFonts w:ascii="Times New Roman" w:hAnsi="Times New Roman" w:cs="Times New Roman"/>
          <w:b/>
          <w:bCs/>
          <w:sz w:val="22"/>
          <w:szCs w:val="22"/>
        </w:rPr>
        <w:t>Contributions</w:t>
      </w:r>
    </w:p>
    <w:p w14:paraId="3B1C0A8A" w14:textId="77777777" w:rsidR="009977EE" w:rsidRPr="009977EE" w:rsidRDefault="009977E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p>
    <w:p w14:paraId="3DCD2EEB" w14:textId="31C38F4A" w:rsidR="009977EE" w:rsidRDefault="009977EE" w:rsidP="000235F0">
      <w:pPr>
        <w:widowControl w:val="0"/>
        <w:tabs>
          <w:tab w:val="left" w:pos="720"/>
          <w:tab w:val="left" w:pos="1440"/>
          <w:tab w:val="left" w:pos="2160"/>
          <w:tab w:val="left" w:pos="2880"/>
          <w:tab w:val="left" w:pos="3600"/>
          <w:tab w:val="left" w:pos="4320"/>
        </w:tabs>
        <w:autoSpaceDE w:val="0"/>
        <w:autoSpaceDN w:val="0"/>
        <w:adjustRightInd w:val="0"/>
        <w:spacing w:line="480" w:lineRule="auto"/>
        <w:rPr>
          <w:rFonts w:ascii="Times New Roman" w:hAnsi="Times New Roman" w:cs="Times New Roman"/>
          <w:sz w:val="22"/>
          <w:szCs w:val="22"/>
        </w:rPr>
      </w:pPr>
      <w:r w:rsidRPr="009977EE">
        <w:rPr>
          <w:rFonts w:ascii="Times New Roman" w:hAnsi="Times New Roman" w:cs="Times New Roman"/>
          <w:sz w:val="22"/>
          <w:szCs w:val="22"/>
        </w:rPr>
        <w:t>This interdisciplinary and multilingual project makes interventions in several areas of inquiry in literary studies and in the humanities more broadly. I broach both historical and literary-critical questions about a region of the world heretofore neglected in scholarly work, especially by scholars of literature. My work therefore aims to fill several lacunae in literary critical studies. First, by putting well-known texts</w:t>
      </w:r>
      <w:r w:rsidR="0020141A">
        <w:rPr>
          <w:rFonts w:ascii="Times New Roman" w:hAnsi="Times New Roman" w:cs="Times New Roman"/>
          <w:sz w:val="22"/>
          <w:szCs w:val="22"/>
        </w:rPr>
        <w:t xml:space="preserve">, such as Kipling’s </w:t>
      </w:r>
      <w:r w:rsidR="0020141A" w:rsidRPr="0020141A">
        <w:rPr>
          <w:rFonts w:ascii="Times New Roman" w:hAnsi="Times New Roman" w:cs="Times New Roman"/>
          <w:i/>
          <w:iCs/>
          <w:sz w:val="22"/>
          <w:szCs w:val="22"/>
        </w:rPr>
        <w:t>Kim</w:t>
      </w:r>
      <w:r w:rsidR="0020141A">
        <w:rPr>
          <w:rFonts w:ascii="Times New Roman" w:hAnsi="Times New Roman" w:cs="Times New Roman"/>
          <w:sz w:val="22"/>
          <w:szCs w:val="22"/>
        </w:rPr>
        <w:t xml:space="preserve">, </w:t>
      </w:r>
      <w:r w:rsidRPr="0020141A">
        <w:rPr>
          <w:rFonts w:ascii="Times New Roman" w:hAnsi="Times New Roman" w:cs="Times New Roman"/>
          <w:sz w:val="22"/>
          <w:szCs w:val="22"/>
        </w:rPr>
        <w:t>in</w:t>
      </w:r>
      <w:r w:rsidRPr="009977EE">
        <w:rPr>
          <w:rFonts w:ascii="Times New Roman" w:hAnsi="Times New Roman" w:cs="Times New Roman"/>
          <w:sz w:val="22"/>
          <w:szCs w:val="22"/>
        </w:rPr>
        <w:t xml:space="preserve"> dialogue with lesser-known intertexts, </w:t>
      </w:r>
      <w:r w:rsidR="0020141A">
        <w:rPr>
          <w:rFonts w:ascii="Times New Roman" w:hAnsi="Times New Roman" w:cs="Times New Roman"/>
          <w:sz w:val="22"/>
          <w:szCs w:val="22"/>
        </w:rPr>
        <w:t>including</w:t>
      </w:r>
      <w:r w:rsidRPr="009977EE">
        <w:rPr>
          <w:rFonts w:ascii="Times New Roman" w:hAnsi="Times New Roman" w:cs="Times New Roman"/>
          <w:sz w:val="22"/>
          <w:szCs w:val="22"/>
        </w:rPr>
        <w:t xml:space="preserve"> the travelogues and journalistic accounts of Central Asia that circulated in nineteenth century Russia and England, I provide a fuller picture of the ways in which empires and imperial subjects imagined their places in the world. Second, as the site of a rivalry between empires, and as a region bearing a non-Western imperial past of its own, Central Asia provides a unique case study for literary-critical engagements with empire—one which provides an opportunity to move beyond </w:t>
      </w:r>
      <w:r w:rsidR="0020141A">
        <w:rPr>
          <w:rFonts w:ascii="Times New Roman" w:hAnsi="Times New Roman" w:cs="Times New Roman"/>
          <w:sz w:val="22"/>
          <w:szCs w:val="22"/>
        </w:rPr>
        <w:t>models of geographical domi</w:t>
      </w:r>
      <w:r w:rsidR="00580BA3">
        <w:rPr>
          <w:rFonts w:ascii="Times New Roman" w:hAnsi="Times New Roman" w:cs="Times New Roman"/>
          <w:sz w:val="22"/>
          <w:szCs w:val="22"/>
        </w:rPr>
        <w:t>nation based on</w:t>
      </w:r>
      <w:r w:rsidR="005E509A">
        <w:rPr>
          <w:rFonts w:ascii="Times New Roman" w:hAnsi="Times New Roman" w:cs="Times New Roman"/>
          <w:sz w:val="22"/>
          <w:szCs w:val="22"/>
        </w:rPr>
        <w:t xml:space="preserve"> a singular axis of</w:t>
      </w:r>
      <w:r w:rsidRPr="009977EE">
        <w:rPr>
          <w:rFonts w:ascii="Times New Roman" w:hAnsi="Times New Roman" w:cs="Times New Roman"/>
          <w:sz w:val="22"/>
          <w:szCs w:val="22"/>
        </w:rPr>
        <w:t xml:space="preserve"> center-periphery</w:t>
      </w:r>
      <w:r w:rsidR="00580BA3">
        <w:rPr>
          <w:rFonts w:ascii="Times New Roman" w:hAnsi="Times New Roman" w:cs="Times New Roman"/>
          <w:sz w:val="22"/>
          <w:szCs w:val="22"/>
        </w:rPr>
        <w:t xml:space="preserve"> relations by</w:t>
      </w:r>
      <w:r w:rsidRPr="009977EE">
        <w:rPr>
          <w:rFonts w:ascii="Times New Roman" w:hAnsi="Times New Roman" w:cs="Times New Roman"/>
          <w:sz w:val="22"/>
          <w:szCs w:val="22"/>
        </w:rPr>
        <w:t xml:space="preserve"> examin</w:t>
      </w:r>
      <w:r w:rsidR="00580BA3">
        <w:rPr>
          <w:rFonts w:ascii="Times New Roman" w:hAnsi="Times New Roman" w:cs="Times New Roman"/>
          <w:sz w:val="22"/>
          <w:szCs w:val="22"/>
        </w:rPr>
        <w:t>ing</w:t>
      </w:r>
      <w:r w:rsidR="0020141A">
        <w:rPr>
          <w:rFonts w:ascii="Times New Roman" w:hAnsi="Times New Roman" w:cs="Times New Roman"/>
          <w:sz w:val="22"/>
          <w:szCs w:val="22"/>
        </w:rPr>
        <w:t xml:space="preserve"> </w:t>
      </w:r>
      <w:r w:rsidR="00580BA3" w:rsidRPr="009977EE">
        <w:rPr>
          <w:rFonts w:ascii="Times New Roman" w:hAnsi="Times New Roman" w:cs="Times New Roman"/>
          <w:sz w:val="22"/>
          <w:szCs w:val="22"/>
        </w:rPr>
        <w:t xml:space="preserve">more complex modes of organizing space </w:t>
      </w:r>
      <w:r w:rsidR="00580BA3">
        <w:rPr>
          <w:rFonts w:ascii="Times New Roman" w:hAnsi="Times New Roman" w:cs="Times New Roman"/>
          <w:sz w:val="22"/>
          <w:szCs w:val="22"/>
        </w:rPr>
        <w:t>such as</w:t>
      </w:r>
      <w:r w:rsidRPr="009977EE">
        <w:rPr>
          <w:rFonts w:ascii="Times New Roman" w:hAnsi="Times New Roman" w:cs="Times New Roman"/>
          <w:sz w:val="22"/>
          <w:szCs w:val="22"/>
        </w:rPr>
        <w:t xml:space="preserve"> interimperiality</w:t>
      </w:r>
      <w:r w:rsidR="00580BA3">
        <w:rPr>
          <w:rFonts w:ascii="Times New Roman" w:hAnsi="Times New Roman" w:cs="Times New Roman"/>
          <w:sz w:val="22"/>
          <w:szCs w:val="22"/>
        </w:rPr>
        <w:t xml:space="preserve">. </w:t>
      </w:r>
      <w:r w:rsidRPr="009977EE">
        <w:rPr>
          <w:rFonts w:ascii="Times New Roman" w:hAnsi="Times New Roman" w:cs="Times New Roman"/>
          <w:sz w:val="22"/>
          <w:szCs w:val="22"/>
        </w:rPr>
        <w:t>I</w:t>
      </w:r>
      <w:r w:rsidR="000235F0">
        <w:rPr>
          <w:rFonts w:ascii="Times New Roman" w:hAnsi="Times New Roman" w:cs="Times New Roman"/>
          <w:sz w:val="22"/>
          <w:szCs w:val="22"/>
        </w:rPr>
        <w:t xml:space="preserve"> also</w:t>
      </w:r>
      <w:r w:rsidRPr="009977EE">
        <w:rPr>
          <w:rFonts w:ascii="Times New Roman" w:hAnsi="Times New Roman" w:cs="Times New Roman"/>
          <w:sz w:val="22"/>
          <w:szCs w:val="22"/>
        </w:rPr>
        <w:t xml:space="preserve"> develop a framework for bringing the environmental humanities into dialogue with postcolonial theory, using both fields</w:t>
      </w:r>
      <w:r w:rsidR="005606FE">
        <w:rPr>
          <w:rFonts w:ascii="Times New Roman" w:hAnsi="Times New Roman" w:cs="Times New Roman"/>
          <w:sz w:val="22"/>
          <w:szCs w:val="22"/>
        </w:rPr>
        <w:t xml:space="preserve"> to</w:t>
      </w:r>
      <w:r w:rsidRPr="009977EE">
        <w:rPr>
          <w:rFonts w:ascii="Times New Roman" w:hAnsi="Times New Roman" w:cs="Times New Roman"/>
          <w:sz w:val="22"/>
          <w:szCs w:val="22"/>
        </w:rPr>
        <w:t xml:space="preserve"> </w:t>
      </w:r>
      <w:r w:rsidR="000235F0">
        <w:rPr>
          <w:rFonts w:ascii="Times New Roman" w:hAnsi="Times New Roman" w:cs="Times New Roman"/>
          <w:sz w:val="22"/>
          <w:szCs w:val="22"/>
        </w:rPr>
        <w:t>read the</w:t>
      </w:r>
      <w:r w:rsidRPr="009977EE">
        <w:rPr>
          <w:rFonts w:ascii="Times New Roman" w:hAnsi="Times New Roman" w:cs="Times New Roman"/>
          <w:sz w:val="22"/>
          <w:szCs w:val="22"/>
        </w:rPr>
        <w:t xml:space="preserve"> relationship between imaginative engagements with landscape and material engagements with the land.</w:t>
      </w:r>
      <w:r w:rsidR="000235F0">
        <w:rPr>
          <w:rFonts w:ascii="Times New Roman" w:hAnsi="Times New Roman" w:cs="Times New Roman"/>
          <w:sz w:val="22"/>
          <w:szCs w:val="22"/>
        </w:rPr>
        <w:t xml:space="preserve"> Finally, I bring together the literary cultures of</w:t>
      </w:r>
      <w:r w:rsidR="00EE4F1F">
        <w:rPr>
          <w:rFonts w:ascii="Times New Roman" w:hAnsi="Times New Roman" w:cs="Times New Roman"/>
          <w:sz w:val="22"/>
          <w:szCs w:val="22"/>
        </w:rPr>
        <w:t xml:space="preserve"> the</w:t>
      </w:r>
      <w:r w:rsidR="000235F0">
        <w:rPr>
          <w:rFonts w:ascii="Times New Roman" w:hAnsi="Times New Roman" w:cs="Times New Roman"/>
          <w:sz w:val="22"/>
          <w:szCs w:val="22"/>
        </w:rPr>
        <w:t xml:space="preserve"> Russia</w:t>
      </w:r>
      <w:r w:rsidR="00EE4F1F">
        <w:rPr>
          <w:rFonts w:ascii="Times New Roman" w:hAnsi="Times New Roman" w:cs="Times New Roman"/>
          <w:sz w:val="22"/>
          <w:szCs w:val="22"/>
        </w:rPr>
        <w:t>n, British</w:t>
      </w:r>
      <w:r w:rsidR="000235F0">
        <w:rPr>
          <w:rFonts w:ascii="Times New Roman" w:hAnsi="Times New Roman" w:cs="Times New Roman"/>
          <w:sz w:val="22"/>
          <w:szCs w:val="22"/>
        </w:rPr>
        <w:t>,</w:t>
      </w:r>
      <w:r w:rsidR="00EE4F1F">
        <w:rPr>
          <w:rFonts w:ascii="Times New Roman" w:hAnsi="Times New Roman" w:cs="Times New Roman"/>
          <w:sz w:val="22"/>
          <w:szCs w:val="22"/>
        </w:rPr>
        <w:t xml:space="preserve"> and </w:t>
      </w:r>
      <w:r w:rsidR="000235F0">
        <w:rPr>
          <w:rFonts w:ascii="Times New Roman" w:hAnsi="Times New Roman" w:cs="Times New Roman"/>
          <w:sz w:val="22"/>
          <w:szCs w:val="22"/>
        </w:rPr>
        <w:t>Persianate world</w:t>
      </w:r>
      <w:r w:rsidR="00EE4F1F">
        <w:rPr>
          <w:rFonts w:ascii="Times New Roman" w:hAnsi="Times New Roman" w:cs="Times New Roman"/>
          <w:sz w:val="22"/>
          <w:szCs w:val="22"/>
        </w:rPr>
        <w:t>s</w:t>
      </w:r>
      <w:r w:rsidR="000235F0">
        <w:rPr>
          <w:rFonts w:ascii="Times New Roman" w:hAnsi="Times New Roman" w:cs="Times New Roman"/>
          <w:sz w:val="22"/>
          <w:szCs w:val="22"/>
        </w:rPr>
        <w:t>—a rich comparative corpus with the potential to produce innovative critical work on the</w:t>
      </w:r>
      <w:r w:rsidR="00EE4F1F">
        <w:rPr>
          <w:rFonts w:ascii="Times New Roman" w:hAnsi="Times New Roman" w:cs="Times New Roman"/>
          <w:sz w:val="22"/>
          <w:szCs w:val="22"/>
        </w:rPr>
        <w:t xml:space="preserve"> literature of Iran, Russia,</w:t>
      </w:r>
      <w:r w:rsidR="000235F0">
        <w:rPr>
          <w:rFonts w:ascii="Times New Roman" w:hAnsi="Times New Roman" w:cs="Times New Roman"/>
          <w:sz w:val="22"/>
          <w:szCs w:val="22"/>
        </w:rPr>
        <w:t xml:space="preserve"> Afghanistan,</w:t>
      </w:r>
      <w:r w:rsidR="00EE4F1F">
        <w:rPr>
          <w:rFonts w:ascii="Times New Roman" w:hAnsi="Times New Roman" w:cs="Times New Roman"/>
          <w:sz w:val="22"/>
          <w:szCs w:val="22"/>
        </w:rPr>
        <w:t xml:space="preserve"> and South Asia,</w:t>
      </w:r>
      <w:r w:rsidR="000235F0">
        <w:rPr>
          <w:rFonts w:ascii="Times New Roman" w:hAnsi="Times New Roman" w:cs="Times New Roman"/>
          <w:sz w:val="22"/>
          <w:szCs w:val="22"/>
        </w:rPr>
        <w:t xml:space="preserve"> in addition to Central Asia. </w:t>
      </w:r>
    </w:p>
    <w:p w14:paraId="038DBE99" w14:textId="77777777" w:rsidR="009977EE" w:rsidRPr="009977EE" w:rsidRDefault="009977E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p>
    <w:p w14:paraId="6FD5A329" w14:textId="77777777" w:rsidR="009977EE" w:rsidRPr="009977EE" w:rsidRDefault="009977E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r w:rsidRPr="009977EE">
        <w:rPr>
          <w:rFonts w:ascii="Times New Roman" w:hAnsi="Times New Roman" w:cs="Times New Roman"/>
          <w:b/>
          <w:bCs/>
          <w:sz w:val="22"/>
          <w:szCs w:val="22"/>
        </w:rPr>
        <w:t>Chapter summaries</w:t>
      </w:r>
    </w:p>
    <w:p w14:paraId="71E142D8" w14:textId="77777777" w:rsidR="009977EE" w:rsidRPr="009977EE" w:rsidRDefault="009977E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r w:rsidRPr="009977EE">
        <w:rPr>
          <w:rFonts w:ascii="Times New Roman" w:hAnsi="Times New Roman" w:cs="Times New Roman"/>
          <w:sz w:val="22"/>
          <w:szCs w:val="22"/>
        </w:rPr>
        <w:tab/>
      </w:r>
    </w:p>
    <w:p w14:paraId="69CE487C" w14:textId="1C19DAAF" w:rsidR="009977EE" w:rsidRPr="009977EE" w:rsidRDefault="009977EE" w:rsidP="00C05DB0">
      <w:pPr>
        <w:widowControl w:val="0"/>
        <w:tabs>
          <w:tab w:val="left" w:pos="720"/>
          <w:tab w:val="left" w:pos="1440"/>
          <w:tab w:val="left" w:pos="2160"/>
          <w:tab w:val="left" w:pos="2880"/>
          <w:tab w:val="left" w:pos="3600"/>
          <w:tab w:val="left" w:pos="4320"/>
        </w:tabs>
        <w:autoSpaceDE w:val="0"/>
        <w:autoSpaceDN w:val="0"/>
        <w:adjustRightInd w:val="0"/>
        <w:spacing w:line="480" w:lineRule="auto"/>
        <w:rPr>
          <w:rFonts w:ascii="Times New Roman" w:hAnsi="Times New Roman" w:cs="Times New Roman"/>
          <w:sz w:val="22"/>
          <w:szCs w:val="22"/>
        </w:rPr>
      </w:pPr>
      <w:r w:rsidRPr="009977EE">
        <w:rPr>
          <w:rFonts w:ascii="Times New Roman" w:hAnsi="Times New Roman" w:cs="Times New Roman"/>
          <w:sz w:val="22"/>
          <w:szCs w:val="22"/>
        </w:rPr>
        <w:t>The dissertation’s first chapter focuses on epic poetry, pairing two Afghan Persian epics with a poem by Matthew Arnold. Each of these three works references Ferdowsi’s</w:t>
      </w:r>
      <w:r w:rsidRPr="009977EE">
        <w:rPr>
          <w:rFonts w:ascii="Times New Roman" w:hAnsi="Times New Roman" w:cs="Times New Roman"/>
          <w:i/>
          <w:iCs/>
          <w:sz w:val="22"/>
          <w:szCs w:val="22"/>
        </w:rPr>
        <w:t xml:space="preserve"> Book of Kings</w:t>
      </w:r>
      <w:r w:rsidR="000235F0">
        <w:rPr>
          <w:rFonts w:ascii="Times New Roman" w:hAnsi="Times New Roman" w:cs="Times New Roman"/>
          <w:sz w:val="22"/>
          <w:szCs w:val="22"/>
        </w:rPr>
        <w:t xml:space="preserve"> (c. 1010 CE)</w:t>
      </w:r>
      <w:r w:rsidRPr="009977EE">
        <w:rPr>
          <w:rFonts w:ascii="Times New Roman" w:hAnsi="Times New Roman" w:cs="Times New Roman"/>
          <w:sz w:val="22"/>
          <w:szCs w:val="22"/>
        </w:rPr>
        <w:t xml:space="preserve">, the Persian national epic, while also engaging the political realities of the Great Game period. The two Persian epics—Ghulami’s </w:t>
      </w:r>
      <w:r w:rsidRPr="009977EE">
        <w:rPr>
          <w:rFonts w:ascii="Times New Roman" w:hAnsi="Times New Roman" w:cs="Times New Roman"/>
          <w:i/>
          <w:iCs/>
          <w:sz w:val="22"/>
          <w:szCs w:val="22"/>
        </w:rPr>
        <w:t>Jangnama (Book of War)</w:t>
      </w:r>
      <w:r w:rsidRPr="009977EE">
        <w:rPr>
          <w:rFonts w:ascii="Times New Roman" w:hAnsi="Times New Roman" w:cs="Times New Roman"/>
          <w:sz w:val="22"/>
          <w:szCs w:val="22"/>
        </w:rPr>
        <w:t xml:space="preserve"> and Kashmiri’s </w:t>
      </w:r>
      <w:r w:rsidRPr="009977EE">
        <w:rPr>
          <w:rFonts w:ascii="Times New Roman" w:hAnsi="Times New Roman" w:cs="Times New Roman"/>
          <w:i/>
          <w:iCs/>
          <w:sz w:val="22"/>
          <w:szCs w:val="22"/>
        </w:rPr>
        <w:t>Akbarnama (Book of Akbar)</w:t>
      </w:r>
      <w:r w:rsidRPr="009977EE">
        <w:rPr>
          <w:rFonts w:ascii="Times New Roman" w:hAnsi="Times New Roman" w:cs="Times New Roman"/>
          <w:sz w:val="22"/>
          <w:szCs w:val="22"/>
        </w:rPr>
        <w:t xml:space="preserve">—describe the 1839 British invasion of Afghanistan. These works borrow the meter and many characteristic poetic devices from Ferdowsi, asserting themselves as relevant texts in a centuries-long Persian literary tradition, even as they grapple with Afghanistan’s violent incorporation into an imperial world order. Arnold’s poem, </w:t>
      </w:r>
      <w:r w:rsidRPr="009977EE">
        <w:rPr>
          <w:rFonts w:ascii="Times New Roman" w:hAnsi="Times New Roman" w:cs="Times New Roman"/>
          <w:i/>
          <w:iCs/>
          <w:sz w:val="22"/>
          <w:szCs w:val="22"/>
        </w:rPr>
        <w:t>Sohrab and Rustum</w:t>
      </w:r>
      <w:r w:rsidRPr="009977EE">
        <w:rPr>
          <w:rFonts w:ascii="Times New Roman" w:hAnsi="Times New Roman" w:cs="Times New Roman"/>
          <w:sz w:val="22"/>
          <w:szCs w:val="22"/>
        </w:rPr>
        <w:t xml:space="preserve"> (1853), meanwhile, borrows the plot of one episode from the </w:t>
      </w:r>
      <w:r w:rsidRPr="009977EE">
        <w:rPr>
          <w:rFonts w:ascii="Times New Roman" w:hAnsi="Times New Roman" w:cs="Times New Roman"/>
          <w:i/>
          <w:iCs/>
          <w:sz w:val="22"/>
          <w:szCs w:val="22"/>
        </w:rPr>
        <w:t>Book of Kings</w:t>
      </w:r>
      <w:r w:rsidRPr="009977EE">
        <w:rPr>
          <w:rFonts w:ascii="Times New Roman" w:hAnsi="Times New Roman" w:cs="Times New Roman"/>
          <w:sz w:val="22"/>
          <w:szCs w:val="22"/>
        </w:rPr>
        <w:t>, tying new political interest in Central Asia into an ex</w:t>
      </w:r>
      <w:r w:rsidR="000235F0">
        <w:rPr>
          <w:rFonts w:ascii="Times New Roman" w:hAnsi="Times New Roman" w:cs="Times New Roman"/>
          <w:sz w:val="22"/>
          <w:szCs w:val="22"/>
        </w:rPr>
        <w:t>panding European conception of world l</w:t>
      </w:r>
      <w:r w:rsidRPr="009977EE">
        <w:rPr>
          <w:rFonts w:ascii="Times New Roman" w:hAnsi="Times New Roman" w:cs="Times New Roman"/>
          <w:sz w:val="22"/>
          <w:szCs w:val="22"/>
        </w:rPr>
        <w:t xml:space="preserve">iterature. In this chapter I develop the dissertation’s comparative framework, </w:t>
      </w:r>
      <w:r w:rsidR="000235F0">
        <w:rPr>
          <w:rFonts w:ascii="Times New Roman" w:hAnsi="Times New Roman" w:cs="Times New Roman"/>
          <w:sz w:val="22"/>
          <w:szCs w:val="22"/>
        </w:rPr>
        <w:t>drawing connections between the texts’ aesthetic relations</w:t>
      </w:r>
      <w:r w:rsidR="00C05DB0">
        <w:rPr>
          <w:rFonts w:ascii="Times New Roman" w:hAnsi="Times New Roman" w:cs="Times New Roman"/>
          <w:sz w:val="22"/>
          <w:szCs w:val="22"/>
        </w:rPr>
        <w:t xml:space="preserve"> via their common link to Ferdowsi, and their political relationship as commentary on the British Empire’s incursions into Afghanistan</w:t>
      </w:r>
      <w:r w:rsidRPr="009977EE">
        <w:rPr>
          <w:rFonts w:ascii="Times New Roman" w:hAnsi="Times New Roman" w:cs="Times New Roman"/>
          <w:sz w:val="22"/>
          <w:szCs w:val="22"/>
        </w:rPr>
        <w:t>.</w:t>
      </w:r>
    </w:p>
    <w:p w14:paraId="29BFAC2B" w14:textId="40C528CA" w:rsidR="009977EE" w:rsidRPr="009977EE" w:rsidRDefault="009977EE" w:rsidP="00C05DB0">
      <w:pPr>
        <w:widowControl w:val="0"/>
        <w:tabs>
          <w:tab w:val="left" w:pos="720"/>
          <w:tab w:val="left" w:pos="1440"/>
          <w:tab w:val="left" w:pos="2160"/>
          <w:tab w:val="left" w:pos="2880"/>
          <w:tab w:val="left" w:pos="3600"/>
          <w:tab w:val="left" w:pos="4320"/>
        </w:tabs>
        <w:autoSpaceDE w:val="0"/>
        <w:autoSpaceDN w:val="0"/>
        <w:adjustRightInd w:val="0"/>
        <w:spacing w:line="480" w:lineRule="auto"/>
        <w:rPr>
          <w:rFonts w:ascii="Times New Roman" w:hAnsi="Times New Roman" w:cs="Times New Roman"/>
          <w:sz w:val="22"/>
          <w:szCs w:val="22"/>
        </w:rPr>
      </w:pPr>
      <w:r w:rsidRPr="009977EE">
        <w:rPr>
          <w:rFonts w:ascii="Times New Roman" w:hAnsi="Times New Roman" w:cs="Times New Roman"/>
          <w:sz w:val="22"/>
          <w:szCs w:val="22"/>
        </w:rPr>
        <w:tab/>
        <w:t>Chapter Two focuses on travelogues</w:t>
      </w:r>
      <w:r w:rsidR="000235F0">
        <w:rPr>
          <w:rFonts w:ascii="Times New Roman" w:hAnsi="Times New Roman" w:cs="Times New Roman"/>
          <w:sz w:val="22"/>
          <w:szCs w:val="22"/>
        </w:rPr>
        <w:t xml:space="preserve"> produced by Russian and British imperial subjects.</w:t>
      </w:r>
      <w:r w:rsidRPr="009977EE">
        <w:rPr>
          <w:rFonts w:ascii="Times New Roman" w:hAnsi="Times New Roman" w:cs="Times New Roman"/>
          <w:sz w:val="22"/>
          <w:szCs w:val="22"/>
        </w:rPr>
        <w:t xml:space="preserve"> After providing an overview of British, Russian, and </w:t>
      </w:r>
      <w:r w:rsidR="000235F0">
        <w:rPr>
          <w:rFonts w:ascii="Times New Roman" w:hAnsi="Times New Roman" w:cs="Times New Roman"/>
          <w:sz w:val="22"/>
          <w:szCs w:val="22"/>
        </w:rPr>
        <w:t>several</w:t>
      </w:r>
      <w:r w:rsidRPr="009977EE">
        <w:rPr>
          <w:rFonts w:ascii="Times New Roman" w:hAnsi="Times New Roman" w:cs="Times New Roman"/>
          <w:sz w:val="22"/>
          <w:szCs w:val="22"/>
        </w:rPr>
        <w:t xml:space="preserve"> Ame</w:t>
      </w:r>
      <w:r w:rsidR="000235F0">
        <w:rPr>
          <w:rFonts w:ascii="Times New Roman" w:hAnsi="Times New Roman" w:cs="Times New Roman"/>
          <w:sz w:val="22"/>
          <w:szCs w:val="22"/>
        </w:rPr>
        <w:t>rican and other European travel</w:t>
      </w:r>
      <w:r w:rsidRPr="009977EE">
        <w:rPr>
          <w:rFonts w:ascii="Times New Roman" w:hAnsi="Times New Roman" w:cs="Times New Roman"/>
          <w:sz w:val="22"/>
          <w:szCs w:val="22"/>
        </w:rPr>
        <w:t xml:space="preserve">ers’ accounts of Central Asia, I </w:t>
      </w:r>
      <w:r w:rsidR="000235F0">
        <w:rPr>
          <w:rFonts w:ascii="Times New Roman" w:hAnsi="Times New Roman" w:cs="Times New Roman"/>
          <w:sz w:val="22"/>
          <w:szCs w:val="22"/>
        </w:rPr>
        <w:t>present a reading</w:t>
      </w:r>
      <w:r w:rsidRPr="009977EE">
        <w:rPr>
          <w:rFonts w:ascii="Times New Roman" w:hAnsi="Times New Roman" w:cs="Times New Roman"/>
          <w:sz w:val="22"/>
          <w:szCs w:val="22"/>
        </w:rPr>
        <w:t xml:space="preserve"> of Fred Burnaby’s </w:t>
      </w:r>
      <w:r w:rsidRPr="009977EE">
        <w:rPr>
          <w:rFonts w:ascii="Times New Roman" w:hAnsi="Times New Roman" w:cs="Times New Roman"/>
          <w:i/>
          <w:iCs/>
          <w:sz w:val="22"/>
          <w:szCs w:val="22"/>
        </w:rPr>
        <w:t>A Ride to Khiva</w:t>
      </w:r>
      <w:r w:rsidR="001F7127">
        <w:rPr>
          <w:rFonts w:ascii="Times New Roman" w:hAnsi="Times New Roman" w:cs="Times New Roman"/>
          <w:i/>
          <w:iCs/>
          <w:sz w:val="22"/>
          <w:szCs w:val="22"/>
        </w:rPr>
        <w:t xml:space="preserve"> </w:t>
      </w:r>
      <w:r w:rsidR="001F7127">
        <w:rPr>
          <w:rFonts w:ascii="Times New Roman" w:hAnsi="Times New Roman" w:cs="Times New Roman"/>
          <w:sz w:val="22"/>
          <w:szCs w:val="22"/>
        </w:rPr>
        <w:t xml:space="preserve">(1874), </w:t>
      </w:r>
      <w:r w:rsidR="00BD6693">
        <w:rPr>
          <w:rFonts w:ascii="Times New Roman" w:hAnsi="Times New Roman" w:cs="Times New Roman"/>
          <w:sz w:val="22"/>
          <w:szCs w:val="22"/>
        </w:rPr>
        <w:t>the best-</w:t>
      </w:r>
      <w:r w:rsidRPr="009977EE">
        <w:rPr>
          <w:rFonts w:ascii="Times New Roman" w:hAnsi="Times New Roman" w:cs="Times New Roman"/>
          <w:sz w:val="22"/>
          <w:szCs w:val="22"/>
        </w:rPr>
        <w:t xml:space="preserve">known text in the Great Game travel writing corpus. </w:t>
      </w:r>
      <w:r w:rsidR="0095781C">
        <w:rPr>
          <w:rFonts w:ascii="Times New Roman" w:hAnsi="Times New Roman" w:cs="Times New Roman"/>
          <w:sz w:val="22"/>
          <w:szCs w:val="22"/>
        </w:rPr>
        <w:t>Like the</w:t>
      </w:r>
      <w:r w:rsidRPr="009977EE">
        <w:rPr>
          <w:rFonts w:ascii="Times New Roman" w:hAnsi="Times New Roman" w:cs="Times New Roman"/>
          <w:sz w:val="22"/>
          <w:szCs w:val="22"/>
        </w:rPr>
        <w:t xml:space="preserve"> first chapter, </w:t>
      </w:r>
      <w:r w:rsidR="0095781C">
        <w:rPr>
          <w:rFonts w:ascii="Times New Roman" w:hAnsi="Times New Roman" w:cs="Times New Roman"/>
          <w:sz w:val="22"/>
          <w:szCs w:val="22"/>
        </w:rPr>
        <w:t>Chapter Two</w:t>
      </w:r>
      <w:r w:rsidRPr="009977EE">
        <w:rPr>
          <w:rFonts w:ascii="Times New Roman" w:hAnsi="Times New Roman" w:cs="Times New Roman"/>
          <w:sz w:val="22"/>
          <w:szCs w:val="22"/>
        </w:rPr>
        <w:t xml:space="preserve"> </w:t>
      </w:r>
      <w:r w:rsidR="0095781C">
        <w:rPr>
          <w:rFonts w:ascii="Times New Roman" w:hAnsi="Times New Roman" w:cs="Times New Roman"/>
          <w:sz w:val="22"/>
          <w:szCs w:val="22"/>
        </w:rPr>
        <w:t>addresses</w:t>
      </w:r>
      <w:r w:rsidRPr="009977EE">
        <w:rPr>
          <w:rFonts w:ascii="Times New Roman" w:hAnsi="Times New Roman" w:cs="Times New Roman"/>
          <w:sz w:val="22"/>
          <w:szCs w:val="22"/>
        </w:rPr>
        <w:t xml:space="preserve"> the interplay between geopolitical events and </w:t>
      </w:r>
      <w:r w:rsidR="00C05DB0">
        <w:rPr>
          <w:rFonts w:ascii="Times New Roman" w:hAnsi="Times New Roman" w:cs="Times New Roman"/>
          <w:sz w:val="22"/>
          <w:szCs w:val="22"/>
        </w:rPr>
        <w:t>literary concerns</w:t>
      </w:r>
      <w:r w:rsidRPr="009977EE">
        <w:rPr>
          <w:rFonts w:ascii="Times New Roman" w:hAnsi="Times New Roman" w:cs="Times New Roman"/>
          <w:sz w:val="22"/>
          <w:szCs w:val="22"/>
        </w:rPr>
        <w:t>. Where</w:t>
      </w:r>
      <w:r w:rsidR="005E509A">
        <w:rPr>
          <w:rFonts w:ascii="Times New Roman" w:hAnsi="Times New Roman" w:cs="Times New Roman"/>
          <w:sz w:val="22"/>
          <w:szCs w:val="22"/>
        </w:rPr>
        <w:t>as</w:t>
      </w:r>
      <w:r w:rsidRPr="009977EE">
        <w:rPr>
          <w:rFonts w:ascii="Times New Roman" w:hAnsi="Times New Roman" w:cs="Times New Roman"/>
          <w:sz w:val="22"/>
          <w:szCs w:val="22"/>
        </w:rPr>
        <w:t xml:space="preserve"> the epic poetry of Ghulami and Kashmiri </w:t>
      </w:r>
      <w:r w:rsidR="00BD6693">
        <w:rPr>
          <w:rFonts w:ascii="Times New Roman" w:hAnsi="Times New Roman" w:cs="Times New Roman"/>
          <w:sz w:val="22"/>
          <w:szCs w:val="22"/>
        </w:rPr>
        <w:t>combines</w:t>
      </w:r>
      <w:r w:rsidRPr="009977EE">
        <w:rPr>
          <w:rFonts w:ascii="Times New Roman" w:hAnsi="Times New Roman" w:cs="Times New Roman"/>
          <w:sz w:val="22"/>
          <w:szCs w:val="22"/>
        </w:rPr>
        <w:t xml:space="preserve"> cl</w:t>
      </w:r>
      <w:r w:rsidR="00BD6693">
        <w:rPr>
          <w:rFonts w:ascii="Times New Roman" w:hAnsi="Times New Roman" w:cs="Times New Roman"/>
          <w:sz w:val="22"/>
          <w:szCs w:val="22"/>
        </w:rPr>
        <w:t>assic Persian poetic form with</w:t>
      </w:r>
      <w:r w:rsidRPr="009977EE">
        <w:rPr>
          <w:rFonts w:ascii="Times New Roman" w:hAnsi="Times New Roman" w:cs="Times New Roman"/>
          <w:sz w:val="22"/>
          <w:szCs w:val="22"/>
        </w:rPr>
        <w:t xml:space="preserve"> content generated by the First Anglo-Afghan War, Burnaby’s travelogues </w:t>
      </w:r>
      <w:r w:rsidR="005E509A">
        <w:rPr>
          <w:rFonts w:ascii="Times New Roman" w:hAnsi="Times New Roman" w:cs="Times New Roman"/>
          <w:sz w:val="22"/>
          <w:szCs w:val="22"/>
        </w:rPr>
        <w:t xml:space="preserve">apply the </w:t>
      </w:r>
      <w:r w:rsidR="00C05DB0">
        <w:rPr>
          <w:rFonts w:ascii="Times New Roman" w:hAnsi="Times New Roman" w:cs="Times New Roman"/>
          <w:sz w:val="22"/>
          <w:szCs w:val="22"/>
        </w:rPr>
        <w:t xml:space="preserve">familiar </w:t>
      </w:r>
      <w:r w:rsidR="005E509A">
        <w:rPr>
          <w:rFonts w:ascii="Times New Roman" w:hAnsi="Times New Roman" w:cs="Times New Roman"/>
          <w:sz w:val="22"/>
          <w:szCs w:val="22"/>
        </w:rPr>
        <w:t>tropes of</w:t>
      </w:r>
      <w:r w:rsidR="00C05DB0">
        <w:rPr>
          <w:rFonts w:ascii="Times New Roman" w:hAnsi="Times New Roman" w:cs="Times New Roman"/>
          <w:sz w:val="22"/>
          <w:szCs w:val="22"/>
        </w:rPr>
        <w:t xml:space="preserve"> European Romanticism, </w:t>
      </w:r>
      <w:r w:rsidR="005E509A">
        <w:rPr>
          <w:rFonts w:ascii="Times New Roman" w:hAnsi="Times New Roman" w:cs="Times New Roman"/>
          <w:sz w:val="22"/>
          <w:szCs w:val="22"/>
        </w:rPr>
        <w:t>such as</w:t>
      </w:r>
      <w:r w:rsidR="00C05DB0">
        <w:rPr>
          <w:rFonts w:ascii="Times New Roman" w:hAnsi="Times New Roman" w:cs="Times New Roman"/>
          <w:sz w:val="22"/>
          <w:szCs w:val="22"/>
        </w:rPr>
        <w:t xml:space="preserve"> the sublime, to an unfamiliar landscape w</w:t>
      </w:r>
      <w:r w:rsidR="00557F57">
        <w:rPr>
          <w:rFonts w:ascii="Times New Roman" w:hAnsi="Times New Roman" w:cs="Times New Roman"/>
          <w:sz w:val="22"/>
          <w:szCs w:val="22"/>
        </w:rPr>
        <w:t xml:space="preserve">hose relationship to European philosophical and theological concerns was </w:t>
      </w:r>
      <w:r w:rsidR="005E509A">
        <w:rPr>
          <w:rFonts w:ascii="Times New Roman" w:hAnsi="Times New Roman" w:cs="Times New Roman"/>
          <w:sz w:val="22"/>
          <w:szCs w:val="22"/>
        </w:rPr>
        <w:t xml:space="preserve">yet to be </w:t>
      </w:r>
      <w:r w:rsidR="00557F57">
        <w:rPr>
          <w:rFonts w:ascii="Times New Roman" w:hAnsi="Times New Roman" w:cs="Times New Roman"/>
          <w:sz w:val="22"/>
          <w:szCs w:val="22"/>
        </w:rPr>
        <w:t>uncharted</w:t>
      </w:r>
      <w:r w:rsidRPr="009977EE">
        <w:rPr>
          <w:rFonts w:ascii="Times New Roman" w:hAnsi="Times New Roman" w:cs="Times New Roman"/>
          <w:sz w:val="22"/>
          <w:szCs w:val="22"/>
        </w:rPr>
        <w:t xml:space="preserve">. </w:t>
      </w:r>
      <w:r w:rsidR="00BD6693">
        <w:rPr>
          <w:rFonts w:ascii="Times New Roman" w:hAnsi="Times New Roman" w:cs="Times New Roman"/>
          <w:sz w:val="22"/>
          <w:szCs w:val="22"/>
        </w:rPr>
        <w:t>This</w:t>
      </w:r>
      <w:r w:rsidRPr="009977EE">
        <w:rPr>
          <w:rFonts w:ascii="Times New Roman" w:hAnsi="Times New Roman" w:cs="Times New Roman"/>
          <w:sz w:val="22"/>
          <w:szCs w:val="22"/>
        </w:rPr>
        <w:t xml:space="preserve"> chapter introduc</w:t>
      </w:r>
      <w:r w:rsidR="0095781C">
        <w:rPr>
          <w:rFonts w:ascii="Times New Roman" w:hAnsi="Times New Roman" w:cs="Times New Roman"/>
          <w:sz w:val="22"/>
          <w:szCs w:val="22"/>
        </w:rPr>
        <w:t>es my principal</w:t>
      </w:r>
      <w:r w:rsidRPr="009977EE">
        <w:rPr>
          <w:rFonts w:ascii="Times New Roman" w:hAnsi="Times New Roman" w:cs="Times New Roman"/>
          <w:sz w:val="22"/>
          <w:szCs w:val="22"/>
        </w:rPr>
        <w:t xml:space="preserve"> theoretical </w:t>
      </w:r>
      <w:r w:rsidR="00C05DB0">
        <w:rPr>
          <w:rFonts w:ascii="Times New Roman" w:hAnsi="Times New Roman" w:cs="Times New Roman"/>
          <w:sz w:val="22"/>
          <w:szCs w:val="22"/>
        </w:rPr>
        <w:t>contribution to existing scholarship on geopoetics and literary studies of place-making</w:t>
      </w:r>
      <w:r w:rsidRPr="009977EE">
        <w:rPr>
          <w:rFonts w:ascii="Times New Roman" w:hAnsi="Times New Roman" w:cs="Times New Roman"/>
          <w:sz w:val="22"/>
          <w:szCs w:val="22"/>
        </w:rPr>
        <w:t xml:space="preserve">, </w:t>
      </w:r>
      <w:r w:rsidR="00C05DB0">
        <w:rPr>
          <w:rFonts w:ascii="Times New Roman" w:hAnsi="Times New Roman" w:cs="Times New Roman"/>
          <w:sz w:val="22"/>
          <w:szCs w:val="22"/>
        </w:rPr>
        <w:t>providing a case study of the relationship between Central Asia’s literary and aesthetic uses and its role in the global political order</w:t>
      </w:r>
      <w:r w:rsidRPr="009977EE">
        <w:rPr>
          <w:rFonts w:ascii="Times New Roman" w:hAnsi="Times New Roman" w:cs="Times New Roman"/>
          <w:sz w:val="22"/>
          <w:szCs w:val="22"/>
        </w:rPr>
        <w:t xml:space="preserve">. I further argue that </w:t>
      </w:r>
      <w:r w:rsidR="00557F57">
        <w:rPr>
          <w:rFonts w:ascii="Times New Roman" w:hAnsi="Times New Roman" w:cs="Times New Roman"/>
          <w:sz w:val="22"/>
          <w:szCs w:val="22"/>
        </w:rPr>
        <w:t xml:space="preserve">in travelogues, </w:t>
      </w:r>
      <w:r w:rsidRPr="009977EE">
        <w:rPr>
          <w:rFonts w:ascii="Times New Roman" w:hAnsi="Times New Roman" w:cs="Times New Roman"/>
          <w:sz w:val="22"/>
          <w:szCs w:val="22"/>
        </w:rPr>
        <w:t xml:space="preserve">Central Asia serves as a </w:t>
      </w:r>
      <w:r w:rsidRPr="009977EE">
        <w:rPr>
          <w:rFonts w:ascii="Times New Roman" w:hAnsi="Times New Roman" w:cs="Times New Roman"/>
          <w:i/>
          <w:iCs/>
          <w:sz w:val="22"/>
          <w:szCs w:val="22"/>
        </w:rPr>
        <w:t>tabula rasa</w:t>
      </w:r>
      <w:r w:rsidR="00557F57">
        <w:rPr>
          <w:rFonts w:ascii="Times New Roman" w:hAnsi="Times New Roman" w:cs="Times New Roman"/>
          <w:sz w:val="22"/>
          <w:szCs w:val="22"/>
        </w:rPr>
        <w:t xml:space="preserve"> that makes an ideal</w:t>
      </w:r>
      <w:r w:rsidRPr="009977EE">
        <w:rPr>
          <w:rFonts w:ascii="Times New Roman" w:hAnsi="Times New Roman" w:cs="Times New Roman"/>
          <w:sz w:val="22"/>
          <w:szCs w:val="22"/>
        </w:rPr>
        <w:t xml:space="preserve"> backdrop for </w:t>
      </w:r>
      <w:r w:rsidR="0095781C">
        <w:rPr>
          <w:rFonts w:ascii="Times New Roman" w:hAnsi="Times New Roman" w:cs="Times New Roman"/>
          <w:sz w:val="22"/>
          <w:szCs w:val="22"/>
        </w:rPr>
        <w:t>the</w:t>
      </w:r>
      <w:r w:rsidR="00557F57">
        <w:rPr>
          <w:rFonts w:ascii="Times New Roman" w:hAnsi="Times New Roman" w:cs="Times New Roman"/>
          <w:sz w:val="22"/>
          <w:szCs w:val="22"/>
        </w:rPr>
        <w:t xml:space="preserve"> author’s</w:t>
      </w:r>
      <w:r w:rsidR="0095781C">
        <w:rPr>
          <w:rFonts w:ascii="Times New Roman" w:hAnsi="Times New Roman" w:cs="Times New Roman"/>
          <w:sz w:val="22"/>
          <w:szCs w:val="22"/>
        </w:rPr>
        <w:t xml:space="preserve"> </w:t>
      </w:r>
      <w:r w:rsidRPr="009977EE">
        <w:rPr>
          <w:rFonts w:ascii="Times New Roman" w:hAnsi="Times New Roman" w:cs="Times New Roman"/>
          <w:sz w:val="22"/>
          <w:szCs w:val="22"/>
        </w:rPr>
        <w:t>self-realization,</w:t>
      </w:r>
      <w:r w:rsidR="00557F57">
        <w:rPr>
          <w:rFonts w:ascii="Times New Roman" w:hAnsi="Times New Roman" w:cs="Times New Roman"/>
          <w:sz w:val="22"/>
          <w:szCs w:val="22"/>
        </w:rPr>
        <w:t xml:space="preserve"> a process</w:t>
      </w:r>
      <w:r w:rsidRPr="009977EE">
        <w:rPr>
          <w:rFonts w:ascii="Times New Roman" w:hAnsi="Times New Roman" w:cs="Times New Roman"/>
          <w:sz w:val="22"/>
          <w:szCs w:val="22"/>
        </w:rPr>
        <w:t xml:space="preserve"> </w:t>
      </w:r>
      <w:r w:rsidR="0095781C">
        <w:rPr>
          <w:rFonts w:ascii="Times New Roman" w:hAnsi="Times New Roman" w:cs="Times New Roman"/>
          <w:sz w:val="22"/>
          <w:szCs w:val="22"/>
        </w:rPr>
        <w:t>which ultimately eclipse</w:t>
      </w:r>
      <w:r w:rsidR="00BD6693">
        <w:rPr>
          <w:rFonts w:ascii="Times New Roman" w:hAnsi="Times New Roman" w:cs="Times New Roman"/>
          <w:sz w:val="22"/>
          <w:szCs w:val="22"/>
        </w:rPr>
        <w:t>s</w:t>
      </w:r>
      <w:r w:rsidR="0095781C">
        <w:rPr>
          <w:rFonts w:ascii="Times New Roman" w:hAnsi="Times New Roman" w:cs="Times New Roman"/>
          <w:sz w:val="22"/>
          <w:szCs w:val="22"/>
        </w:rPr>
        <w:t xml:space="preserve"> or obscure</w:t>
      </w:r>
      <w:r w:rsidR="00BD6693">
        <w:rPr>
          <w:rFonts w:ascii="Times New Roman" w:hAnsi="Times New Roman" w:cs="Times New Roman"/>
          <w:sz w:val="22"/>
          <w:szCs w:val="22"/>
        </w:rPr>
        <w:t>s</w:t>
      </w:r>
      <w:r w:rsidRPr="009977EE">
        <w:rPr>
          <w:rFonts w:ascii="Times New Roman" w:hAnsi="Times New Roman" w:cs="Times New Roman"/>
          <w:sz w:val="22"/>
          <w:szCs w:val="22"/>
        </w:rPr>
        <w:t xml:space="preserve"> the external geographic or demographic discoveries </w:t>
      </w:r>
      <w:r w:rsidR="0095781C">
        <w:rPr>
          <w:rFonts w:ascii="Times New Roman" w:hAnsi="Times New Roman" w:cs="Times New Roman"/>
          <w:sz w:val="22"/>
          <w:szCs w:val="22"/>
        </w:rPr>
        <w:t>which</w:t>
      </w:r>
      <w:r w:rsidRPr="009977EE">
        <w:rPr>
          <w:rFonts w:ascii="Times New Roman" w:hAnsi="Times New Roman" w:cs="Times New Roman"/>
          <w:sz w:val="22"/>
          <w:szCs w:val="22"/>
        </w:rPr>
        <w:t xml:space="preserve"> the travelogues seem, at first, to present.</w:t>
      </w:r>
    </w:p>
    <w:p w14:paraId="393CAF69" w14:textId="29316824" w:rsidR="009977EE" w:rsidRPr="009977EE" w:rsidRDefault="009977EE" w:rsidP="00BD6693">
      <w:pPr>
        <w:widowControl w:val="0"/>
        <w:tabs>
          <w:tab w:val="left" w:pos="720"/>
          <w:tab w:val="left" w:pos="1440"/>
          <w:tab w:val="left" w:pos="2160"/>
          <w:tab w:val="left" w:pos="2880"/>
          <w:tab w:val="left" w:pos="3600"/>
          <w:tab w:val="left" w:pos="4320"/>
        </w:tabs>
        <w:autoSpaceDE w:val="0"/>
        <w:autoSpaceDN w:val="0"/>
        <w:adjustRightInd w:val="0"/>
        <w:spacing w:line="480" w:lineRule="auto"/>
        <w:rPr>
          <w:rFonts w:ascii="Times New Roman" w:hAnsi="Times New Roman" w:cs="Times New Roman"/>
          <w:sz w:val="22"/>
          <w:szCs w:val="22"/>
        </w:rPr>
      </w:pPr>
      <w:r w:rsidRPr="009977EE">
        <w:rPr>
          <w:rFonts w:ascii="Times New Roman" w:hAnsi="Times New Roman" w:cs="Times New Roman"/>
          <w:sz w:val="22"/>
          <w:szCs w:val="22"/>
        </w:rPr>
        <w:tab/>
        <w:t>The final two chapters analyze novelistic portrayals of Central Asia during the Great Game. In Chapter Three I discuss a lesser</w:t>
      </w:r>
      <w:r w:rsidR="0095781C">
        <w:rPr>
          <w:rFonts w:ascii="Times New Roman" w:hAnsi="Times New Roman" w:cs="Times New Roman"/>
          <w:sz w:val="22"/>
          <w:szCs w:val="22"/>
        </w:rPr>
        <w:t>-</w:t>
      </w:r>
      <w:r w:rsidRPr="009977EE">
        <w:rPr>
          <w:rFonts w:ascii="Times New Roman" w:hAnsi="Times New Roman" w:cs="Times New Roman"/>
          <w:sz w:val="22"/>
          <w:szCs w:val="22"/>
        </w:rPr>
        <w:t>known</w:t>
      </w:r>
      <w:r w:rsidR="0095781C">
        <w:rPr>
          <w:rFonts w:ascii="Times New Roman" w:hAnsi="Times New Roman" w:cs="Times New Roman"/>
          <w:sz w:val="22"/>
          <w:szCs w:val="22"/>
        </w:rPr>
        <w:t xml:space="preserve"> </w:t>
      </w:r>
      <w:r w:rsidRPr="009977EE">
        <w:rPr>
          <w:rFonts w:ascii="Times New Roman" w:hAnsi="Times New Roman" w:cs="Times New Roman"/>
          <w:sz w:val="22"/>
          <w:szCs w:val="22"/>
        </w:rPr>
        <w:t>Russian</w:t>
      </w:r>
      <w:r w:rsidR="00996882">
        <w:rPr>
          <w:rFonts w:ascii="Times New Roman" w:hAnsi="Times New Roman" w:cs="Times New Roman"/>
          <w:sz w:val="22"/>
          <w:szCs w:val="22"/>
        </w:rPr>
        <w:t xml:space="preserve"> novel,</w:t>
      </w:r>
      <w:r w:rsidRPr="009977EE">
        <w:rPr>
          <w:rFonts w:ascii="Times New Roman" w:hAnsi="Times New Roman" w:cs="Times New Roman"/>
          <w:sz w:val="22"/>
          <w:szCs w:val="22"/>
        </w:rPr>
        <w:t xml:space="preserve"> Nikolai Karazin’s </w:t>
      </w:r>
      <w:r w:rsidRPr="009977EE">
        <w:rPr>
          <w:rFonts w:ascii="Times New Roman" w:hAnsi="Times New Roman" w:cs="Times New Roman"/>
          <w:i/>
          <w:iCs/>
          <w:sz w:val="22"/>
          <w:szCs w:val="22"/>
        </w:rPr>
        <w:t xml:space="preserve">Dvunogii Volk (Two-Legged Wolf) </w:t>
      </w:r>
      <w:r w:rsidRPr="009977EE">
        <w:rPr>
          <w:rFonts w:ascii="Times New Roman" w:hAnsi="Times New Roman" w:cs="Times New Roman"/>
          <w:sz w:val="22"/>
          <w:szCs w:val="22"/>
        </w:rPr>
        <w:t xml:space="preserve">in which the author provides a fictional account of the Russian conquest of Central Asia and subsequent Russian </w:t>
      </w:r>
      <w:r w:rsidR="00BD6693">
        <w:rPr>
          <w:rFonts w:ascii="Times New Roman" w:hAnsi="Times New Roman" w:cs="Times New Roman"/>
          <w:sz w:val="22"/>
          <w:szCs w:val="22"/>
        </w:rPr>
        <w:t>colonial settlment</w:t>
      </w:r>
      <w:r w:rsidRPr="009977EE">
        <w:rPr>
          <w:rFonts w:ascii="Times New Roman" w:hAnsi="Times New Roman" w:cs="Times New Roman"/>
          <w:sz w:val="22"/>
          <w:szCs w:val="22"/>
        </w:rPr>
        <w:t xml:space="preserve"> in the region. In this chapter</w:t>
      </w:r>
      <w:r w:rsidR="00BD6693">
        <w:rPr>
          <w:rFonts w:ascii="Times New Roman" w:hAnsi="Times New Roman" w:cs="Times New Roman"/>
          <w:sz w:val="22"/>
          <w:szCs w:val="22"/>
        </w:rPr>
        <w:t xml:space="preserve"> I</w:t>
      </w:r>
      <w:r w:rsidRPr="009977EE">
        <w:rPr>
          <w:rFonts w:ascii="Times New Roman" w:hAnsi="Times New Roman" w:cs="Times New Roman"/>
          <w:sz w:val="22"/>
          <w:szCs w:val="22"/>
        </w:rPr>
        <w:t xml:space="preserve"> read with an eye toward the issue of class in a Russian imperial context and the meaning of Central Asia for Russians “back home.” </w:t>
      </w:r>
      <w:r w:rsidR="0095781C">
        <w:rPr>
          <w:rFonts w:ascii="Times New Roman" w:hAnsi="Times New Roman" w:cs="Times New Roman"/>
          <w:sz w:val="22"/>
          <w:szCs w:val="22"/>
        </w:rPr>
        <w:t xml:space="preserve">This </w:t>
      </w:r>
      <w:r w:rsidRPr="009977EE">
        <w:rPr>
          <w:rFonts w:ascii="Times New Roman" w:hAnsi="Times New Roman" w:cs="Times New Roman"/>
          <w:sz w:val="22"/>
          <w:szCs w:val="22"/>
        </w:rPr>
        <w:t>novel</w:t>
      </w:r>
      <w:r w:rsidR="0095781C">
        <w:rPr>
          <w:rFonts w:ascii="Times New Roman" w:hAnsi="Times New Roman" w:cs="Times New Roman"/>
          <w:sz w:val="22"/>
          <w:szCs w:val="22"/>
        </w:rPr>
        <w:t xml:space="preserve"> might be contrasted with </w:t>
      </w:r>
      <w:r w:rsidRPr="009977EE">
        <w:rPr>
          <w:rFonts w:ascii="Times New Roman" w:hAnsi="Times New Roman" w:cs="Times New Roman"/>
          <w:sz w:val="22"/>
          <w:szCs w:val="22"/>
        </w:rPr>
        <w:t>the</w:t>
      </w:r>
      <w:r w:rsidR="0095781C">
        <w:rPr>
          <w:rFonts w:ascii="Times New Roman" w:hAnsi="Times New Roman" w:cs="Times New Roman"/>
          <w:sz w:val="22"/>
          <w:szCs w:val="22"/>
        </w:rPr>
        <w:t xml:space="preserve"> older</w:t>
      </w:r>
      <w:r w:rsidRPr="009977EE">
        <w:rPr>
          <w:rFonts w:ascii="Times New Roman" w:hAnsi="Times New Roman" w:cs="Times New Roman"/>
          <w:sz w:val="22"/>
          <w:szCs w:val="22"/>
        </w:rPr>
        <w:t xml:space="preserve"> high-literary classics </w:t>
      </w:r>
      <w:r w:rsidR="0095781C">
        <w:rPr>
          <w:rFonts w:ascii="Times New Roman" w:hAnsi="Times New Roman" w:cs="Times New Roman"/>
          <w:sz w:val="22"/>
          <w:szCs w:val="22"/>
        </w:rPr>
        <w:t xml:space="preserve">of </w:t>
      </w:r>
      <w:r w:rsidRPr="009977EE">
        <w:rPr>
          <w:rFonts w:ascii="Times New Roman" w:hAnsi="Times New Roman" w:cs="Times New Roman"/>
          <w:sz w:val="22"/>
          <w:szCs w:val="22"/>
        </w:rPr>
        <w:t xml:space="preserve">Pushkin, Lermontov, </w:t>
      </w:r>
      <w:r w:rsidR="0095781C">
        <w:rPr>
          <w:rFonts w:ascii="Times New Roman" w:hAnsi="Times New Roman" w:cs="Times New Roman"/>
          <w:sz w:val="22"/>
          <w:szCs w:val="22"/>
        </w:rPr>
        <w:t xml:space="preserve">and </w:t>
      </w:r>
      <w:r w:rsidRPr="009977EE">
        <w:rPr>
          <w:rFonts w:ascii="Times New Roman" w:hAnsi="Times New Roman" w:cs="Times New Roman"/>
          <w:sz w:val="22"/>
          <w:szCs w:val="22"/>
        </w:rPr>
        <w:t xml:space="preserve">Tolstoy </w:t>
      </w:r>
      <w:r w:rsidR="0095781C">
        <w:rPr>
          <w:rFonts w:ascii="Times New Roman" w:hAnsi="Times New Roman" w:cs="Times New Roman"/>
          <w:sz w:val="22"/>
          <w:szCs w:val="22"/>
        </w:rPr>
        <w:t>which</w:t>
      </w:r>
      <w:r w:rsidR="0095781C" w:rsidRPr="009977EE">
        <w:rPr>
          <w:rFonts w:ascii="Times New Roman" w:hAnsi="Times New Roman" w:cs="Times New Roman"/>
          <w:sz w:val="22"/>
          <w:szCs w:val="22"/>
        </w:rPr>
        <w:t xml:space="preserve"> </w:t>
      </w:r>
      <w:r w:rsidRPr="009977EE">
        <w:rPr>
          <w:rFonts w:ascii="Times New Roman" w:hAnsi="Times New Roman" w:cs="Times New Roman"/>
          <w:sz w:val="22"/>
          <w:szCs w:val="22"/>
        </w:rPr>
        <w:t>depict</w:t>
      </w:r>
      <w:r w:rsidR="0095781C">
        <w:rPr>
          <w:rFonts w:ascii="Times New Roman" w:hAnsi="Times New Roman" w:cs="Times New Roman"/>
          <w:sz w:val="22"/>
          <w:szCs w:val="22"/>
        </w:rPr>
        <w:t xml:space="preserve">ed </w:t>
      </w:r>
      <w:r w:rsidRPr="009977EE">
        <w:rPr>
          <w:rFonts w:ascii="Times New Roman" w:hAnsi="Times New Roman" w:cs="Times New Roman"/>
          <w:sz w:val="22"/>
          <w:szCs w:val="22"/>
        </w:rPr>
        <w:t>Russian expansion into the Caucasus. Kara</w:t>
      </w:r>
      <w:r w:rsidR="00BD6693">
        <w:rPr>
          <w:rFonts w:ascii="Times New Roman" w:hAnsi="Times New Roman" w:cs="Times New Roman"/>
          <w:sz w:val="22"/>
          <w:szCs w:val="22"/>
        </w:rPr>
        <w:t>zin’s dual focus</w:t>
      </w:r>
      <w:r w:rsidR="005E509A">
        <w:rPr>
          <w:rFonts w:ascii="Times New Roman" w:hAnsi="Times New Roman" w:cs="Times New Roman"/>
          <w:sz w:val="22"/>
          <w:szCs w:val="22"/>
        </w:rPr>
        <w:t xml:space="preserve">, </w:t>
      </w:r>
      <w:r w:rsidR="00BD6693">
        <w:rPr>
          <w:rFonts w:ascii="Times New Roman" w:hAnsi="Times New Roman" w:cs="Times New Roman"/>
          <w:sz w:val="22"/>
          <w:szCs w:val="22"/>
        </w:rPr>
        <w:t>on the Central Asian campaign of the 1870s</w:t>
      </w:r>
      <w:r w:rsidRPr="009977EE">
        <w:rPr>
          <w:rFonts w:ascii="Times New Roman" w:hAnsi="Times New Roman" w:cs="Times New Roman"/>
          <w:sz w:val="22"/>
          <w:szCs w:val="22"/>
        </w:rPr>
        <w:t xml:space="preserve"> and the</w:t>
      </w:r>
      <w:r w:rsidR="00BD6693">
        <w:rPr>
          <w:rFonts w:ascii="Times New Roman" w:hAnsi="Times New Roman" w:cs="Times New Roman"/>
          <w:sz w:val="22"/>
          <w:szCs w:val="22"/>
        </w:rPr>
        <w:t xml:space="preserve"> period’s burgeoning</w:t>
      </w:r>
      <w:r w:rsidRPr="009977EE">
        <w:rPr>
          <w:rFonts w:ascii="Times New Roman" w:hAnsi="Times New Roman" w:cs="Times New Roman"/>
          <w:sz w:val="22"/>
          <w:szCs w:val="22"/>
        </w:rPr>
        <w:t xml:space="preserve"> Russian middle class</w:t>
      </w:r>
      <w:r w:rsidR="005E509A">
        <w:rPr>
          <w:rFonts w:ascii="Times New Roman" w:hAnsi="Times New Roman" w:cs="Times New Roman"/>
          <w:sz w:val="22"/>
          <w:szCs w:val="22"/>
        </w:rPr>
        <w:t>,</w:t>
      </w:r>
      <w:r w:rsidRPr="009977EE">
        <w:rPr>
          <w:rFonts w:ascii="Times New Roman" w:hAnsi="Times New Roman" w:cs="Times New Roman"/>
          <w:sz w:val="22"/>
          <w:szCs w:val="22"/>
        </w:rPr>
        <w:t xml:space="preserve"> </w:t>
      </w:r>
      <w:r w:rsidR="005E509A">
        <w:rPr>
          <w:rFonts w:ascii="Times New Roman" w:hAnsi="Times New Roman" w:cs="Times New Roman"/>
          <w:sz w:val="22"/>
          <w:szCs w:val="22"/>
        </w:rPr>
        <w:t>distinguishes his work</w:t>
      </w:r>
      <w:r w:rsidRPr="009977EE">
        <w:rPr>
          <w:rFonts w:ascii="Times New Roman" w:hAnsi="Times New Roman" w:cs="Times New Roman"/>
          <w:sz w:val="22"/>
          <w:szCs w:val="22"/>
        </w:rPr>
        <w:t xml:space="preserve"> from this</w:t>
      </w:r>
      <w:r w:rsidR="005E509A">
        <w:rPr>
          <w:rFonts w:ascii="Times New Roman" w:hAnsi="Times New Roman" w:cs="Times New Roman"/>
          <w:sz w:val="22"/>
          <w:szCs w:val="22"/>
        </w:rPr>
        <w:t xml:space="preserve"> older</w:t>
      </w:r>
      <w:r w:rsidRPr="009977EE">
        <w:rPr>
          <w:rFonts w:ascii="Times New Roman" w:hAnsi="Times New Roman" w:cs="Times New Roman"/>
          <w:sz w:val="22"/>
          <w:szCs w:val="22"/>
        </w:rPr>
        <w:t xml:space="preserve"> literary heritage. His focus on the “empty</w:t>
      </w:r>
      <w:r w:rsidR="00557F57">
        <w:rPr>
          <w:rFonts w:ascii="Times New Roman" w:hAnsi="Times New Roman" w:cs="Times New Roman"/>
          <w:sz w:val="22"/>
          <w:szCs w:val="22"/>
        </w:rPr>
        <w:t>”</w:t>
      </w:r>
      <w:r w:rsidRPr="009977EE">
        <w:rPr>
          <w:rFonts w:ascii="Times New Roman" w:hAnsi="Times New Roman" w:cs="Times New Roman"/>
          <w:sz w:val="22"/>
          <w:szCs w:val="22"/>
        </w:rPr>
        <w:t xml:space="preserve"> but infinitely malleable landscape is, I argue, a complex symbol of class relations in late-19</w:t>
      </w:r>
      <w:r w:rsidRPr="009977EE">
        <w:rPr>
          <w:rFonts w:ascii="Times New Roman" w:hAnsi="Times New Roman" w:cs="Times New Roman"/>
          <w:sz w:val="22"/>
          <w:szCs w:val="22"/>
          <w:vertAlign w:val="superscript"/>
        </w:rPr>
        <w:t>th</w:t>
      </w:r>
      <w:r w:rsidRPr="009977EE">
        <w:rPr>
          <w:rFonts w:ascii="Times New Roman" w:hAnsi="Times New Roman" w:cs="Times New Roman"/>
          <w:sz w:val="22"/>
          <w:szCs w:val="22"/>
        </w:rPr>
        <w:t xml:space="preserve"> century Russia.</w:t>
      </w:r>
    </w:p>
    <w:p w14:paraId="6822150D" w14:textId="62B646B9" w:rsidR="009977EE" w:rsidRPr="007B6B63" w:rsidRDefault="009977EE" w:rsidP="007B6B63">
      <w:pPr>
        <w:widowControl w:val="0"/>
        <w:tabs>
          <w:tab w:val="left" w:pos="720"/>
          <w:tab w:val="left" w:pos="1440"/>
          <w:tab w:val="left" w:pos="2160"/>
          <w:tab w:val="left" w:pos="2880"/>
          <w:tab w:val="left" w:pos="3600"/>
          <w:tab w:val="left" w:pos="4320"/>
        </w:tabs>
        <w:autoSpaceDE w:val="0"/>
        <w:autoSpaceDN w:val="0"/>
        <w:adjustRightInd w:val="0"/>
        <w:spacing w:line="480" w:lineRule="auto"/>
        <w:rPr>
          <w:rFonts w:ascii="Helvetica" w:hAnsi="Helvetica" w:cs="Helvetica"/>
          <w:color w:val="262626"/>
          <w:sz w:val="26"/>
          <w:szCs w:val="26"/>
        </w:rPr>
      </w:pPr>
      <w:r w:rsidRPr="009977EE">
        <w:rPr>
          <w:rFonts w:ascii="Times New Roman" w:hAnsi="Times New Roman" w:cs="Times New Roman"/>
          <w:sz w:val="22"/>
          <w:szCs w:val="22"/>
        </w:rPr>
        <w:tab/>
        <w:t xml:space="preserve">The fourth and final chapter analyzes Rudyard Kipling’s </w:t>
      </w:r>
      <w:r w:rsidRPr="009977EE">
        <w:rPr>
          <w:rFonts w:ascii="Times New Roman" w:hAnsi="Times New Roman" w:cs="Times New Roman"/>
          <w:i/>
          <w:iCs/>
          <w:sz w:val="22"/>
          <w:szCs w:val="22"/>
        </w:rPr>
        <w:t>Kim</w:t>
      </w:r>
      <w:r w:rsidR="00BD6693">
        <w:rPr>
          <w:rFonts w:ascii="Times New Roman" w:hAnsi="Times New Roman" w:cs="Times New Roman"/>
          <w:i/>
          <w:iCs/>
          <w:sz w:val="22"/>
          <w:szCs w:val="22"/>
        </w:rPr>
        <w:t xml:space="preserve"> </w:t>
      </w:r>
      <w:r w:rsidR="00BD6693">
        <w:rPr>
          <w:rFonts w:ascii="Times New Roman" w:hAnsi="Times New Roman" w:cs="Times New Roman"/>
          <w:sz w:val="22"/>
          <w:szCs w:val="22"/>
        </w:rPr>
        <w:t>(1901)</w:t>
      </w:r>
      <w:r w:rsidRPr="009977EE">
        <w:rPr>
          <w:rFonts w:ascii="Times New Roman" w:hAnsi="Times New Roman" w:cs="Times New Roman"/>
          <w:sz w:val="22"/>
          <w:szCs w:val="22"/>
        </w:rPr>
        <w:t>, the quintesse</w:t>
      </w:r>
      <w:r w:rsidR="005E509A">
        <w:rPr>
          <w:rFonts w:ascii="Times New Roman" w:hAnsi="Times New Roman" w:cs="Times New Roman"/>
          <w:sz w:val="22"/>
          <w:szCs w:val="22"/>
        </w:rPr>
        <w:t>n</w:t>
      </w:r>
      <w:r w:rsidRPr="009977EE">
        <w:rPr>
          <w:rFonts w:ascii="Times New Roman" w:hAnsi="Times New Roman" w:cs="Times New Roman"/>
          <w:sz w:val="22"/>
          <w:szCs w:val="22"/>
        </w:rPr>
        <w:t xml:space="preserve">tial Great Game adventure novel. </w:t>
      </w:r>
      <w:r w:rsidR="005E509A">
        <w:rPr>
          <w:rFonts w:ascii="Times New Roman" w:hAnsi="Times New Roman" w:cs="Times New Roman"/>
          <w:sz w:val="22"/>
          <w:szCs w:val="22"/>
        </w:rPr>
        <w:t>Alt</w:t>
      </w:r>
      <w:r w:rsidRPr="009977EE">
        <w:rPr>
          <w:rFonts w:ascii="Times New Roman" w:hAnsi="Times New Roman" w:cs="Times New Roman"/>
          <w:sz w:val="22"/>
          <w:szCs w:val="22"/>
        </w:rPr>
        <w:t xml:space="preserve">hough Central Asia is not a physical setting in the book, its presence and political importance motivates the narrative. In this final chapter I read </w:t>
      </w:r>
      <w:r w:rsidRPr="009977EE">
        <w:rPr>
          <w:rFonts w:ascii="Times New Roman" w:hAnsi="Times New Roman" w:cs="Times New Roman"/>
          <w:i/>
          <w:iCs/>
          <w:sz w:val="22"/>
          <w:szCs w:val="22"/>
        </w:rPr>
        <w:t>Kim</w:t>
      </w:r>
      <w:r w:rsidRPr="009977EE">
        <w:rPr>
          <w:rFonts w:ascii="Times New Roman" w:hAnsi="Times New Roman" w:cs="Times New Roman"/>
          <w:sz w:val="22"/>
          <w:szCs w:val="22"/>
        </w:rPr>
        <w:t xml:space="preserve"> as a retropsectiv</w:t>
      </w:r>
      <w:r w:rsidR="001E7FB3">
        <w:rPr>
          <w:rFonts w:ascii="Times New Roman" w:hAnsi="Times New Roman" w:cs="Times New Roman"/>
          <w:sz w:val="22"/>
          <w:szCs w:val="22"/>
        </w:rPr>
        <w:t>e look at</w:t>
      </w:r>
      <w:r w:rsidR="00BD6693">
        <w:rPr>
          <w:rFonts w:ascii="Times New Roman" w:hAnsi="Times New Roman" w:cs="Times New Roman"/>
          <w:sz w:val="22"/>
          <w:szCs w:val="22"/>
        </w:rPr>
        <w:t xml:space="preserve"> the Great Game </w:t>
      </w:r>
      <w:r w:rsidRPr="009977EE">
        <w:rPr>
          <w:rFonts w:ascii="Times New Roman" w:hAnsi="Times New Roman" w:cs="Times New Roman"/>
          <w:sz w:val="22"/>
          <w:szCs w:val="22"/>
        </w:rPr>
        <w:t>and an exemplar of Central Asia’s role in the British cultural imagination.</w:t>
      </w:r>
      <w:r w:rsidR="001E7FB3">
        <w:rPr>
          <w:rFonts w:ascii="Times New Roman" w:hAnsi="Times New Roman" w:cs="Times New Roman"/>
          <w:sz w:val="22"/>
          <w:szCs w:val="22"/>
        </w:rPr>
        <w:t xml:space="preserve"> At once a</w:t>
      </w:r>
      <w:r w:rsidRPr="009977EE">
        <w:rPr>
          <w:rFonts w:ascii="Times New Roman" w:hAnsi="Times New Roman" w:cs="Times New Roman"/>
          <w:sz w:val="22"/>
          <w:szCs w:val="22"/>
        </w:rPr>
        <w:t xml:space="preserve"> Bildungsroman and a picaresque</w:t>
      </w:r>
      <w:r w:rsidR="001E7FB3">
        <w:rPr>
          <w:rFonts w:ascii="Times New Roman" w:hAnsi="Times New Roman" w:cs="Times New Roman"/>
          <w:sz w:val="22"/>
          <w:szCs w:val="22"/>
        </w:rPr>
        <w:t xml:space="preserve"> novel</w:t>
      </w:r>
      <w:r w:rsidRPr="009977EE">
        <w:rPr>
          <w:rFonts w:ascii="Times New Roman" w:hAnsi="Times New Roman" w:cs="Times New Roman"/>
          <w:sz w:val="22"/>
          <w:szCs w:val="22"/>
        </w:rPr>
        <w:t xml:space="preserve">, </w:t>
      </w:r>
      <w:r w:rsidRPr="009977EE">
        <w:rPr>
          <w:rFonts w:ascii="Times New Roman" w:hAnsi="Times New Roman" w:cs="Times New Roman"/>
          <w:i/>
          <w:iCs/>
          <w:sz w:val="22"/>
          <w:szCs w:val="22"/>
        </w:rPr>
        <w:t>Kim</w:t>
      </w:r>
      <w:r w:rsidRPr="009977EE">
        <w:rPr>
          <w:rFonts w:ascii="Times New Roman" w:hAnsi="Times New Roman" w:cs="Times New Roman"/>
          <w:sz w:val="22"/>
          <w:szCs w:val="22"/>
        </w:rPr>
        <w:t xml:space="preserve">’s plot </w:t>
      </w:r>
      <w:r w:rsidR="005E509A">
        <w:rPr>
          <w:rFonts w:ascii="Times New Roman" w:hAnsi="Times New Roman" w:cs="Times New Roman"/>
          <w:sz w:val="22"/>
          <w:szCs w:val="22"/>
        </w:rPr>
        <w:t xml:space="preserve">is motivated by a British </w:t>
      </w:r>
      <w:r w:rsidR="007B6B63" w:rsidRPr="007B6B63">
        <w:rPr>
          <w:rFonts w:ascii="Times New Roman" w:hAnsi="Times New Roman" w:cs="Times New Roman"/>
          <w:color w:val="262626"/>
          <w:sz w:val="22"/>
          <w:szCs w:val="22"/>
        </w:rPr>
        <w:t xml:space="preserve">quest to </w:t>
      </w:r>
      <w:r w:rsidR="005E509A">
        <w:rPr>
          <w:rFonts w:ascii="Times New Roman" w:hAnsi="Times New Roman" w:cs="Times New Roman"/>
          <w:color w:val="262626"/>
          <w:sz w:val="22"/>
          <w:szCs w:val="22"/>
        </w:rPr>
        <w:t>intercept</w:t>
      </w:r>
      <w:r w:rsidR="005E509A" w:rsidRPr="007B6B63">
        <w:rPr>
          <w:rFonts w:ascii="Times New Roman" w:hAnsi="Times New Roman" w:cs="Times New Roman"/>
          <w:color w:val="262626"/>
          <w:sz w:val="22"/>
          <w:szCs w:val="22"/>
        </w:rPr>
        <w:t xml:space="preserve"> </w:t>
      </w:r>
      <w:r w:rsidR="007B6B63" w:rsidRPr="007B6B63">
        <w:rPr>
          <w:rFonts w:ascii="Times New Roman" w:hAnsi="Times New Roman" w:cs="Times New Roman"/>
          <w:color w:val="262626"/>
          <w:sz w:val="22"/>
          <w:szCs w:val="22"/>
        </w:rPr>
        <w:t>Russian maps of the Central Asia</w:t>
      </w:r>
      <w:r w:rsidR="005E509A">
        <w:rPr>
          <w:rFonts w:ascii="Times New Roman" w:hAnsi="Times New Roman" w:cs="Times New Roman"/>
          <w:color w:val="262626"/>
          <w:sz w:val="22"/>
          <w:szCs w:val="22"/>
        </w:rPr>
        <w:t>: as such</w:t>
      </w:r>
      <w:r w:rsidR="007B6B63" w:rsidRPr="007B6B63">
        <w:rPr>
          <w:rFonts w:ascii="Times New Roman" w:hAnsi="Times New Roman" w:cs="Times New Roman"/>
          <w:color w:val="262626"/>
          <w:sz w:val="22"/>
          <w:szCs w:val="22"/>
        </w:rPr>
        <w:t xml:space="preserve"> the novel produces a space that is both central and peripheral, charted and unknowable. </w:t>
      </w:r>
      <w:r w:rsidR="007B6B63">
        <w:rPr>
          <w:rFonts w:ascii="Times New Roman" w:hAnsi="Times New Roman" w:cs="Times New Roman"/>
          <w:sz w:val="22"/>
          <w:szCs w:val="22"/>
        </w:rPr>
        <w:t xml:space="preserve">I </w:t>
      </w:r>
      <w:r w:rsidRPr="009977EE">
        <w:rPr>
          <w:rFonts w:ascii="Times New Roman" w:hAnsi="Times New Roman" w:cs="Times New Roman"/>
          <w:sz w:val="22"/>
          <w:szCs w:val="22"/>
        </w:rPr>
        <w:t xml:space="preserve">conclude the dissertation by arguing that the blurring of “objective” information with interpretation or projection, which I first analyze in the travelogues I read in Chapter Two, mirrors the kind of imaginative projection that sustains European Orientalism. </w:t>
      </w:r>
      <w:r w:rsidRPr="009977EE">
        <w:rPr>
          <w:rFonts w:ascii="Times New Roman" w:hAnsi="Times New Roman" w:cs="Times New Roman"/>
          <w:i/>
          <w:iCs/>
          <w:sz w:val="22"/>
          <w:szCs w:val="22"/>
        </w:rPr>
        <w:t>Kim</w:t>
      </w:r>
      <w:r w:rsidRPr="009977EE">
        <w:rPr>
          <w:rFonts w:ascii="Times New Roman" w:hAnsi="Times New Roman" w:cs="Times New Roman"/>
          <w:sz w:val="22"/>
          <w:szCs w:val="22"/>
        </w:rPr>
        <w:t xml:space="preserve"> demonstrates the naturalization of both forces for the British and Anglophone reading public: mastery o</w:t>
      </w:r>
      <w:r w:rsidR="00BD6693">
        <w:rPr>
          <w:rFonts w:ascii="Times New Roman" w:hAnsi="Times New Roman" w:cs="Times New Roman"/>
          <w:sz w:val="22"/>
          <w:szCs w:val="22"/>
        </w:rPr>
        <w:t>f the uncharted, but imaginatively productive</w:t>
      </w:r>
      <w:r w:rsidRPr="009977EE">
        <w:rPr>
          <w:rFonts w:ascii="Times New Roman" w:hAnsi="Times New Roman" w:cs="Times New Roman"/>
          <w:sz w:val="22"/>
          <w:szCs w:val="22"/>
        </w:rPr>
        <w:t xml:space="preserve"> space of Central Asia could translate </w:t>
      </w:r>
      <w:r w:rsidR="008901FE">
        <w:rPr>
          <w:rFonts w:ascii="Times New Roman" w:hAnsi="Times New Roman" w:cs="Times New Roman"/>
          <w:sz w:val="22"/>
          <w:szCs w:val="22"/>
        </w:rPr>
        <w:t>in</w:t>
      </w:r>
      <w:r w:rsidRPr="009977EE">
        <w:rPr>
          <w:rFonts w:ascii="Times New Roman" w:hAnsi="Times New Roman" w:cs="Times New Roman"/>
          <w:sz w:val="22"/>
          <w:szCs w:val="22"/>
        </w:rPr>
        <w:t>to mastery in a political sense.</w:t>
      </w:r>
    </w:p>
    <w:p w14:paraId="7E8E7F9E" w14:textId="735B50BA" w:rsidR="009977EE" w:rsidRPr="009977EE" w:rsidRDefault="009977E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sz w:val="22"/>
          <w:szCs w:val="22"/>
        </w:rPr>
      </w:pPr>
    </w:p>
    <w:p w14:paraId="3BC2BFD1" w14:textId="77777777" w:rsidR="009977EE" w:rsidRPr="009977EE" w:rsidRDefault="009977E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b/>
          <w:bCs/>
          <w:sz w:val="22"/>
          <w:szCs w:val="22"/>
        </w:rPr>
      </w:pPr>
      <w:r w:rsidRPr="009977EE">
        <w:rPr>
          <w:rFonts w:ascii="Times New Roman" w:hAnsi="Times New Roman" w:cs="Times New Roman"/>
          <w:b/>
          <w:bCs/>
          <w:sz w:val="22"/>
          <w:szCs w:val="22"/>
        </w:rPr>
        <w:t>Specific work plans</w:t>
      </w:r>
      <w:bookmarkStart w:id="0" w:name="_GoBack"/>
      <w:bookmarkEnd w:id="0"/>
    </w:p>
    <w:p w14:paraId="394592A9" w14:textId="77777777" w:rsidR="009977EE" w:rsidRPr="009977EE" w:rsidRDefault="009977EE" w:rsidP="009977EE">
      <w:pPr>
        <w:widowControl w:val="0"/>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b/>
          <w:bCs/>
          <w:sz w:val="22"/>
          <w:szCs w:val="22"/>
        </w:rPr>
      </w:pPr>
    </w:p>
    <w:p w14:paraId="2F4A3AED" w14:textId="265305A9" w:rsidR="00A9495C" w:rsidRPr="009977EE" w:rsidRDefault="009977EE" w:rsidP="00557F57">
      <w:pPr>
        <w:spacing w:line="480" w:lineRule="auto"/>
        <w:rPr>
          <w:rFonts w:ascii="Times New Roman" w:hAnsi="Times New Roman" w:cs="Times New Roman"/>
          <w:sz w:val="22"/>
          <w:szCs w:val="22"/>
        </w:rPr>
      </w:pPr>
      <w:r w:rsidRPr="009977EE">
        <w:rPr>
          <w:rFonts w:ascii="Times New Roman" w:hAnsi="Times New Roman" w:cs="Times New Roman"/>
          <w:sz w:val="22"/>
          <w:szCs w:val="22"/>
        </w:rPr>
        <w:t>At the time of this application, I have completed one chapter, which I</w:t>
      </w:r>
      <w:r w:rsidR="008901FE">
        <w:rPr>
          <w:rFonts w:ascii="Times New Roman" w:hAnsi="Times New Roman" w:cs="Times New Roman"/>
          <w:sz w:val="22"/>
          <w:szCs w:val="22"/>
        </w:rPr>
        <w:t xml:space="preserve"> am</w:t>
      </w:r>
      <w:r w:rsidRPr="009977EE">
        <w:rPr>
          <w:rFonts w:ascii="Times New Roman" w:hAnsi="Times New Roman" w:cs="Times New Roman"/>
          <w:sz w:val="22"/>
          <w:szCs w:val="22"/>
        </w:rPr>
        <w:t xml:space="preserve"> submitt</w:t>
      </w:r>
      <w:r w:rsidR="008901FE">
        <w:rPr>
          <w:rFonts w:ascii="Times New Roman" w:hAnsi="Times New Roman" w:cs="Times New Roman"/>
          <w:sz w:val="22"/>
          <w:szCs w:val="22"/>
        </w:rPr>
        <w:t>ing</w:t>
      </w:r>
      <w:r w:rsidRPr="009977EE">
        <w:rPr>
          <w:rFonts w:ascii="Times New Roman" w:hAnsi="Times New Roman" w:cs="Times New Roman"/>
          <w:sz w:val="22"/>
          <w:szCs w:val="22"/>
        </w:rPr>
        <w:t xml:space="preserve"> as a writing sample. I have drafted sections of two additional chapters, each of which I will present at upcoming professional conferences—one in November 2017 and another in March 2018. I have completed extensive research toward all chapters, including a research trip to Russian during summer 2018 during which I conducted archival work at the Institute of Oriental Manuscripts in St. Petersburg and the Russian State Archive of Literature and Art</w:t>
      </w:r>
      <w:r w:rsidR="00AE3D9D">
        <w:rPr>
          <w:rFonts w:ascii="Times New Roman" w:hAnsi="Times New Roman" w:cs="Times New Roman"/>
          <w:sz w:val="22"/>
          <w:szCs w:val="22"/>
        </w:rPr>
        <w:t xml:space="preserve"> in Moscow</w:t>
      </w:r>
      <w:r w:rsidRPr="009977EE">
        <w:rPr>
          <w:rFonts w:ascii="Times New Roman" w:hAnsi="Times New Roman" w:cs="Times New Roman"/>
          <w:sz w:val="22"/>
          <w:szCs w:val="22"/>
        </w:rPr>
        <w:t>. The Mellon/ACLS Dissertation Completion Fellowship will provide crucial material resources and time to draft the remaining chapters. The time afforded by the fellowship will be of particular use for my first chapter, which requires close engagement with Afghan Persian sources which have never been translated, published in scholarly editions, or treated in published scholarly work. My dissertation affords an exciting opportunity to shed light on these works, but also requires an additional investment of time to read, contextualize, and analyze these sources.</w:t>
      </w:r>
    </w:p>
    <w:sectPr w:rsidR="00A9495C" w:rsidRPr="009977EE" w:rsidSect="00330D3F">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F21779" w14:textId="77777777" w:rsidR="0022751C" w:rsidRDefault="0022751C" w:rsidP="007B6B63">
      <w:r>
        <w:separator/>
      </w:r>
    </w:p>
  </w:endnote>
  <w:endnote w:type="continuationSeparator" w:id="0">
    <w:p w14:paraId="05080767" w14:textId="77777777" w:rsidR="0022751C" w:rsidRDefault="0022751C" w:rsidP="007B6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Yu Gothic Light">
    <w:panose1 w:val="020B0300000000000000"/>
    <w:charset w:val="80"/>
    <w:family w:val="auto"/>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 w:name="Yu Mincho">
    <w:panose1 w:val="02020400000000000000"/>
    <w:charset w:val="80"/>
    <w:family w:val="auto"/>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C2975E" w14:textId="77777777" w:rsidR="0022751C" w:rsidRDefault="0022751C" w:rsidP="007B6B63">
      <w:r>
        <w:separator/>
      </w:r>
    </w:p>
  </w:footnote>
  <w:footnote w:type="continuationSeparator" w:id="0">
    <w:p w14:paraId="5419D433" w14:textId="77777777" w:rsidR="0022751C" w:rsidRDefault="0022751C" w:rsidP="007B6B6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391889" w14:textId="77777777" w:rsidR="007B6B63" w:rsidRDefault="007B6B63" w:rsidP="00C81820">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71CBADA" w14:textId="77777777" w:rsidR="007B6B63" w:rsidRDefault="007B6B63" w:rsidP="007B6B63">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AAFAD5" w14:textId="77777777" w:rsidR="007B6B63" w:rsidRDefault="007B6B63" w:rsidP="00C81820">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2751C">
      <w:rPr>
        <w:rStyle w:val="PageNumber"/>
        <w:noProof/>
      </w:rPr>
      <w:t>1</w:t>
    </w:r>
    <w:r>
      <w:rPr>
        <w:rStyle w:val="PageNumber"/>
      </w:rPr>
      <w:fldChar w:fldCharType="end"/>
    </w:r>
  </w:p>
  <w:p w14:paraId="46E08DC1" w14:textId="77777777" w:rsidR="007B6B63" w:rsidRDefault="007B6B63" w:rsidP="007B6B63">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127D73"/>
    <w:multiLevelType w:val="hybridMultilevel"/>
    <w:tmpl w:val="44222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F3478AC"/>
    <w:multiLevelType w:val="hybridMultilevel"/>
    <w:tmpl w:val="44222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77EE"/>
    <w:rsid w:val="000235F0"/>
    <w:rsid w:val="000E1A6C"/>
    <w:rsid w:val="00107B8F"/>
    <w:rsid w:val="00124BDC"/>
    <w:rsid w:val="00130F11"/>
    <w:rsid w:val="00134224"/>
    <w:rsid w:val="00164C8F"/>
    <w:rsid w:val="00176D70"/>
    <w:rsid w:val="001A7C58"/>
    <w:rsid w:val="001D4BDD"/>
    <w:rsid w:val="001E7FB3"/>
    <w:rsid w:val="001F7127"/>
    <w:rsid w:val="0020141A"/>
    <w:rsid w:val="00210346"/>
    <w:rsid w:val="0022751C"/>
    <w:rsid w:val="00244166"/>
    <w:rsid w:val="00245246"/>
    <w:rsid w:val="00257B02"/>
    <w:rsid w:val="00290BB3"/>
    <w:rsid w:val="002912EB"/>
    <w:rsid w:val="002C1AE9"/>
    <w:rsid w:val="002D6056"/>
    <w:rsid w:val="002E16AF"/>
    <w:rsid w:val="002E611E"/>
    <w:rsid w:val="00317BFE"/>
    <w:rsid w:val="00330D3F"/>
    <w:rsid w:val="00332CF8"/>
    <w:rsid w:val="003330C9"/>
    <w:rsid w:val="00333470"/>
    <w:rsid w:val="003566FF"/>
    <w:rsid w:val="003578CC"/>
    <w:rsid w:val="00374A5A"/>
    <w:rsid w:val="003B5B88"/>
    <w:rsid w:val="003C525E"/>
    <w:rsid w:val="003C58DA"/>
    <w:rsid w:val="003C6D1F"/>
    <w:rsid w:val="004307A9"/>
    <w:rsid w:val="00481D09"/>
    <w:rsid w:val="004853E3"/>
    <w:rsid w:val="004952E0"/>
    <w:rsid w:val="004C24CB"/>
    <w:rsid w:val="004E35CC"/>
    <w:rsid w:val="004E5EA0"/>
    <w:rsid w:val="004F0E83"/>
    <w:rsid w:val="004F47E3"/>
    <w:rsid w:val="00511037"/>
    <w:rsid w:val="00526221"/>
    <w:rsid w:val="00557F57"/>
    <w:rsid w:val="00560643"/>
    <w:rsid w:val="005606FE"/>
    <w:rsid w:val="00580BA3"/>
    <w:rsid w:val="00585E1E"/>
    <w:rsid w:val="00587C74"/>
    <w:rsid w:val="005943BA"/>
    <w:rsid w:val="005A0C45"/>
    <w:rsid w:val="005C43DD"/>
    <w:rsid w:val="005D0F12"/>
    <w:rsid w:val="005E509A"/>
    <w:rsid w:val="006118E5"/>
    <w:rsid w:val="00612BC1"/>
    <w:rsid w:val="00621705"/>
    <w:rsid w:val="006257DE"/>
    <w:rsid w:val="00692F0A"/>
    <w:rsid w:val="006A1877"/>
    <w:rsid w:val="006A472A"/>
    <w:rsid w:val="006A73F1"/>
    <w:rsid w:val="007148C7"/>
    <w:rsid w:val="007152A2"/>
    <w:rsid w:val="00726173"/>
    <w:rsid w:val="007330A4"/>
    <w:rsid w:val="00733783"/>
    <w:rsid w:val="007479F5"/>
    <w:rsid w:val="007907A3"/>
    <w:rsid w:val="00797AB2"/>
    <w:rsid w:val="007B6B63"/>
    <w:rsid w:val="007C635C"/>
    <w:rsid w:val="007F7AB6"/>
    <w:rsid w:val="00815761"/>
    <w:rsid w:val="0082374A"/>
    <w:rsid w:val="00826EDA"/>
    <w:rsid w:val="00827C04"/>
    <w:rsid w:val="008351C4"/>
    <w:rsid w:val="00874F6D"/>
    <w:rsid w:val="00885100"/>
    <w:rsid w:val="008901FE"/>
    <w:rsid w:val="008B5DFD"/>
    <w:rsid w:val="008F7918"/>
    <w:rsid w:val="009005CD"/>
    <w:rsid w:val="00936F41"/>
    <w:rsid w:val="00956041"/>
    <w:rsid w:val="0095781C"/>
    <w:rsid w:val="00996882"/>
    <w:rsid w:val="009977EE"/>
    <w:rsid w:val="009C1E29"/>
    <w:rsid w:val="009E0DB4"/>
    <w:rsid w:val="00A304DE"/>
    <w:rsid w:val="00A36BED"/>
    <w:rsid w:val="00A51C5D"/>
    <w:rsid w:val="00A64482"/>
    <w:rsid w:val="00A65070"/>
    <w:rsid w:val="00A66171"/>
    <w:rsid w:val="00A92C23"/>
    <w:rsid w:val="00A9495C"/>
    <w:rsid w:val="00AA0E49"/>
    <w:rsid w:val="00AA65FC"/>
    <w:rsid w:val="00AD727A"/>
    <w:rsid w:val="00AE3D9D"/>
    <w:rsid w:val="00AF33FB"/>
    <w:rsid w:val="00B328BC"/>
    <w:rsid w:val="00B54548"/>
    <w:rsid w:val="00B644F9"/>
    <w:rsid w:val="00B658D2"/>
    <w:rsid w:val="00B801CD"/>
    <w:rsid w:val="00B86BAC"/>
    <w:rsid w:val="00B90F38"/>
    <w:rsid w:val="00B91BA2"/>
    <w:rsid w:val="00B9232B"/>
    <w:rsid w:val="00BA27D5"/>
    <w:rsid w:val="00BD6693"/>
    <w:rsid w:val="00BE7032"/>
    <w:rsid w:val="00BF5276"/>
    <w:rsid w:val="00C05DB0"/>
    <w:rsid w:val="00C0738B"/>
    <w:rsid w:val="00C80DB1"/>
    <w:rsid w:val="00C871E0"/>
    <w:rsid w:val="00C95002"/>
    <w:rsid w:val="00CA0848"/>
    <w:rsid w:val="00CC2E1D"/>
    <w:rsid w:val="00CC49C1"/>
    <w:rsid w:val="00CC5AC9"/>
    <w:rsid w:val="00D07B1D"/>
    <w:rsid w:val="00D53B4E"/>
    <w:rsid w:val="00D550D5"/>
    <w:rsid w:val="00D62B23"/>
    <w:rsid w:val="00D734DF"/>
    <w:rsid w:val="00D816FD"/>
    <w:rsid w:val="00D92F7A"/>
    <w:rsid w:val="00DD1090"/>
    <w:rsid w:val="00DF1BAF"/>
    <w:rsid w:val="00E161D7"/>
    <w:rsid w:val="00E64AF6"/>
    <w:rsid w:val="00E650E3"/>
    <w:rsid w:val="00E765AD"/>
    <w:rsid w:val="00E80E1D"/>
    <w:rsid w:val="00E86B86"/>
    <w:rsid w:val="00EB6CA0"/>
    <w:rsid w:val="00EC18B5"/>
    <w:rsid w:val="00EE4F1F"/>
    <w:rsid w:val="00EF6021"/>
    <w:rsid w:val="00F83442"/>
    <w:rsid w:val="00F85AC9"/>
    <w:rsid w:val="00FA3A4C"/>
    <w:rsid w:val="00FD0EC9"/>
    <w:rsid w:val="00FE04E4"/>
    <w:rsid w:val="00FE2C4F"/>
    <w:rsid w:val="00FF42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3D1C74F"/>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604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6041"/>
    <w:rPr>
      <w:rFonts w:ascii="Lucida Grande" w:hAnsi="Lucida Grande" w:cs="Lucida Grande"/>
      <w:sz w:val="18"/>
      <w:szCs w:val="18"/>
    </w:rPr>
  </w:style>
  <w:style w:type="character" w:styleId="CommentReference">
    <w:name w:val="annotation reference"/>
    <w:basedOn w:val="DefaultParagraphFont"/>
    <w:uiPriority w:val="99"/>
    <w:semiHidden/>
    <w:unhideWhenUsed/>
    <w:rsid w:val="00F83442"/>
    <w:rPr>
      <w:sz w:val="18"/>
      <w:szCs w:val="18"/>
    </w:rPr>
  </w:style>
  <w:style w:type="paragraph" w:styleId="CommentText">
    <w:name w:val="annotation text"/>
    <w:basedOn w:val="Normal"/>
    <w:link w:val="CommentTextChar"/>
    <w:uiPriority w:val="99"/>
    <w:semiHidden/>
    <w:unhideWhenUsed/>
    <w:rsid w:val="00F83442"/>
  </w:style>
  <w:style w:type="character" w:customStyle="1" w:styleId="CommentTextChar">
    <w:name w:val="Comment Text Char"/>
    <w:basedOn w:val="DefaultParagraphFont"/>
    <w:link w:val="CommentText"/>
    <w:uiPriority w:val="99"/>
    <w:semiHidden/>
    <w:rsid w:val="00F83442"/>
  </w:style>
  <w:style w:type="paragraph" w:styleId="CommentSubject">
    <w:name w:val="annotation subject"/>
    <w:basedOn w:val="CommentText"/>
    <w:next w:val="CommentText"/>
    <w:link w:val="CommentSubjectChar"/>
    <w:uiPriority w:val="99"/>
    <w:semiHidden/>
    <w:unhideWhenUsed/>
    <w:rsid w:val="00F83442"/>
    <w:rPr>
      <w:b/>
      <w:bCs/>
      <w:sz w:val="20"/>
      <w:szCs w:val="20"/>
    </w:rPr>
  </w:style>
  <w:style w:type="character" w:customStyle="1" w:styleId="CommentSubjectChar">
    <w:name w:val="Comment Subject Char"/>
    <w:basedOn w:val="CommentTextChar"/>
    <w:link w:val="CommentSubject"/>
    <w:uiPriority w:val="99"/>
    <w:semiHidden/>
    <w:rsid w:val="00F83442"/>
    <w:rPr>
      <w:b/>
      <w:bCs/>
      <w:sz w:val="20"/>
      <w:szCs w:val="20"/>
    </w:rPr>
  </w:style>
  <w:style w:type="paragraph" w:styleId="Header">
    <w:name w:val="header"/>
    <w:basedOn w:val="Normal"/>
    <w:link w:val="HeaderChar"/>
    <w:uiPriority w:val="99"/>
    <w:unhideWhenUsed/>
    <w:rsid w:val="007B6B63"/>
    <w:pPr>
      <w:tabs>
        <w:tab w:val="center" w:pos="4680"/>
        <w:tab w:val="right" w:pos="9360"/>
      </w:tabs>
    </w:pPr>
  </w:style>
  <w:style w:type="character" w:customStyle="1" w:styleId="HeaderChar">
    <w:name w:val="Header Char"/>
    <w:basedOn w:val="DefaultParagraphFont"/>
    <w:link w:val="Header"/>
    <w:uiPriority w:val="99"/>
    <w:rsid w:val="007B6B63"/>
  </w:style>
  <w:style w:type="character" w:styleId="PageNumber">
    <w:name w:val="page number"/>
    <w:basedOn w:val="DefaultParagraphFont"/>
    <w:uiPriority w:val="99"/>
    <w:semiHidden/>
    <w:unhideWhenUsed/>
    <w:rsid w:val="007B6B63"/>
  </w:style>
  <w:style w:type="paragraph" w:styleId="ListParagraph">
    <w:name w:val="List Paragraph"/>
    <w:basedOn w:val="Normal"/>
    <w:uiPriority w:val="34"/>
    <w:qFormat/>
    <w:rsid w:val="00124B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1721</Words>
  <Characters>9811</Characters>
  <Application>Microsoft Macintosh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Laskin</dc:creator>
  <cp:keywords/>
  <dc:description/>
  <cp:lastModifiedBy>Emily Laskin</cp:lastModifiedBy>
  <cp:revision>5</cp:revision>
  <dcterms:created xsi:type="dcterms:W3CDTF">2017-10-23T15:23:00Z</dcterms:created>
  <dcterms:modified xsi:type="dcterms:W3CDTF">2017-10-24T05:07:00Z</dcterms:modified>
</cp:coreProperties>
</file>