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Análisis de Pareto</w:t>
      </w:r>
    </w:p>
    <w:p w:rsidR="00000000" w:rsidDel="00000000" w:rsidP="00000000" w:rsidRDefault="00000000" w:rsidRPr="00000000" w14:paraId="00000002">
      <w:pPr>
        <w:jc w:val="center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Las siguientes imágenes muestran los cálculos utilizados en el análisis de pareto con la ayuda de cálculos visuales.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3416625</wp:posOffset>
            </wp:positionH>
            <wp:positionV relativeFrom="paragraph">
              <wp:posOffset>447675</wp:posOffset>
            </wp:positionV>
            <wp:extent cx="2295525" cy="876300"/>
            <wp:effectExtent b="12700" l="12700" r="12700" t="1270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876300"/>
                    </a:xfrm>
                    <a:prstGeom prst="rect"/>
                    <a:ln w="12700">
                      <a:solidFill>
                        <a:srgbClr val="CCCCCC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445284</wp:posOffset>
            </wp:positionV>
            <wp:extent cx="1924050" cy="1714500"/>
            <wp:effectExtent b="12700" l="12700" r="12700" t="1270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714500"/>
                    </a:xfrm>
                    <a:prstGeom prst="rect"/>
                    <a:ln w="12700">
                      <a:solidFill>
                        <a:srgbClr val="CCCCCC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5695950</wp:posOffset>
            </wp:positionV>
            <wp:extent cx="2295525" cy="1704975"/>
            <wp:effectExtent b="12700" l="12700" r="12700" t="1270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704975"/>
                    </a:xfrm>
                    <a:prstGeom prst="rect"/>
                    <a:ln w="12700">
                      <a:solidFill>
                        <a:srgbClr val="CCCCCC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819150</wp:posOffset>
            </wp:positionH>
            <wp:positionV relativeFrom="paragraph">
              <wp:posOffset>1162094</wp:posOffset>
            </wp:positionV>
            <wp:extent cx="4205288" cy="4371931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5288" cy="43719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3388050</wp:posOffset>
            </wp:positionH>
            <wp:positionV relativeFrom="paragraph">
              <wp:posOffset>5686425</wp:posOffset>
            </wp:positionV>
            <wp:extent cx="2324100" cy="1724025"/>
            <wp:effectExtent b="12700" l="12700" r="12700" t="12700"/>
            <wp:wrapNone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724025"/>
                    </a:xfrm>
                    <a:prstGeom prst="rect"/>
                    <a:ln w="12700">
                      <a:solidFill>
                        <a:srgbClr val="CCCCCC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