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ourier New" w:cs="Courier New" w:eastAsia="Courier New" w:hAnsi="Courier New"/>
          <w:color w:val="C2692F"/>
          <w:sz w:val="18"/>
          <w:szCs w:val="18"/>
        </w:rPr>
        <w:t xml:space="preserve">INNOVATIVE DESIGN PROJECT · REVIEW I</w:t>
      </w:r>
    </w:p>
    <w:p>
      <w:pPr>
        <w:spacing w:after="120"/>
      </w:pPr>
      <w:r>
        <w:rPr>
          <w:rFonts w:ascii="Georgia" w:cs="Georgia" w:eastAsia="Georgia" w:hAnsi="Georgia"/>
          <w:color w:val="2B2A26"/>
          <w:sz w:val="56"/>
          <w:szCs w:val="56"/>
        </w:rPr>
        <w:t xml:space="preserve">Literature Review and Research Gaps</w:t>
      </w:r>
    </w:p>
    <w:p>
      <w:pPr>
        <w:pBdr>
          <w:bottom w:val="single" w:color="C2692F" w:sz="8" w:space="8"/>
        </w:pBdr>
        <w:spacing w:after="480"/>
      </w:pPr>
      <w:r>
        <w:rPr>
          <w:rFonts w:ascii="Georgia" w:cs="Georgia" w:eastAsia="Georgia" w:hAnsi="Georgia"/>
          <w:i/>
          <w:iCs/>
          <w:color w:val="6B675E"/>
          <w:sz w:val="26"/>
          <w:szCs w:val="26"/>
        </w:rPr>
        <w:t xml:space="preserve">All-Weather Land-Cover Change Detection: a task-grounded evaluation of SAR–optical image fusion</w:t>
      </w:r>
    </w:p>
    <w:p>
      <w:pPr>
        <w:spacing w:after="60"/>
      </w:pPr>
      <w:r>
        <w:rPr>
          <w:rFonts w:ascii="Courier New" w:cs="Courier New" w:eastAsia="Courier New" w:hAnsi="Courier New"/>
          <w:color w:val="6B675E"/>
          <w:sz w:val="18"/>
          <w:szCs w:val="18"/>
        </w:rPr>
        <w:t xml:space="preserve">COURSE   </w:t>
      </w:r>
      <w:r>
        <w:rPr>
          <w:sz w:val="22"/>
          <w:szCs w:val="22"/>
        </w:rPr>
        <w:t xml:space="preserve">BACSE291 – Innovative Design Project</w:t>
      </w:r>
    </w:p>
    <w:p>
      <w:pPr>
        <w:spacing w:after="60"/>
      </w:pPr>
      <w:r>
        <w:rPr>
          <w:rFonts w:ascii="Courier New" w:cs="Courier New" w:eastAsia="Courier New" w:hAnsi="Courier New"/>
          <w:color w:val="6B675E"/>
          <w:sz w:val="18"/>
          <w:szCs w:val="18"/>
        </w:rPr>
        <w:t xml:space="preserve">GUIDE   </w:t>
      </w:r>
      <w:r>
        <w:rPr>
          <w:sz w:val="22"/>
          <w:szCs w:val="22"/>
        </w:rPr>
        <w:t xml:space="preserve">Prof. Velu M</w:t>
      </w:r>
    </w:p>
    <w:p>
      <w:pPr>
        <w:spacing w:after="60"/>
      </w:pPr>
      <w:r>
        <w:rPr>
          <w:rFonts w:ascii="Courier New" w:cs="Courier New" w:eastAsia="Courier New" w:hAnsi="Courier New"/>
          <w:color w:val="6B675E"/>
          <w:sz w:val="18"/>
          <w:szCs w:val="18"/>
        </w:rPr>
        <w:t xml:space="preserve">TEAM   </w:t>
      </w:r>
      <w:r>
        <w:rPr>
          <w:sz w:val="22"/>
          <w:szCs w:val="22"/>
        </w:rPr>
        <w:t xml:space="preserve">5 members</w:t>
      </w:r>
    </w:p>
    <w:p>
      <w:pPr>
        <w:spacing w:after="60"/>
      </w:pPr>
      <w:r>
        <w:rPr>
          <w:rFonts w:ascii="Courier New" w:cs="Courier New" w:eastAsia="Courier New" w:hAnsi="Courier New"/>
          <w:color w:val="6B675E"/>
          <w:sz w:val="18"/>
          <w:szCs w:val="18"/>
        </w:rPr>
        <w:t xml:space="preserve">SCOPE   </w:t>
      </w:r>
      <w:r>
        <w:rPr>
          <w:sz w:val="22"/>
          <w:szCs w:val="22"/>
        </w:rPr>
        <w:t xml:space="preserve">108 peer-reviewed journal articles · 9 groups · 8 research gaps</w:t>
      </w:r>
    </w:p>
    <w:p>
      <w:pPr>
        <w:spacing w:before="6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7"/>
        <w:gridCol w:w="2437"/>
        <w:gridCol w:w="2437"/>
        <w:gridCol w:w="2435"/>
      </w:tblGrid>
      <w:tr>
        <w:trPr>
          <w:tblHeader/>
        </w:trPr>
        <w:tc>
          <w:tcPr>
            <w:tcW w:type="dxa" w:w="2437"/>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Journal papers</w:t>
            </w:r>
          </w:p>
        </w:tc>
        <w:tc>
          <w:tcPr>
            <w:tcW w:type="dxa" w:w="2437"/>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Published 2015 or later</w:t>
            </w:r>
          </w:p>
        </w:tc>
        <w:tc>
          <w:tcPr>
            <w:tcW w:type="dxa" w:w="2437"/>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Groups</w:t>
            </w:r>
          </w:p>
        </w:tc>
        <w:tc>
          <w:tcPr>
            <w:tcW w:type="dxa" w:w="2435"/>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Research gaps</w:t>
            </w:r>
          </w:p>
        </w:tc>
      </w:tr>
      <w:tr>
        <w:trPr>
          <w:cantSplit/>
        </w:trPr>
        <w:tc>
          <w:tcPr>
            <w:tcW w:type="dxa" w:w="2437"/>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108</w:t>
            </w:r>
          </w:p>
        </w:tc>
        <w:tc>
          <w:tcPr>
            <w:tcW w:type="dxa" w:w="2437"/>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67</w:t>
            </w:r>
          </w:p>
        </w:tc>
        <w:tc>
          <w:tcPr>
            <w:tcW w:type="dxa" w:w="2437"/>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9</w:t>
            </w:r>
          </w:p>
        </w:tc>
        <w:tc>
          <w:tcPr>
            <w:tcW w:type="dxa" w:w="2435"/>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8</w:t>
            </w:r>
          </w:p>
        </w:tc>
      </w:tr>
    </w:tbl>
    <w:p>
      <w:pPr>
        <w:spacing w:before="200"/>
        <w:rPr>
          <w:color w:val="6B675E"/>
          <w:sz w:val="18"/>
          <w:szCs w:val="18"/>
        </w:rPr>
      </w:pPr>
      <w:r>
        <w:rPr>
          <w:color w:val="6B675E"/>
          <w:sz w:val="18"/>
          <w:szCs w:val="18"/>
        </w:rPr>
        <w:t xml:space="preserve">Every reference was checked against Crossref: its DOI resolves and the record is typed as a journal article. Conference papers, preprints, theses and book chapters were left out. Publication years span 1980–2022.</w:t>
      </w:r>
    </w:p>
    <w:p>
      <w:r>
        <w:br w:type="page"/>
      </w:r>
    </w:p>
    <w:p>
      <w:pPr>
        <w:pStyle w:val="Heading1"/>
      </w:pPr>
      <w:r>
        <w:t xml:space="preserve">1. How the literature is classified</w:t>
      </w:r>
    </w:p>
    <w:p>
      <w:pPr>
        <w:spacing w:after="120"/>
      </w:pPr>
      <w:r>
        <w:t xml:space="preserve">The nine groups follow the project pipeline: why the problem exists (A), how fusion is done (B, D), how fusion is judged (C), the neighbouring cloud-gap problem (E), the downstream change-detection task (F, G, H), and how results are scored (I).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850"/>
        <w:gridCol w:w="3048"/>
        <w:gridCol w:w="3048"/>
      </w:tblGrid>
      <w:tr>
        <w:trPr>
          <w:tblHeader/>
        </w:trPr>
        <w:tc>
          <w:tcPr>
            <w:tcW w:type="dxa" w:w="500"/>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tc>
        <w:tc>
          <w:tcPr>
            <w:tcW w:type="dxa" w:w="2300"/>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Theme</w:t>
            </w:r>
          </w:p>
        </w:tc>
        <w:tc>
          <w:tcPr>
            <w:tcW w:type="dxa" w:w="850"/>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Papers</w:t>
            </w:r>
          </w:p>
        </w:tc>
        <w:tc>
          <w:tcPr>
            <w:tcW w:type="dxa" w:w="3048"/>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What we take from it</w:t>
            </w:r>
          </w:p>
        </w:tc>
        <w:tc>
          <w:tcPr>
            <w:tcW w:type="dxa" w:w="3048"/>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Common limitation</w:t>
            </w:r>
          </w:p>
        </w:tc>
      </w:tr>
      <w:tr>
        <w:trPr>
          <w:cantSplit/>
        </w:trPr>
        <w:tc>
          <w:tcPr>
            <w:tcW w:type="dxa" w:w="5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A</w:t>
            </w:r>
          </w:p>
        </w:tc>
        <w:tc>
          <w:tcPr>
            <w:tcW w:type="dxa" w:w="23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bCs/>
                <w:sz w:val="18"/>
                <w:szCs w:val="18"/>
              </w:rPr>
              <w:t xml:space="preserve">Sensors, SAR preprocessing and the cloud problem</w:t>
            </w:r>
          </w:p>
        </w:tc>
        <w:tc>
          <w:tcPr>
            <w:tcW w:type="dxa" w:w="8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12</w:t>
            </w:r>
          </w:p>
        </w:tc>
        <w:tc>
          <w:tcPr>
            <w:tcW w:type="dxa" w:w="3048"/>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Why the problem exists and how each sensor's data must be prepared.</w:t>
            </w:r>
          </w:p>
        </w:tc>
        <w:tc>
          <w:tcPr>
            <w:tcW w:type="dxa" w:w="3048"/>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Preprocessing is usually tuned for flat terrain; cloud masks are imperfect, so masked optical data still leaks errors.</w:t>
            </w:r>
          </w:p>
        </w:tc>
      </w:tr>
      <w:tr>
        <w:trPr>
          <w:cantSplit/>
        </w:trPr>
        <w:tc>
          <w:tcPr>
            <w:tcW w:type="dxa" w:w="5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B</w:t>
            </w:r>
          </w:p>
        </w:tc>
        <w:tc>
          <w:tcPr>
            <w:tcW w:type="dxa" w:w="23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bCs/>
                <w:sz w:val="18"/>
                <w:szCs w:val="18"/>
              </w:rPr>
              <w:t xml:space="preserve">Classical pixel-level fusion (CS and MRA), including SAR–optical</w:t>
            </w:r>
          </w:p>
        </w:tc>
        <w:tc>
          <w:tcPr>
            <w:tcW w:type="dxa" w:w="8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21</w:t>
            </w:r>
          </w:p>
        </w:tc>
        <w:tc>
          <w:tcPr>
            <w:tcW w:type="dxa" w:w="3048"/>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The IHS, PCA and wavelet methods we implement, and how SAR–optical variants differ from pansharpening.</w:t>
            </w:r>
          </w:p>
        </w:tc>
        <w:tc>
          <w:tcPr>
            <w:tcW w:type="dxa" w:w="3048"/>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Mostly evaluated visually or with image-quality metrics, at single sites.</w:t>
            </w:r>
          </w:p>
        </w:tc>
      </w:tr>
      <w:tr>
        <w:trPr>
          <w:cantSplit/>
        </w:trPr>
        <w:tc>
          <w:tcPr>
            <w:tcW w:type="dxa" w:w="5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C</w:t>
            </w:r>
          </w:p>
        </w:tc>
        <w:tc>
          <w:tcPr>
            <w:tcW w:type="dxa" w:w="23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bCs/>
                <w:sz w:val="18"/>
                <w:szCs w:val="18"/>
              </w:rPr>
              <w:t xml:space="preserve">Fusion quality assessment</w:t>
            </w:r>
          </w:p>
        </w:tc>
        <w:tc>
          <w:tcPr>
            <w:tcW w:type="dxa" w:w="8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5</w:t>
            </w:r>
          </w:p>
        </w:tc>
        <w:tc>
          <w:tcPr>
            <w:tcW w:type="dxa" w:w="3048"/>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The SSIM, SAM, MI, Q and QNR metrics we report.</w:t>
            </w:r>
          </w:p>
        </w:tc>
        <w:tc>
          <w:tcPr>
            <w:tcW w:type="dxa" w:w="3048"/>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They measure similarity to a source image, not usefulness for a task.</w:t>
            </w:r>
          </w:p>
        </w:tc>
      </w:tr>
      <w:tr>
        <w:trPr>
          <w:cantSplit/>
        </w:trPr>
        <w:tc>
          <w:tcPr>
            <w:tcW w:type="dxa" w:w="5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D</w:t>
            </w:r>
          </w:p>
        </w:tc>
        <w:tc>
          <w:tcPr>
            <w:tcW w:type="dxa" w:w="23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bCs/>
                <w:sz w:val="18"/>
                <w:szCs w:val="18"/>
              </w:rPr>
              <w:t xml:space="preserve">Learning-based and feature/decision-level fusion</w:t>
            </w:r>
          </w:p>
        </w:tc>
        <w:tc>
          <w:tcPr>
            <w:tcW w:type="dxa" w:w="8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18</w:t>
            </w:r>
          </w:p>
        </w:tc>
        <w:tc>
          <w:tcPr>
            <w:tcW w:type="dxa" w:w="3048"/>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Alternatives to pixel-level fusion; the stacked-band (feature-level) baseline.</w:t>
            </w:r>
          </w:p>
        </w:tc>
        <w:tc>
          <w:tcPr>
            <w:tcW w:type="dxa" w:w="3048"/>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Large labelled datasets needed; rarely compared with classical fusion under one detector.</w:t>
            </w:r>
          </w:p>
        </w:tc>
      </w:tr>
      <w:tr>
        <w:trPr>
          <w:cantSplit/>
        </w:trPr>
        <w:tc>
          <w:tcPr>
            <w:tcW w:type="dxa" w:w="5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E</w:t>
            </w:r>
          </w:p>
        </w:tc>
        <w:tc>
          <w:tcPr>
            <w:tcW w:type="dxa" w:w="23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bCs/>
                <w:sz w:val="18"/>
                <w:szCs w:val="18"/>
              </w:rPr>
              <w:t xml:space="preserve">SAR-guided cloud removal and gap filling</w:t>
            </w:r>
          </w:p>
        </w:tc>
        <w:tc>
          <w:tcPr>
            <w:tcW w:type="dxa" w:w="8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7</w:t>
            </w:r>
          </w:p>
        </w:tc>
        <w:tc>
          <w:tcPr>
            <w:tcW w:type="dxa" w:w="3048"/>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Closest neighbour to our 'works under cloud' claim.</w:t>
            </w:r>
          </w:p>
        </w:tc>
        <w:tc>
          <w:tcPr>
            <w:tcW w:type="dxa" w:w="3048"/>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Judged by how well pixels are reconstructed (PSNR/SSIM), not by downstream change detection.</w:t>
            </w:r>
          </w:p>
        </w:tc>
      </w:tr>
      <w:tr>
        <w:trPr>
          <w:cantSplit/>
        </w:trPr>
        <w:tc>
          <w:tcPr>
            <w:tcW w:type="dxa" w:w="5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F</w:t>
            </w:r>
          </w:p>
        </w:tc>
        <w:tc>
          <w:tcPr>
            <w:tcW w:type="dxa" w:w="23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bCs/>
                <w:sz w:val="18"/>
                <w:szCs w:val="18"/>
              </w:rPr>
              <w:t xml:space="preserve">Change-detection methods, including cross-sensor</w:t>
            </w:r>
          </w:p>
        </w:tc>
        <w:tc>
          <w:tcPr>
            <w:tcW w:type="dxa" w:w="8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14</w:t>
            </w:r>
          </w:p>
        </w:tc>
        <w:tc>
          <w:tcPr>
            <w:tcW w:type="dxa" w:w="3048"/>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Our detector design (difference features, CVA-style) and alternatives.</w:t>
            </w:r>
          </w:p>
        </w:tc>
        <w:tc>
          <w:tcPr>
            <w:tcW w:type="dxa" w:w="3048"/>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Fusion is usually treated as given; it is not the variable being tested.</w:t>
            </w:r>
          </w:p>
        </w:tc>
      </w:tr>
      <w:tr>
        <w:trPr>
          <w:cantSplit/>
        </w:trPr>
        <w:tc>
          <w:tcPr>
            <w:tcW w:type="dxa" w:w="5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G</w:t>
            </w:r>
          </w:p>
        </w:tc>
        <w:tc>
          <w:tcPr>
            <w:tcW w:type="dxa" w:w="23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bCs/>
                <w:sz w:val="18"/>
                <w:szCs w:val="18"/>
              </w:rPr>
              <w:t xml:space="preserve">Forest-loss monitoring (optical, SAR, fused)</w:t>
            </w:r>
          </w:p>
        </w:tc>
        <w:tc>
          <w:tcPr>
            <w:tcW w:type="dxa" w:w="8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13</w:t>
            </w:r>
          </w:p>
        </w:tc>
        <w:tc>
          <w:tcPr>
            <w:tcW w:type="dxa" w:w="3048"/>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The forest-loss task and its reference data.</w:t>
            </w:r>
          </w:p>
        </w:tc>
        <w:tc>
          <w:tcPr>
            <w:tcW w:type="dxa" w:w="3048"/>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Concentrated in flat lowland tropics (Amazon, Congo, Guiana).</w:t>
            </w:r>
          </w:p>
        </w:tc>
      </w:tr>
      <w:tr>
        <w:trPr>
          <w:cantSplit/>
        </w:trPr>
        <w:tc>
          <w:tcPr>
            <w:tcW w:type="dxa" w:w="5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H</w:t>
            </w:r>
          </w:p>
        </w:tc>
        <w:tc>
          <w:tcPr>
            <w:tcW w:type="dxa" w:w="23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bCs/>
                <w:sz w:val="18"/>
                <w:szCs w:val="18"/>
              </w:rPr>
              <w:t xml:space="preserve">Urban and land-cover applications of Sentinel-1 + Sentinel-2</w:t>
            </w:r>
          </w:p>
        </w:tc>
        <w:tc>
          <w:tcPr>
            <w:tcW w:type="dxa" w:w="8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8</w:t>
            </w:r>
          </w:p>
        </w:tc>
        <w:tc>
          <w:tcPr>
            <w:tcW w:type="dxa" w:w="3048"/>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The urban-growth task.</w:t>
            </w:r>
          </w:p>
        </w:tc>
        <w:tc>
          <w:tcPr>
            <w:tcW w:type="dxa" w:w="3048"/>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Each study varies site, sensor and classifier at once, so results are hard to compare.</w:t>
            </w:r>
          </w:p>
        </w:tc>
      </w:tr>
      <w:tr>
        <w:trPr>
          <w:cantSplit/>
        </w:trPr>
        <w:tc>
          <w:tcPr>
            <w:tcW w:type="dxa" w:w="5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I</w:t>
            </w:r>
          </w:p>
        </w:tc>
        <w:tc>
          <w:tcPr>
            <w:tcW w:type="dxa" w:w="23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bCs/>
                <w:sz w:val="18"/>
                <w:szCs w:val="18"/>
              </w:rPr>
              <w:t xml:space="preserve">Reference data, accuracy assessment and platforms</w:t>
            </w:r>
          </w:p>
        </w:tc>
        <w:tc>
          <w:tcPr>
            <w:tcW w:type="dxa" w:w="8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10</w:t>
            </w:r>
          </w:p>
        </w:tc>
        <w:tc>
          <w:tcPr>
            <w:tcW w:type="dxa" w:w="3048"/>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How we score: labels, metrics, area accuracy; platform choice.</w:t>
            </w:r>
          </w:p>
        </w:tc>
        <w:tc>
          <w:tcPr>
            <w:tcW w:type="dxa" w:w="3048"/>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Global 10 m products disagree and are built from Sentinel-2.</w:t>
            </w:r>
          </w:p>
        </w:tc>
      </w:tr>
      <w:tr>
        <w:trPr>
          <w:cantSplit/>
        </w:trPr>
        <w:tc>
          <w:tcPr>
            <w:tcW w:type="dxa" w:w="5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tc>
        <w:tc>
          <w:tcPr>
            <w:tcW w:type="dxa" w:w="23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bCs/>
                <w:sz w:val="18"/>
                <w:szCs w:val="18"/>
              </w:rPr>
              <w:t xml:space="preserve">Total</w:t>
            </w:r>
          </w:p>
        </w:tc>
        <w:tc>
          <w:tcPr>
            <w:tcW w:type="dxa" w:w="8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108</w:t>
            </w:r>
          </w:p>
        </w:tc>
        <w:tc>
          <w:tcPr>
            <w:tcW w:type="dxa" w:w="3048"/>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tc>
        <w:tc>
          <w:tcPr>
            <w:tcW w:type="dxa" w:w="3048"/>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tc>
      </w:tr>
    </w:tbl>
    <w:p>
      <w:pPr>
        <w:spacing w:before="200"/>
        <w:rPr>
          <w:color w:val="6B675E"/>
          <w:sz w:val="18"/>
          <w:szCs w:val="18"/>
        </w:rPr>
      </w:pPr>
      <w:r>
        <w:rPr>
          <w:color w:val="6B675E"/>
          <w:sz w:val="18"/>
          <w:szCs w:val="18"/>
        </w:rPr>
        <w:t xml:space="preserve">Most frequent venues: IEEE Transactions on Geoscience and Remote Sensing (16); Remote Sensing of Environment (13); Remote Sensing (13); ISPRS Journal of Photogrammetry and Remote Sensing (10); IEEE Geoscience and Remote Sensing Magazine (7); International Journal of Remote Sensing (5); Information Fusion (4); IEEE Geoscience and Remote Sensing Letters (4).</w:t>
      </w:r>
    </w:p>
    <w:p>
      <w:r>
        <w:br w:type="page"/>
      </w:r>
    </w:p>
    <w:p>
      <w:pPr>
        <w:pStyle w:val="Heading1"/>
      </w:pPr>
      <w:r>
        <w:t xml:space="preserve">2. Reviewed papers by group</w:t>
      </w:r>
    </w:p>
    <w:p>
      <w:pPr>
        <w:pStyle w:val="Heading2"/>
      </w:pPr>
      <w:r>
        <w:t xml:space="preserve">A. Sensors, SAR preprocessing and the cloud problem (12)</w:t>
      </w:r>
    </w:p>
    <w:p>
      <w:pPr>
        <w:spacing w:after="120"/>
        <w:rPr>
          <w:i/>
          <w:iCs/>
          <w:color w:val="6B675E"/>
          <w:sz w:val="20"/>
          <w:szCs w:val="20"/>
        </w:rPr>
      </w:pPr>
      <w:r>
        <w:rPr>
          <w:i/>
          <w:iCs/>
          <w:color w:val="6B675E"/>
          <w:sz w:val="20"/>
          <w:szCs w:val="20"/>
        </w:rPr>
        <w:t xml:space="preserve">Limitation common to this group: Preprocessing is usually tuned for flat terrain; cloud masks are imperfect, so masked optical data still leaks errors.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2700"/>
        <w:gridCol w:w="4496"/>
      </w:tblGrid>
      <w:tr>
        <w:trPr>
          <w:tblHeader/>
        </w:trPr>
        <w:tc>
          <w:tcPr>
            <w:tcW w:type="dxa" w:w="650"/>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w:t>
            </w:r>
          </w:p>
        </w:tc>
        <w:tc>
          <w:tcPr>
            <w:tcW w:type="dxa" w:w="1900"/>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Study</w:t>
            </w:r>
          </w:p>
        </w:tc>
        <w:tc>
          <w:tcPr>
            <w:tcW w:type="dxa" w:w="2700"/>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Venue</w:t>
            </w:r>
          </w:p>
        </w:tc>
        <w:tc>
          <w:tcPr>
            <w:tcW w:type="dxa" w:w="4496"/>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Contribution</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[1]</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Torres et al. (2012)</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Remote Sensing of Environment</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Sentinel-1 mission design: C-band SAR, IW mode, dual polarisation (VV+VH).</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[2]</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Drusch et al. (2012)</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Remote Sensing of Environment</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Sentinel-2 MSI mission: 13 bands at 10–60 m, 5-day revisit.</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[3]</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Moreira et al. (2013)</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IEEE Geoscience and Remote Sensing Magazine</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SAR fundamentals: imaging geometry, backscatter, polarimetry, interferometry.</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[4]</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Lee (1980)</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IEEE Transactions on Pattern Analysis and Machine Intelligence</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Local-statistics adaptive speckle filter (Lee filter).</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[5]</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Lee (1981)</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Computer Graphics and Image Processing</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Refined Lee filter: edge-aligned windows that keep boundaries sharp.</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[6]</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Argenti et al. (2013)</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IEEE Geoscience and Remote Sensing Magazine</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Taxonomy and benchmark of despeckling filters; trade-off between noise and detail.</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[7]</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Small (2011)</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IEEE Transactions on Geoscience and Remote Sensing</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Radiometric terrain flattening (gamma-nought) for SAR over slopes.</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[8]</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Truckenbrodt et al. (2019)</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Data</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Best-practice processing chain for Sentinel-1 analysis-ready backscatter.</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[9]</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Mullissa et al. (2021)</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Remote Sensing</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Sentinel-1 analysis-ready preparation in Earth Engine (border noise, speckle, terrain).</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[10]</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Whitcraft et al. (2015)</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Remote Sensing of Environment</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Measures cloud cover during growing seasons worldwide; tropics and monsoon regions are worst affected.</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[11]</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King et al. (2013)</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IEEE Transactions on Geoscience and Remote Sensing</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Long-term MODIS cloud climatology: where and when cloud persists.</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[12]</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Skakun et al. (2022)</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Remote Sensing of Environment</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Comparison of cloud-masking algorithms; thin cloud and shadow are often missed.</w:t>
            </w:r>
          </w:p>
        </w:tc>
      </w:tr>
    </w:tbl>
    <w:p>
      <w:pPr>
        <w:spacing w:after="200"/>
      </w:pPr>
    </w:p>
    <w:p>
      <w:pPr>
        <w:pStyle w:val="Heading2"/>
      </w:pPr>
      <w:r>
        <w:t xml:space="preserve">B. Classical pixel-level fusion (CS and MRA), including SAR–optical (21)</w:t>
      </w:r>
    </w:p>
    <w:p>
      <w:pPr>
        <w:spacing w:after="120"/>
        <w:rPr>
          <w:i/>
          <w:iCs/>
          <w:color w:val="6B675E"/>
          <w:sz w:val="20"/>
          <w:szCs w:val="20"/>
        </w:rPr>
      </w:pPr>
      <w:r>
        <w:rPr>
          <w:i/>
          <w:iCs/>
          <w:color w:val="6B675E"/>
          <w:sz w:val="20"/>
          <w:szCs w:val="20"/>
        </w:rPr>
        <w:t xml:space="preserve">Limitation common to this group: Mostly evaluated visually or with image-quality metrics, at single sites.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2700"/>
        <w:gridCol w:w="4496"/>
      </w:tblGrid>
      <w:tr>
        <w:trPr>
          <w:tblHeader/>
        </w:trPr>
        <w:tc>
          <w:tcPr>
            <w:tcW w:type="dxa" w:w="650"/>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w:t>
            </w:r>
          </w:p>
        </w:tc>
        <w:tc>
          <w:tcPr>
            <w:tcW w:type="dxa" w:w="1900"/>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Study</w:t>
            </w:r>
          </w:p>
        </w:tc>
        <w:tc>
          <w:tcPr>
            <w:tcW w:type="dxa" w:w="2700"/>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Venue</w:t>
            </w:r>
          </w:p>
        </w:tc>
        <w:tc>
          <w:tcPr>
            <w:tcW w:type="dxa" w:w="4496"/>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Contribution</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[13]</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Pohl &amp; Genderen (1998)</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International Journal of Remote Sensing</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Foundational review: fusion levels (pixel, feature, decision) and classical methods.</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[14]</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Tu et al. (2001)</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Information Fusion</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Recasts IHS-like fusion in a fast general form and explains its spectral distortion.</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[15]</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Vivone et al. (2015)</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IEEE Transactions on Geoscience and Remote Sensing</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Benchmark of component-substitution vs multiresolution fusion using the Wald and QNR protocols.</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[16]</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Nunez et al. (1999)</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IEEE Transactions on Geoscience and Remote Sensing</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Additive (à trous) wavelet fusion of multispectral and panchromatic images.</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[17]</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Amolins et al. (2007)</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ISPRS Journal of Photogrammetry and Remote Sensing</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Review and comparison of wavelet fusion variants; results depend on basis and depth.</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[18]</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Mallat (1989)</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IEEE Transactions on Pattern Analysis and Machine Intelligence</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Theory of multiresolution wavelet decomposition.</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[19]</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Ghassemian (2016)</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Information Fusion</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Survey of remote-sensing fusion methods by category.</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[20]</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Zhang (2010)</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International Journal of Image and Data Fusion</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Status, trends and open issues of multi-source fusion.</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[21]</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Li et al. (2017)</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Information Fusion</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Survey of pixel-level fusion: multiresolution, sparse, learning-based methods and metrics.</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[22]</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Kulkarni &amp; Rege (2020)</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Information Fusion</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Review of pixel-level SAR–optical fusion and the quality metrics used to judge it.</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[23]</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Alparone et al. (2004)</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IEEE Transactions on Geoscience and Remote Sensing</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Generalised intensity modulation: injects SAR texture into Landsat ETM+.</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[24]</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Chibani (2006)</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ISPRS Journal of Photogrammetry and Remote Sensing</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Integrates SAR features into SPOT multispectral imagery with the à trous wavelet.</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[25]</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Hong et al. (2009)</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Photogrammetric Engineering &amp; Remote Sensing</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Hybrid wavelet + IHS fusion of high-resolution SAR with moderate-resolution multispectral.</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[26]</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Pal et al. (2007)</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ISPRS Journal of Photogrammetry and Remote Sensing</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PCA fusion of ERS-2 SAR with Indian IRS-1C LISS-III for geological interpretation.</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[27]</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Abdikan et al. (2014)</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International Journal of Digital Earth</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Compares several fusion methods on multi-sensor SAR + optical imagery using quality metrics.</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[28]</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Sanli et al. (2017)</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Journal of the Indian Society of Remote Sensing</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Evaluates fusion of PALSAR/RADARSAT-1 with SPOT for land-cover classification.</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[29]</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Aiazzi et al. (2006)</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Photogrammetric Engineering &amp; Remote Sensing</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MTF-matched multiresolution (GLP) fusion.</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[30]</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Schmitt &amp; Zhu (2016)</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IEEE Geoscience and Remote Sensing Magazine</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Overview of data fusion in remote sensing; sets out the specific SAR–optical challenges.</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[31]</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Ghamisi et al. (2019)</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IEEE Geoscience and Remote Sensing Magazine</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Comprehensive review of multisource and multitemporal fusion.</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[32]</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Gomez-Chova et al. (2015)</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Proceedings of the IEEE</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Review of multimodal classification and the levels at which modalities can be fused.</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[33]</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Joshi et al. (2016)</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Remote Sensing</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Review of optical + radar fusion for land-use mapping and monitoring.</w:t>
            </w:r>
          </w:p>
        </w:tc>
      </w:tr>
    </w:tbl>
    <w:p>
      <w:pPr>
        <w:spacing w:after="200"/>
      </w:pPr>
    </w:p>
    <w:p>
      <w:pPr>
        <w:pStyle w:val="Heading2"/>
      </w:pPr>
      <w:r>
        <w:t xml:space="preserve">C. Fusion quality assessment (5)</w:t>
      </w:r>
    </w:p>
    <w:p>
      <w:pPr>
        <w:spacing w:after="120"/>
        <w:rPr>
          <w:i/>
          <w:iCs/>
          <w:color w:val="6B675E"/>
          <w:sz w:val="20"/>
          <w:szCs w:val="20"/>
        </w:rPr>
      </w:pPr>
      <w:r>
        <w:rPr>
          <w:i/>
          <w:iCs/>
          <w:color w:val="6B675E"/>
          <w:sz w:val="20"/>
          <w:szCs w:val="20"/>
        </w:rPr>
        <w:t xml:space="preserve">Limitation common to this group: They measure similarity to a source image, not usefulness for a task.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2700"/>
        <w:gridCol w:w="4496"/>
      </w:tblGrid>
      <w:tr>
        <w:trPr>
          <w:tblHeader/>
        </w:trPr>
        <w:tc>
          <w:tcPr>
            <w:tcW w:type="dxa" w:w="650"/>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w:t>
            </w:r>
          </w:p>
        </w:tc>
        <w:tc>
          <w:tcPr>
            <w:tcW w:type="dxa" w:w="1900"/>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Study</w:t>
            </w:r>
          </w:p>
        </w:tc>
        <w:tc>
          <w:tcPr>
            <w:tcW w:type="dxa" w:w="2700"/>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Venue</w:t>
            </w:r>
          </w:p>
        </w:tc>
        <w:tc>
          <w:tcPr>
            <w:tcW w:type="dxa" w:w="4496"/>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Contribution</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[34]</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Wang et al. (2004)</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IEEE Transactions on Image Processing</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SSIM: structural similarity index.</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[35]</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Wang &amp; Bovik (2002)</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IEEE Signal Processing Letters</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Universal image quality index (Q).</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[36]</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Kruse et al. (1993)</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Remote Sensing of Environment</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Introduces the spectral angle mapper (SAM).</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[37]</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Qu et al. (2002)</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Electronics Letters</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Mutual information as a fusion performance measure.</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[38]</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Alparone et al. (2008)</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Photogrammetric Engineering &amp; Remote Sensing</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QNR: assessing fusion quality without a reference image.</w:t>
            </w:r>
          </w:p>
        </w:tc>
      </w:tr>
    </w:tbl>
    <w:p>
      <w:pPr>
        <w:spacing w:after="200"/>
      </w:pPr>
    </w:p>
    <w:p>
      <w:pPr>
        <w:pStyle w:val="Heading2"/>
      </w:pPr>
      <w:r>
        <w:t xml:space="preserve">D. Learning-based and feature/decision-level fusion (18)</w:t>
      </w:r>
    </w:p>
    <w:p>
      <w:pPr>
        <w:spacing w:after="120"/>
        <w:rPr>
          <w:i/>
          <w:iCs/>
          <w:color w:val="6B675E"/>
          <w:sz w:val="20"/>
          <w:szCs w:val="20"/>
        </w:rPr>
      </w:pPr>
      <w:r>
        <w:rPr>
          <w:i/>
          <w:iCs/>
          <w:color w:val="6B675E"/>
          <w:sz w:val="20"/>
          <w:szCs w:val="20"/>
        </w:rPr>
        <w:t xml:space="preserve">Limitation common to this group: Large labelled datasets needed; rarely compared with classical fusion under one detector.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2700"/>
        <w:gridCol w:w="4496"/>
      </w:tblGrid>
      <w:tr>
        <w:trPr>
          <w:tblHeader/>
        </w:trPr>
        <w:tc>
          <w:tcPr>
            <w:tcW w:type="dxa" w:w="650"/>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w:t>
            </w:r>
          </w:p>
        </w:tc>
        <w:tc>
          <w:tcPr>
            <w:tcW w:type="dxa" w:w="1900"/>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Study</w:t>
            </w:r>
          </w:p>
        </w:tc>
        <w:tc>
          <w:tcPr>
            <w:tcW w:type="dxa" w:w="2700"/>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Venue</w:t>
            </w:r>
          </w:p>
        </w:tc>
        <w:tc>
          <w:tcPr>
            <w:tcW w:type="dxa" w:w="4496"/>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Contribution</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[39]</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Zhu et al. (2017)</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IEEE Geoscience and Remote Sensing Magazine</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Review of deep learning in remote sensing.</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[40]</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Zhu et al. (2021)</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IEEE Geoscience and Remote Sensing Magazine</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Deep learning for SAR: models, pitfalls, domain gap, label scarcity.</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[41]</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Hong et al. (2021)</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IEEE Transactions on Geoscience and Remote Sensing</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Multimodal deep learning framework for remote-sensing classification.</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[42]</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Masi et al. (2016)</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Remote Sensing</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CNN-based pansharpening (PNN).</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[43]</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Scarpa et al. (2018)</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Remote Sensing</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CNN that fuses Sentinel-1 and Sentinel-2 to estimate optical features under cloud.</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[44]</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Ienco et al. (2019)</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ISPRS Journal of Photogrammetry and Remote Sensing</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Deep multi-source network on Sentinel-1 + Sentinel-2 time series for land cover.</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[45]</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Benedetti et al. (2018)</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IEEE Journal of Selected Topics in Applied Earth Observations and Remote Sensing</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M3Fusion: multiscale, multimodal, multitemporal deep fusion.</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[46]</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Zhang &amp; Xu (2018)</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International Journal of Applied Earth Observation and Geoinformation</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Compares pixel-, feature- and decision-level SAR–optical integration for urban land cover.</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[47]</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Zhang et al. (2015)</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IEEE Geoscience and Remote Sensing Letters</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Shows how feature normalisation changes the result of optical–SAR fusion.</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[48]</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Waske &amp; Benediktsson (2007)</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IEEE Transactions on Geoscience and Remote Sensing</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Decision fusion of SVMs for multisensor classification.</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[49]</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Waske &amp; Linden (2008)</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IEEE Transactions on Geoscience and Remote Sensing</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Decision fusion of SAR and optical imagery.</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[50]</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Shao et al. (2016)</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Remote Sensing</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Decision-level optical–SAR fusion for impervious-surface mapping.</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[51]</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Belgiu &amp; Drăguţ (2016)</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ISPRS Journal of Photogrammetry and Remote Sensing</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Review of random forests in remote sensing.</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[52]</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Ma et al. (2019)</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ISPRS Journal of Photogrammetry and Remote Sensing</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Meta-analysis of deep learning in remote-sensing applications.</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[53]</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Reyes et al. (2019)</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Remote Sensing</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cGAN SAR-to-optical translation: what it can and cannot do.</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[54]</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Wang et al. (2019)</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IEEE Access</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Supervised CycleGAN for SAR-to-optical translation.</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[55]</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Ye et al. (2017)</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IEEE Transactions on Geoscience and Remote Sensing</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Multimodal registration using structural similarity of oriented gradients.</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[56]</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Hughes et al. (2018)</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Remote Sensing</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GAN-mined hard negatives for SAR–optical patch matching.</w:t>
            </w:r>
          </w:p>
        </w:tc>
      </w:tr>
    </w:tbl>
    <w:p>
      <w:pPr>
        <w:spacing w:after="200"/>
      </w:pPr>
    </w:p>
    <w:p>
      <w:pPr>
        <w:pStyle w:val="Heading2"/>
      </w:pPr>
      <w:r>
        <w:t xml:space="preserve">E. SAR-guided cloud removal and gap filling (7)</w:t>
      </w:r>
    </w:p>
    <w:p>
      <w:pPr>
        <w:spacing w:after="120"/>
        <w:rPr>
          <w:i/>
          <w:iCs/>
          <w:color w:val="6B675E"/>
          <w:sz w:val="20"/>
          <w:szCs w:val="20"/>
        </w:rPr>
      </w:pPr>
      <w:r>
        <w:rPr>
          <w:i/>
          <w:iCs/>
          <w:color w:val="6B675E"/>
          <w:sz w:val="20"/>
          <w:szCs w:val="20"/>
        </w:rPr>
        <w:t xml:space="preserve">Limitation common to this group: Judged by how well pixels are reconstructed (PSNR/SSIM), not by downstream change detection.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2700"/>
        <w:gridCol w:w="4496"/>
      </w:tblGrid>
      <w:tr>
        <w:trPr>
          <w:tblHeader/>
        </w:trPr>
        <w:tc>
          <w:tcPr>
            <w:tcW w:type="dxa" w:w="650"/>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w:t>
            </w:r>
          </w:p>
        </w:tc>
        <w:tc>
          <w:tcPr>
            <w:tcW w:type="dxa" w:w="1900"/>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Study</w:t>
            </w:r>
          </w:p>
        </w:tc>
        <w:tc>
          <w:tcPr>
            <w:tcW w:type="dxa" w:w="2700"/>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Venue</w:t>
            </w:r>
          </w:p>
        </w:tc>
        <w:tc>
          <w:tcPr>
            <w:tcW w:type="dxa" w:w="4496"/>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Contribution</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[57]</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Meraner et al. (2020)</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ISPRS Journal of Photogrammetry and Remote Sensing</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DSen2-CR: deep residual cloud removal for Sentinel-2 guided by Sentinel-1.</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[58]</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Ebel et al. (2021)</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IEEE Transactions on Geoscience and Remote Sensing</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Global, all-season dataset and model for SAR-guided cloud removal.</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[59]</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Shen et al. (2015)</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IEEE Geoscience and Remote Sensing Magazine</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Technical review of missing-information reconstruction.</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[60]</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Bermudez et al. (2019)</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IEEE Geoscience and Remote Sensing Letters</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cGAN synthesis of optical imagery from SAR and multitemporal optical data.</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[61]</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Gao et al. (2020)</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Remote Sensing</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GAN-based cloud removal fusing high-resolution optical and SAR imagery.</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[62]</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Zhang et al. (2018)</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IEEE Transactions on Geoscience and Remote Sensing</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Unified spatial–temporal–spectral CNN for missing-data reconstruction.</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[63]</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Garioud et al. (2021)</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Remote Sensing of Environment</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Recurrent regression from Sentinel-1 to optical vegetation indices for continuous monitoring.</w:t>
            </w:r>
          </w:p>
        </w:tc>
      </w:tr>
    </w:tbl>
    <w:p>
      <w:pPr>
        <w:spacing w:after="200"/>
      </w:pPr>
    </w:p>
    <w:p>
      <w:pPr>
        <w:pStyle w:val="Heading2"/>
      </w:pPr>
      <w:r>
        <w:t xml:space="preserve">F. Change-detection methods, including cross-sensor (14)</w:t>
      </w:r>
    </w:p>
    <w:p>
      <w:pPr>
        <w:spacing w:after="120"/>
        <w:rPr>
          <w:i/>
          <w:iCs/>
          <w:color w:val="6B675E"/>
          <w:sz w:val="20"/>
          <w:szCs w:val="20"/>
        </w:rPr>
      </w:pPr>
      <w:r>
        <w:rPr>
          <w:i/>
          <w:iCs/>
          <w:color w:val="6B675E"/>
          <w:sz w:val="20"/>
          <w:szCs w:val="20"/>
        </w:rPr>
        <w:t xml:space="preserve">Limitation common to this group: Fusion is usually treated as given; it is not the variable being tested.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2700"/>
        <w:gridCol w:w="4496"/>
      </w:tblGrid>
      <w:tr>
        <w:trPr>
          <w:tblHeader/>
        </w:trPr>
        <w:tc>
          <w:tcPr>
            <w:tcW w:type="dxa" w:w="650"/>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w:t>
            </w:r>
          </w:p>
        </w:tc>
        <w:tc>
          <w:tcPr>
            <w:tcW w:type="dxa" w:w="1900"/>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Study</w:t>
            </w:r>
          </w:p>
        </w:tc>
        <w:tc>
          <w:tcPr>
            <w:tcW w:type="dxa" w:w="2700"/>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Venue</w:t>
            </w:r>
          </w:p>
        </w:tc>
        <w:tc>
          <w:tcPr>
            <w:tcW w:type="dxa" w:w="4496"/>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Contribution</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[64]</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Singh (1989)</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International Journal of Remote Sensing</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Foundational review of digital change-detection techniques.</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[65]</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Lu et al. (2004)</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International Journal of Remote Sensing</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Taxonomy of change-detection techniques.</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[66]</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Hussain et al. (2013)</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ISPRS Journal of Photogrammetry and Remote Sensing</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Change detection from pixel-based to object-based methods.</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[67]</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Bovolo &amp; Bruzzone (2007)</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IEEE Transactions on Geoscience and Remote Sensing</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Change vector analysis in polar coordinates.</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[68]</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Bazi et al. (2005)</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IEEE Transactions on Geoscience and Remote Sensing</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Unsupervised SAR change detection: log-ratio with a generalised Gaussian model.</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[69]</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Gong et al. (2016)</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IEEE Transactions on Neural Networks and Learning Systems</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Deep neural networks for SAR change detection.</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[70]</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Shi et al. (2020)</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Remote Sensing</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Review of AI-based change detection and its open challenges.</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[71]</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Liu et al. (2018)</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IEEE Transactions on Neural Networks and Learning Systems</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Deep coupling network for change detection between optical and radar images.</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[72]</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Luppino et al. (2019)</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IEEE Transactions on Geoscience and Remote Sensing</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Image regression for change detection across different sensors.</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[73]</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Mercier et al. (2008)</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IEEE Transactions on Geoscience and Remote Sensing</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Conditional copulas for change detection across different sensors.</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[74]</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Touati et al. (2020)</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IEEE Transactions on Image Processing</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Markov-random-field model for multimodal change detection.</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[75]</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Saha et al. (2019)</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IEEE Transactions on Geoscience and Remote Sensing</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Deep change vector analysis for multiple-change detection.</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[76]</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Zhu (2017)</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ISPRS Journal of Photogrammetry and Remote Sensing</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Review of Landsat time-series change detection.</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[77]</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Woodcock et al. (2020)</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Remote Sensing of Environment</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Argues for moving from two-date change detection to continuous monitoring.</w:t>
            </w:r>
          </w:p>
        </w:tc>
      </w:tr>
    </w:tbl>
    <w:p>
      <w:pPr>
        <w:spacing w:after="200"/>
      </w:pPr>
    </w:p>
    <w:p>
      <w:pPr>
        <w:pStyle w:val="Heading2"/>
      </w:pPr>
      <w:r>
        <w:t xml:space="preserve">G. Forest-loss monitoring (optical, SAR, fused) (13)</w:t>
      </w:r>
    </w:p>
    <w:p>
      <w:pPr>
        <w:spacing w:after="120"/>
        <w:rPr>
          <w:i/>
          <w:iCs/>
          <w:color w:val="6B675E"/>
          <w:sz w:val="20"/>
          <w:szCs w:val="20"/>
        </w:rPr>
      </w:pPr>
      <w:r>
        <w:rPr>
          <w:i/>
          <w:iCs/>
          <w:color w:val="6B675E"/>
          <w:sz w:val="20"/>
          <w:szCs w:val="20"/>
        </w:rPr>
        <w:t xml:space="preserve">Limitation common to this group: Concentrated in flat lowland tropics (Amazon, Congo, Guiana).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2700"/>
        <w:gridCol w:w="4496"/>
      </w:tblGrid>
      <w:tr>
        <w:trPr>
          <w:tblHeader/>
        </w:trPr>
        <w:tc>
          <w:tcPr>
            <w:tcW w:type="dxa" w:w="650"/>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w:t>
            </w:r>
          </w:p>
        </w:tc>
        <w:tc>
          <w:tcPr>
            <w:tcW w:type="dxa" w:w="1900"/>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Study</w:t>
            </w:r>
          </w:p>
        </w:tc>
        <w:tc>
          <w:tcPr>
            <w:tcW w:type="dxa" w:w="2700"/>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Venue</w:t>
            </w:r>
          </w:p>
        </w:tc>
        <w:tc>
          <w:tcPr>
            <w:tcW w:type="dxa" w:w="4496"/>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Contribution</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[78]</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Hansen et al. (2013)</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Science</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Global Forest Change: Landsat-based annual forest loss (Global Forest Watch).</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[79]</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Hansen et al. (2016)</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Environmental Research Letters</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GLAD humid-tropics forest disturbance alerts, optical only.</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[80]</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Reiche et al. (2015)</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Remote Sensing of Environment</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Fuses Landsat and SAR time series to detect tropical deforestation.</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[81]</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Reiche et al. (2016)</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Nature Climate Change</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Makes the case for combining optical and radar data in tropical forest monitoring.</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[82]</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Reiche et al. (2021)</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Environmental Research Letters</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RADD: Sentinel-1 forest disturbance alerts for the Congo Basin.</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[83]</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Bouvet et al. (2018)</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Remote Sensing</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Uses the SAR shadowing effect to detect deforestation in Sentinel-1 time series.</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[84]</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Ballère et al. (2021)</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Remote Sensing of Environment</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Sentinel-1 disturbance alerts in French Guiana and how they compare with optical alerts.</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[85]</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Doblas et al. (2020)</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Remote Sensing</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Tunes near-real-time Sentinel-1 deforestation detection in the Amazon.</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[86]</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Watanabe et al. (2018)</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IEEE Journal of Selected Topics in Applied Earth Observations and Remote Sensing</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Early-stage deforestation detection with L-band SAR.</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[87]</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Joshi et al. (2015)</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Environmental Research Letters</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Maps deforestation and degradation dynamics with radar.</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[88]</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Mitchell et al. (2017)</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Carbon Balance and Management</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Remote-sensing approaches to degradation monitoring for REDD+ reporting.</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[89]</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Reddy et al. (2016)</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Biodiversity and Conservation</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Deforestation in India, 1930–2013; identifies the North-East as a hotspot.</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[90]</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Lele &amp; Joshi (2009)</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Environmental Monitoring and Assessment</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Forest-cover change and critical areas in North-East India, 1972–1999.</w:t>
            </w:r>
          </w:p>
        </w:tc>
      </w:tr>
    </w:tbl>
    <w:p>
      <w:pPr>
        <w:spacing w:after="200"/>
      </w:pPr>
    </w:p>
    <w:p>
      <w:pPr>
        <w:pStyle w:val="Heading2"/>
      </w:pPr>
      <w:r>
        <w:t xml:space="preserve">H. Urban and land-cover applications of Sentinel-1 + Sentinel-2 (8)</w:t>
      </w:r>
    </w:p>
    <w:p>
      <w:pPr>
        <w:spacing w:after="120"/>
        <w:rPr>
          <w:i/>
          <w:iCs/>
          <w:color w:val="6B675E"/>
          <w:sz w:val="20"/>
          <w:szCs w:val="20"/>
        </w:rPr>
      </w:pPr>
      <w:r>
        <w:rPr>
          <w:i/>
          <w:iCs/>
          <w:color w:val="6B675E"/>
          <w:sz w:val="20"/>
          <w:szCs w:val="20"/>
        </w:rPr>
        <w:t xml:space="preserve">Limitation common to this group: Each study varies site, sensor and classifier at once, so results are hard to compare.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2700"/>
        <w:gridCol w:w="4496"/>
      </w:tblGrid>
      <w:tr>
        <w:trPr>
          <w:tblHeader/>
        </w:trPr>
        <w:tc>
          <w:tcPr>
            <w:tcW w:type="dxa" w:w="650"/>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w:t>
            </w:r>
          </w:p>
        </w:tc>
        <w:tc>
          <w:tcPr>
            <w:tcW w:type="dxa" w:w="1900"/>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Study</w:t>
            </w:r>
          </w:p>
        </w:tc>
        <w:tc>
          <w:tcPr>
            <w:tcW w:type="dxa" w:w="2700"/>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Venue</w:t>
            </w:r>
          </w:p>
        </w:tc>
        <w:tc>
          <w:tcPr>
            <w:tcW w:type="dxa" w:w="4496"/>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Contribution</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[91]</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Steinhausen et al. (2018)</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International Journal of Applied Earth Observation and Geoinformation</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Sentinel-1 + Sentinel-2 for land-use and land-cover mapping in a monsoon region of India.</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[92]</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Clerici et al. (2017)</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Journal of Maps</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Sentinel-1A + Sentinel-2A fusion for land-cover mapping in Colombia.</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[93]</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Tavares et al. (2019)</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Sensors</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Sentinel-1 + Sentinel-2 for urban land-cover mapping in Belém, Brazil.</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[94]</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Haas &amp; Ban (2017)</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Remote Sensing Applications: Society and Environment</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Sentinel-1A + Sentinel-2A fusion for urban ecosystem-service mapping.</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[95]</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Taubenböck et al. (2012)</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Remote Sensing of Environment</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Monitors megacity growth from space with optical and SAR data.</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[96]</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Esch et al. (2013)</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IEEE Geoscience and Remote Sensing Letters</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Automated settlement masks from TanDEM-X SAR.</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[97]</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Hu et al. (2018)</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ISPRS International Journal of Geo-Information</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Sentinel-1 dual-pol features for local-climate-zone classification.</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[98]</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Kussul et al. (2017)</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IEEE Geoscience and Remote Sensing Letters</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Deep learning for land-cover and crop classification from multi-temporal optical + SAR.</w:t>
            </w:r>
          </w:p>
        </w:tc>
      </w:tr>
    </w:tbl>
    <w:p>
      <w:pPr>
        <w:spacing w:after="200"/>
      </w:pPr>
    </w:p>
    <w:p>
      <w:pPr>
        <w:pStyle w:val="Heading2"/>
      </w:pPr>
      <w:r>
        <w:t xml:space="preserve">I. Reference data, accuracy assessment and platforms (10)</w:t>
      </w:r>
    </w:p>
    <w:p>
      <w:pPr>
        <w:spacing w:after="120"/>
        <w:rPr>
          <w:i/>
          <w:iCs/>
          <w:color w:val="6B675E"/>
          <w:sz w:val="20"/>
          <w:szCs w:val="20"/>
        </w:rPr>
      </w:pPr>
      <w:r>
        <w:rPr>
          <w:i/>
          <w:iCs/>
          <w:color w:val="6B675E"/>
          <w:sz w:val="20"/>
          <w:szCs w:val="20"/>
        </w:rPr>
        <w:t xml:space="preserve">Limitation common to this group: Global 10 m products disagree and are built from Sentinel-2.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2700"/>
        <w:gridCol w:w="4496"/>
      </w:tblGrid>
      <w:tr>
        <w:trPr>
          <w:tblHeader/>
        </w:trPr>
        <w:tc>
          <w:tcPr>
            <w:tcW w:type="dxa" w:w="650"/>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w:t>
            </w:r>
          </w:p>
        </w:tc>
        <w:tc>
          <w:tcPr>
            <w:tcW w:type="dxa" w:w="1900"/>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Study</w:t>
            </w:r>
          </w:p>
        </w:tc>
        <w:tc>
          <w:tcPr>
            <w:tcW w:type="dxa" w:w="2700"/>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Venue</w:t>
            </w:r>
          </w:p>
        </w:tc>
        <w:tc>
          <w:tcPr>
            <w:tcW w:type="dxa" w:w="4496"/>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Contribution</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[99]</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Brown et al. (2022)</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Scientific Data</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Dynamic World: near-real-time 10 m land cover from Sentinel-2.</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[100]</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Venter et al. (2022)</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Remote Sensing</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Compares three 10 m global land-cover products (incl. Esri / Impact Observatory) and finds substantial disagreement.</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[101]</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Olofsson et al. (2014)</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Remote Sensing of Environment</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Good practice for land-change accuracy assessment and area estimation.</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[102]</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Foody (2002)</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Remote Sensing of Environment</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Status and pitfalls of land-cover accuracy assessment.</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[103]</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Pontius &amp; Millones (2011)</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International Journal of Remote Sensing</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Argues against Kappa; proposes quantity and allocation disagreement.</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[104]</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Wulder et al. (2018)</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International Journal of Remote Sensing</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Land cover 2.0: dense, continuous land-cover monitoring.</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[105]</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Gorelick et al. (2017)</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Remote Sensing of Environment</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Google Earth Engine platform.</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[106]</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Tamiminia et al. (2020)</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ISPRS Journal of Photogrammetry and Remote Sensing</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Meta-analysis of Earth Engine applications.</w:t>
            </w:r>
          </w:p>
        </w:tc>
      </w:tr>
      <w:tr>
        <w:trPr>
          <w:cantSplit/>
        </w:trPr>
        <w:tc>
          <w:tcPr>
            <w:tcW w:type="dxa" w:w="65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[107]</w:t>
            </w:r>
          </w:p>
        </w:tc>
        <w:tc>
          <w:tcPr>
            <w:tcW w:type="dxa" w:w="19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Gomes et al. (2020)</w:t>
            </w:r>
          </w:p>
        </w:tc>
        <w:tc>
          <w:tcPr>
            <w:tcW w:type="dxa" w:w="27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Remote Sensing</w:t>
            </w:r>
          </w:p>
        </w:tc>
        <w:tc>
          <w:tcPr>
            <w:tcW w:type="dxa" w:w="449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Overview of big Earth-observation data platforms.</w:t>
            </w:r>
          </w:p>
        </w:tc>
      </w:tr>
      <w:tr>
        <w:trPr>
          <w:cantSplit/>
        </w:trPr>
        <w:tc>
          <w:tcPr>
            <w:tcW w:type="dxa" w:w="65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[108]</w:t>
            </w:r>
          </w:p>
        </w:tc>
        <w:tc>
          <w:tcPr>
            <w:tcW w:type="dxa" w:w="19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Friedman (2001)</w:t>
            </w:r>
          </w:p>
        </w:tc>
        <w:tc>
          <w:tcPr>
            <w:tcW w:type="dxa" w:w="27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The Annals of Statistics</w:t>
            </w:r>
          </w:p>
        </w:tc>
        <w:tc>
          <w:tcPr>
            <w:tcW w:type="dxa" w:w="449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Gradient boosting machines.</w:t>
            </w:r>
          </w:p>
        </w:tc>
      </w:tr>
    </w:tbl>
    <w:p>
      <w:pPr>
        <w:spacing w:after="200"/>
      </w:pPr>
    </w:p>
    <w:p>
      <w:r>
        <w:br w:type="page"/>
      </w:r>
    </w:p>
    <w:p>
      <w:pPr>
        <w:pStyle w:val="Heading1"/>
      </w:pPr>
      <w:r>
        <w:t xml:space="preserve">3. Research gaps</w:t>
      </w:r>
    </w:p>
    <w:p>
      <w:pPr>
        <w:spacing w:after="120"/>
      </w:pPr>
      <w:r>
        <w:t xml:space="preserve">Eight gaps, each backed by the reviewed papers. G1–G3 carry over from Review 0; G4–G8 are new. Each gap lists its evidence, what this project does about it, and how that is measured. "Rarely" means rarely among the 108 papers reviewed here.</w:t>
      </w:r>
    </w:p>
    <w:p>
      <w:pPr>
        <w:pStyle w:val="Heading2"/>
      </w:pPr>
      <w:r>
        <w:t xml:space="preserve">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2146"/>
        <w:gridCol w:w="3400"/>
      </w:tblGrid>
      <w:tr>
        <w:trPr>
          <w:tblHeader/>
        </w:trPr>
        <w:tc>
          <w:tcPr>
            <w:tcW w:type="dxa" w:w="600"/>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w:t>
            </w:r>
          </w:p>
        </w:tc>
        <w:tc>
          <w:tcPr>
            <w:tcW w:type="dxa" w:w="3600"/>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Gap</w:t>
            </w:r>
          </w:p>
        </w:tc>
        <w:tc>
          <w:tcPr>
            <w:tcW w:type="dxa" w:w="2146"/>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Key references</w:t>
            </w:r>
          </w:p>
        </w:tc>
        <w:tc>
          <w:tcPr>
            <w:tcW w:type="dxa" w:w="3400"/>
            <w:tcBorders>
              <w:top w:val="single" w:color="D8D3C7" w:sz="4"/>
              <w:left w:val="single" w:color="D8D3C7" w:sz="4"/>
              <w:bottom w:val="single" w:color="D8D3C7" w:sz="4"/>
              <w:right w:val="single" w:color="D8D3C7" w:sz="4"/>
            </w:tcBorders>
            <w:shd w:fill="2B2A26" w:color="auto" w:val="clear"/>
            <w:tcMar>
              <w:top w:type="dxa" w:w="60"/>
              <w:left w:type="dxa" w:w="100"/>
              <w:bottom w:type="dxa" w:w="60"/>
              <w:right w:type="dxa" w:w="100"/>
            </w:tcMar>
          </w:tcPr>
          <w:p>
            <w:r>
              <w:rPr>
                <w:b/>
                <w:bCs/>
                <w:color w:val="FFFFFF"/>
                <w:sz w:val="18"/>
                <w:szCs w:val="18"/>
              </w:rPr>
              <w:t xml:space="preserve">Our response</w:t>
            </w:r>
          </w:p>
        </w:tc>
      </w:tr>
      <w:tr>
        <w:trPr>
          <w:cantSplit/>
        </w:trPr>
        <w:tc>
          <w:tcPr>
            <w:tcW w:type="dxa" w:w="6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bCs/>
                <w:sz w:val="18"/>
                <w:szCs w:val="18"/>
              </w:rPr>
              <w:t xml:space="preserve">G1</w:t>
            </w:r>
          </w:p>
        </w:tc>
        <w:tc>
          <w:tcPr>
            <w:tcW w:type="dxa" w:w="36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No true reference for fused SAR–optical images</w:t>
            </w:r>
          </w:p>
        </w:tc>
        <w:tc>
          <w:tcPr>
            <w:tcW w:type="dxa" w:w="214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[15]</w:t>
            </w:r>
            <w:r>
              <w:rPr>
                <w:b w:val="false"/>
                <w:bCs w:val="false"/>
                <w:sz w:val="18"/>
                <w:szCs w:val="18"/>
              </w:rPr>
              <w:t xml:space="preserve"> </w:t>
            </w:r>
            <w:r>
              <w:rPr>
                <w:b w:val="false"/>
                <w:bCs w:val="false"/>
                <w:sz w:val="18"/>
                <w:szCs w:val="18"/>
              </w:rPr>
              <w:t xml:space="preserve">[22]</w:t>
            </w:r>
            <w:r>
              <w:rPr>
                <w:b w:val="false"/>
                <w:bCs w:val="false"/>
                <w:sz w:val="18"/>
                <w:szCs w:val="18"/>
              </w:rPr>
              <w:t xml:space="preserve"> </w:t>
            </w:r>
            <w:r>
              <w:rPr>
                <w:b w:val="false"/>
                <w:bCs w:val="false"/>
                <w:sz w:val="18"/>
                <w:szCs w:val="18"/>
              </w:rPr>
              <w:t xml:space="preserve">[38]</w:t>
            </w:r>
          </w:p>
        </w:tc>
        <w:tc>
          <w:tcPr>
            <w:tcW w:type="dxa" w:w="34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Score a downstream task, not the image</w:t>
            </w:r>
          </w:p>
        </w:tc>
      </w:tr>
      <w:tr>
        <w:trPr>
          <w:cantSplit/>
        </w:trPr>
        <w:tc>
          <w:tcPr>
            <w:tcW w:type="dxa" w:w="6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bCs/>
                <w:sz w:val="18"/>
                <w:szCs w:val="18"/>
              </w:rPr>
              <w:t xml:space="preserve">G2</w:t>
            </w:r>
          </w:p>
        </w:tc>
        <w:tc>
          <w:tcPr>
            <w:tcW w:type="dxa" w:w="36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Radar–optical cross-modal gap still open</w:t>
            </w:r>
          </w:p>
        </w:tc>
        <w:tc>
          <w:tcPr>
            <w:tcW w:type="dxa" w:w="214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[30]</w:t>
            </w:r>
            <w:r>
              <w:rPr>
                <w:b w:val="false"/>
                <w:bCs w:val="false"/>
                <w:sz w:val="18"/>
                <w:szCs w:val="18"/>
              </w:rPr>
              <w:t xml:space="preserve"> </w:t>
            </w:r>
            <w:r>
              <w:rPr>
                <w:b w:val="false"/>
                <w:bCs w:val="false"/>
                <w:sz w:val="18"/>
                <w:szCs w:val="18"/>
              </w:rPr>
              <w:t xml:space="preserve">[40]</w:t>
            </w:r>
            <w:r>
              <w:rPr>
                <w:b w:val="false"/>
                <w:bCs w:val="false"/>
                <w:sz w:val="18"/>
                <w:szCs w:val="18"/>
              </w:rPr>
              <w:t xml:space="preserve"> </w:t>
            </w:r>
            <w:r>
              <w:rPr>
                <w:b w:val="false"/>
                <w:bCs w:val="false"/>
                <w:sz w:val="18"/>
                <w:szCs w:val="18"/>
              </w:rPr>
              <w:t xml:space="preserve">[53]</w:t>
            </w:r>
            <w:r>
              <w:rPr>
                <w:b w:val="false"/>
                <w:bCs w:val="false"/>
                <w:sz w:val="18"/>
                <w:szCs w:val="18"/>
              </w:rPr>
              <w:t xml:space="preserve"> </w:t>
            </w:r>
            <w:r>
              <w:rPr>
                <w:b w:val="false"/>
                <w:bCs w:val="false"/>
                <w:sz w:val="18"/>
                <w:szCs w:val="18"/>
              </w:rPr>
              <w:t xml:space="preserve">[71]</w:t>
            </w:r>
          </w:p>
        </w:tc>
        <w:tc>
          <w:tcPr>
            <w:tcW w:type="dxa" w:w="34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Measure what the gap costs in F1</w:t>
            </w:r>
          </w:p>
        </w:tc>
      </w:tr>
      <w:tr>
        <w:trPr>
          <w:cantSplit/>
        </w:trPr>
        <w:tc>
          <w:tcPr>
            <w:tcW w:type="dxa" w:w="6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bCs/>
                <w:sz w:val="18"/>
                <w:szCs w:val="18"/>
              </w:rPr>
              <w:t xml:space="preserve">G3</w:t>
            </w:r>
          </w:p>
        </w:tc>
        <w:tc>
          <w:tcPr>
            <w:tcW w:type="dxa" w:w="36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Quality metrics not checked against usefulness</w:t>
            </w:r>
          </w:p>
        </w:tc>
        <w:tc>
          <w:tcPr>
            <w:tcW w:type="dxa" w:w="214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[22]</w:t>
            </w:r>
            <w:r>
              <w:rPr>
                <w:b w:val="false"/>
                <w:bCs w:val="false"/>
                <w:sz w:val="18"/>
                <w:szCs w:val="18"/>
              </w:rPr>
              <w:t xml:space="preserve"> </w:t>
            </w:r>
            <w:r>
              <w:rPr>
                <w:b w:val="false"/>
                <w:bCs w:val="false"/>
                <w:sz w:val="18"/>
                <w:szCs w:val="18"/>
              </w:rPr>
              <w:t xml:space="preserve">[27]</w:t>
            </w:r>
            <w:r>
              <w:rPr>
                <w:b w:val="false"/>
                <w:bCs w:val="false"/>
                <w:sz w:val="18"/>
                <w:szCs w:val="18"/>
              </w:rPr>
              <w:t xml:space="preserve"> </w:t>
            </w:r>
            <w:r>
              <w:rPr>
                <w:b w:val="false"/>
                <w:bCs w:val="false"/>
                <w:sz w:val="18"/>
                <w:szCs w:val="18"/>
              </w:rPr>
              <w:t xml:space="preserve">[28]</w:t>
            </w:r>
          </w:p>
        </w:tc>
        <w:tc>
          <w:tcPr>
            <w:tcW w:type="dxa" w:w="34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Report both; disagreement is a result</w:t>
            </w:r>
          </w:p>
        </w:tc>
      </w:tr>
      <w:tr>
        <w:trPr>
          <w:cantSplit/>
        </w:trPr>
        <w:tc>
          <w:tcPr>
            <w:tcW w:type="dxa" w:w="6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bCs/>
                <w:sz w:val="18"/>
                <w:szCs w:val="18"/>
              </w:rPr>
              <w:t xml:space="preserve">G4</w:t>
            </w:r>
          </w:p>
        </w:tc>
        <w:tc>
          <w:tcPr>
            <w:tcW w:type="dxa" w:w="36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Cloud robustness judged on pixels, not the task</w:t>
            </w:r>
          </w:p>
        </w:tc>
        <w:tc>
          <w:tcPr>
            <w:tcW w:type="dxa" w:w="214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[10]</w:t>
            </w:r>
            <w:r>
              <w:rPr>
                <w:b w:val="false"/>
                <w:bCs w:val="false"/>
                <w:sz w:val="18"/>
                <w:szCs w:val="18"/>
              </w:rPr>
              <w:t xml:space="preserve"> </w:t>
            </w:r>
            <w:r>
              <w:rPr>
                <w:b w:val="false"/>
                <w:bCs w:val="false"/>
                <w:sz w:val="18"/>
                <w:szCs w:val="18"/>
              </w:rPr>
              <w:t xml:space="preserve">[57]</w:t>
            </w:r>
            <w:r>
              <w:rPr>
                <w:b w:val="false"/>
                <w:bCs w:val="false"/>
                <w:sz w:val="18"/>
                <w:szCs w:val="18"/>
              </w:rPr>
              <w:t xml:space="preserve"> </w:t>
            </w:r>
            <w:r>
              <w:rPr>
                <w:b w:val="false"/>
                <w:bCs w:val="false"/>
                <w:sz w:val="18"/>
                <w:szCs w:val="18"/>
              </w:rPr>
              <w:t xml:space="preserve">[58]</w:t>
            </w:r>
            <w:r>
              <w:rPr>
                <w:b w:val="false"/>
                <w:bCs w:val="false"/>
                <w:sz w:val="18"/>
                <w:szCs w:val="18"/>
              </w:rPr>
              <w:t xml:space="preserve"> </w:t>
            </w:r>
            <w:r>
              <w:rPr>
                <w:b w:val="false"/>
                <w:bCs w:val="false"/>
                <w:sz w:val="18"/>
                <w:szCs w:val="18"/>
              </w:rPr>
              <w:t xml:space="preserve">[80]</w:t>
            </w:r>
          </w:p>
        </w:tc>
        <w:tc>
          <w:tcPr>
            <w:tcW w:type="dxa" w:w="34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Synthetic-cloud stress test</w:t>
            </w:r>
          </w:p>
        </w:tc>
      </w:tr>
      <w:tr>
        <w:trPr>
          <w:cantSplit/>
        </w:trPr>
        <w:tc>
          <w:tcPr>
            <w:tcW w:type="dxa" w:w="6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bCs/>
                <w:sz w:val="18"/>
                <w:szCs w:val="18"/>
              </w:rPr>
              <w:t xml:space="preserve">G5</w:t>
            </w:r>
          </w:p>
        </w:tc>
        <w:tc>
          <w:tcPr>
            <w:tcW w:type="dxa" w:w="36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No same-detector comparison across kinds of change</w:t>
            </w:r>
          </w:p>
        </w:tc>
        <w:tc>
          <w:tcPr>
            <w:tcW w:type="dxa" w:w="214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[27]</w:t>
            </w:r>
            <w:r>
              <w:rPr>
                <w:b w:val="false"/>
                <w:bCs w:val="false"/>
                <w:sz w:val="18"/>
                <w:szCs w:val="18"/>
              </w:rPr>
              <w:t xml:space="preserve"> </w:t>
            </w:r>
            <w:r>
              <w:rPr>
                <w:b w:val="false"/>
                <w:bCs w:val="false"/>
                <w:sz w:val="18"/>
                <w:szCs w:val="18"/>
              </w:rPr>
              <w:t xml:space="preserve">[28]</w:t>
            </w:r>
            <w:r>
              <w:rPr>
                <w:b w:val="false"/>
                <w:bCs w:val="false"/>
                <w:sz w:val="18"/>
                <w:szCs w:val="18"/>
              </w:rPr>
              <w:t xml:space="preserve"> </w:t>
            </w:r>
            <w:r>
              <w:rPr>
                <w:b w:val="false"/>
                <w:bCs w:val="false"/>
                <w:sz w:val="18"/>
                <w:szCs w:val="18"/>
              </w:rPr>
              <w:t xml:space="preserve">[33]</w:t>
            </w:r>
            <w:r>
              <w:rPr>
                <w:b w:val="false"/>
                <w:bCs w:val="false"/>
                <w:sz w:val="18"/>
                <w:szCs w:val="18"/>
              </w:rPr>
              <w:t xml:space="preserve"> </w:t>
            </w:r>
            <w:r>
              <w:rPr>
                <w:b w:val="false"/>
                <w:bCs w:val="false"/>
                <w:sz w:val="18"/>
                <w:szCs w:val="18"/>
              </w:rPr>
              <w:t xml:space="preserve">[91]</w:t>
            </w:r>
          </w:p>
        </w:tc>
        <w:tc>
          <w:tcPr>
            <w:tcW w:type="dxa" w:w="34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6 inputs × 2 kinds of change, one detector</w:t>
            </w:r>
          </w:p>
        </w:tc>
      </w:tr>
      <w:tr>
        <w:trPr>
          <w:cantSplit/>
        </w:trPr>
        <w:tc>
          <w:tcPr>
            <w:tcW w:type="dxa" w:w="6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bCs/>
                <w:sz w:val="18"/>
                <w:szCs w:val="18"/>
              </w:rPr>
              <w:t xml:space="preserve">G6</w:t>
            </w:r>
          </w:p>
        </w:tc>
        <w:tc>
          <w:tcPr>
            <w:tcW w:type="dxa" w:w="36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Pixel- vs feature-level fusion not compared for change</w:t>
            </w:r>
          </w:p>
        </w:tc>
        <w:tc>
          <w:tcPr>
            <w:tcW w:type="dxa" w:w="214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[13]</w:t>
            </w:r>
            <w:r>
              <w:rPr>
                <w:b w:val="false"/>
                <w:bCs w:val="false"/>
                <w:sz w:val="18"/>
                <w:szCs w:val="18"/>
              </w:rPr>
              <w:t xml:space="preserve"> </w:t>
            </w:r>
            <w:r>
              <w:rPr>
                <w:b w:val="false"/>
                <w:bCs w:val="false"/>
                <w:sz w:val="18"/>
                <w:szCs w:val="18"/>
              </w:rPr>
              <w:t xml:space="preserve">[32]</w:t>
            </w:r>
            <w:r>
              <w:rPr>
                <w:b w:val="false"/>
                <w:bCs w:val="false"/>
                <w:sz w:val="18"/>
                <w:szCs w:val="18"/>
              </w:rPr>
              <w:t xml:space="preserve"> </w:t>
            </w:r>
            <w:r>
              <w:rPr>
                <w:b w:val="false"/>
                <w:bCs w:val="false"/>
                <w:sz w:val="18"/>
                <w:szCs w:val="18"/>
              </w:rPr>
              <w:t xml:space="preserve">[46]</w:t>
            </w:r>
          </w:p>
        </w:tc>
        <w:tc>
          <w:tcPr>
            <w:tcW w:type="dxa" w:w="34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IHS/PCA/wavelet vs band stack</w:t>
            </w:r>
          </w:p>
        </w:tc>
      </w:tr>
      <w:tr>
        <w:trPr>
          <w:cantSplit/>
        </w:trPr>
        <w:tc>
          <w:tcPr>
            <w:tcW w:type="dxa" w:w="6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bCs/>
                <w:sz w:val="18"/>
                <w:szCs w:val="18"/>
              </w:rPr>
              <w:t xml:space="preserve">G7</w:t>
            </w:r>
          </w:p>
        </w:tc>
        <w:tc>
          <w:tcPr>
            <w:tcW w:type="dxa" w:w="36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Monsoon hill forest under-studied</w:t>
            </w:r>
          </w:p>
        </w:tc>
        <w:tc>
          <w:tcPr>
            <w:tcW w:type="dxa" w:w="2146"/>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[82]</w:t>
            </w:r>
            <w:r>
              <w:rPr>
                <w:b w:val="false"/>
                <w:bCs w:val="false"/>
                <w:sz w:val="18"/>
                <w:szCs w:val="18"/>
              </w:rPr>
              <w:t xml:space="preserve"> </w:t>
            </w:r>
            <w:r>
              <w:rPr>
                <w:b w:val="false"/>
                <w:bCs w:val="false"/>
                <w:sz w:val="18"/>
                <w:szCs w:val="18"/>
              </w:rPr>
              <w:t xml:space="preserve">[84]</w:t>
            </w:r>
            <w:r>
              <w:rPr>
                <w:b w:val="false"/>
                <w:bCs w:val="false"/>
                <w:sz w:val="18"/>
                <w:szCs w:val="18"/>
              </w:rPr>
              <w:t xml:space="preserve"> </w:t>
            </w:r>
            <w:r>
              <w:rPr>
                <w:b w:val="false"/>
                <w:bCs w:val="false"/>
                <w:sz w:val="18"/>
                <w:szCs w:val="18"/>
              </w:rPr>
              <w:t xml:space="preserve">[85]</w:t>
            </w:r>
            <w:r>
              <w:rPr>
                <w:b w:val="false"/>
                <w:bCs w:val="false"/>
                <w:sz w:val="18"/>
                <w:szCs w:val="18"/>
              </w:rPr>
              <w:t xml:space="preserve"> </w:t>
            </w:r>
            <w:r>
              <w:rPr>
                <w:b w:val="false"/>
                <w:bCs w:val="false"/>
                <w:sz w:val="18"/>
                <w:szCs w:val="18"/>
              </w:rPr>
              <w:t xml:space="preserve">[89]</w:t>
            </w:r>
            <w:r>
              <w:rPr>
                <w:b w:val="false"/>
                <w:bCs w:val="false"/>
                <w:sz w:val="18"/>
                <w:szCs w:val="18"/>
              </w:rPr>
              <w:t xml:space="preserve"> </w:t>
            </w:r>
            <w:r>
              <w:rPr>
                <w:b w:val="false"/>
                <w:bCs w:val="false"/>
                <w:sz w:val="18"/>
                <w:szCs w:val="18"/>
              </w:rPr>
              <w:t xml:space="preserve">[7]</w:t>
            </w:r>
          </w:p>
        </w:tc>
        <w:tc>
          <w:tcPr>
            <w:tcW w:type="dxa" w:w="3400"/>
            <w:tcBorders>
              <w:top w:val="single" w:color="D8D3C7" w:sz="4"/>
              <w:left w:val="single" w:color="D8D3C7" w:sz="4"/>
              <w:bottom w:val="single" w:color="D8D3C7" w:sz="4"/>
              <w:right w:val="single" w:color="D8D3C7" w:sz="4"/>
            </w:tcBorders>
            <w:tcMar>
              <w:top w:type="dxa" w:w="60"/>
              <w:left w:type="dxa" w:w="100"/>
              <w:bottom w:type="dxa" w:w="60"/>
              <w:right w:type="dxa" w:w="100"/>
            </w:tcMar>
          </w:tcPr>
          <w:p>
            <w:r>
              <w:rPr>
                <w:b w:val="false"/>
                <w:bCs w:val="false"/>
                <w:sz w:val="18"/>
                <w:szCs w:val="18"/>
              </w:rPr>
              <w:t xml:space="preserve">NE-India training regions</w:t>
            </w:r>
          </w:p>
        </w:tc>
      </w:tr>
      <w:tr>
        <w:trPr>
          <w:cantSplit/>
        </w:trPr>
        <w:tc>
          <w:tcPr>
            <w:tcW w:type="dxa" w:w="6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bCs/>
                <w:sz w:val="18"/>
                <w:szCs w:val="18"/>
              </w:rPr>
              <w:t xml:space="preserve">G8</w:t>
            </w:r>
          </w:p>
        </w:tc>
        <w:tc>
          <w:tcPr>
            <w:tcW w:type="dxa" w:w="36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Reference labels noisy and Sentinel-2-derived</w:t>
            </w:r>
          </w:p>
        </w:tc>
        <w:tc>
          <w:tcPr>
            <w:tcW w:type="dxa" w:w="2146"/>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[99]</w:t>
            </w:r>
            <w:r>
              <w:rPr>
                <w:b w:val="false"/>
                <w:bCs w:val="false"/>
                <w:sz w:val="18"/>
                <w:szCs w:val="18"/>
              </w:rPr>
              <w:t xml:space="preserve"> </w:t>
            </w:r>
            <w:r>
              <w:rPr>
                <w:b w:val="false"/>
                <w:bCs w:val="false"/>
                <w:sz w:val="18"/>
                <w:szCs w:val="18"/>
              </w:rPr>
              <w:t xml:space="preserve">[100]</w:t>
            </w:r>
            <w:r>
              <w:rPr>
                <w:b w:val="false"/>
                <w:bCs w:val="false"/>
                <w:sz w:val="18"/>
                <w:szCs w:val="18"/>
              </w:rPr>
              <w:t xml:space="preserve"> </w:t>
            </w:r>
            <w:r>
              <w:rPr>
                <w:b w:val="false"/>
                <w:bCs w:val="false"/>
                <w:sz w:val="18"/>
                <w:szCs w:val="18"/>
              </w:rPr>
              <w:t xml:space="preserve">[101]</w:t>
            </w:r>
            <w:r>
              <w:rPr>
                <w:b w:val="false"/>
                <w:bCs w:val="false"/>
                <w:sz w:val="18"/>
                <w:szCs w:val="18"/>
              </w:rPr>
              <w:t xml:space="preserve"> </w:t>
            </w:r>
            <w:r>
              <w:rPr>
                <w:b w:val="false"/>
                <w:bCs w:val="false"/>
                <w:sz w:val="18"/>
                <w:szCs w:val="18"/>
              </w:rPr>
              <w:t xml:space="preserve">[78]</w:t>
            </w:r>
          </w:p>
        </w:tc>
        <w:tc>
          <w:tcPr>
            <w:tcW w:type="dxa" w:w="3400"/>
            <w:tcBorders>
              <w:top w:val="single" w:color="D8D3C7" w:sz="4"/>
              <w:left w:val="single" w:color="D8D3C7" w:sz="4"/>
              <w:bottom w:val="single" w:color="D8D3C7" w:sz="4"/>
              <w:right w:val="single" w:color="D8D3C7" w:sz="4"/>
            </w:tcBorders>
            <w:shd w:fill="F3EFE7" w:color="auto" w:val="clear"/>
            <w:tcMar>
              <w:top w:type="dxa" w:w="60"/>
              <w:left w:type="dxa" w:w="100"/>
              <w:bottom w:type="dxa" w:w="60"/>
              <w:right w:type="dxa" w:w="100"/>
            </w:tcMar>
          </w:tcPr>
          <w:p>
            <w:r>
              <w:rPr>
                <w:b w:val="false"/>
                <w:bCs w:val="false"/>
                <w:sz w:val="18"/>
                <w:szCs w:val="18"/>
              </w:rPr>
              <w:t xml:space="preserve">Score forest loss on Global Forest Change; disclose urban bias</w:t>
            </w:r>
          </w:p>
        </w:tc>
      </w:tr>
    </w:tbl>
    <w:p>
      <w:pPr>
        <w:spacing w:after="200"/>
      </w:pPr>
    </w:p>
    <w:p>
      <w:pPr>
        <w:pStyle w:val="Heading2"/>
      </w:pPr>
      <w:r>
        <w:t xml:space="preserve">Detail</w:t>
      </w:r>
    </w:p>
    <w:p>
      <w:pPr>
        <w:pStyle w:val="Heading3"/>
      </w:pPr>
      <w:r>
        <w:rPr>
          <w:color w:val="C2692F"/>
        </w:rPr>
        <w:t xml:space="preserve">G1  </w:t>
      </w:r>
      <w:r>
        <w:t xml:space="preserve">There is no true reference image for SAR–optical fusion</w:t>
      </w:r>
    </w:p>
    <w:p>
      <w:pPr>
        <w:pStyle w:val="ListParagraph"/>
        <w:numPr>
          <w:ilvl w:val="0"/>
          <w:numId w:val="2"/>
        </w:numPr>
        <w:spacing w:after="80"/>
      </w:pPr>
      <w:r>
        <w:rPr>
          <w:b/>
          <w:bCs/>
        </w:rPr>
        <w:t xml:space="preserve">Evidence: </w:t>
      </w:r>
      <w:r>
        <w:t xml:space="preserve">Fusion quality is judged by degrading a source image and comparing against it (Wald protocol), or with no-reference indices </w:t>
      </w:r>
      <w:r>
        <w:rPr>
          <w:color w:val="C2692F"/>
        </w:rPr>
        <w:t xml:space="preserve">[15]</w:t>
      </w:r>
      <w:r>
        <w:t xml:space="preserve">, </w:t>
      </w:r>
      <w:r>
        <w:rPr>
          <w:color w:val="C2692F"/>
        </w:rPr>
        <w:t xml:space="preserve">[38]</w:t>
      </w:r>
      <w:r>
        <w:t xml:space="preserve">. This comes from pansharpening, where the panchromatic and multispectral bands measure the same physical quantity. SAR and optical do not, so no source image is a valid reference </w:t>
      </w:r>
      <w:r>
        <w:rPr>
          <w:color w:val="C2692F"/>
        </w:rPr>
        <w:t xml:space="preserve">[13]</w:t>
      </w:r>
      <w:r>
        <w:t xml:space="preserve">, </w:t>
      </w:r>
      <w:r>
        <w:rPr>
          <w:color w:val="C2692F"/>
        </w:rPr>
        <w:t xml:space="preserve">[21]</w:t>
      </w:r>
      <w:r>
        <w:t xml:space="preserve">, </w:t>
      </w:r>
      <w:r>
        <w:rPr>
          <w:color w:val="C2692F"/>
        </w:rPr>
        <w:t xml:space="preserve">[22]</w:t>
      </w:r>
      <w:r>
        <w:t xml:space="preserve">.</w:t>
      </w:r>
    </w:p>
    <w:p>
      <w:pPr>
        <w:pStyle w:val="ListParagraph"/>
        <w:numPr>
          <w:ilvl w:val="0"/>
          <w:numId w:val="2"/>
        </w:numPr>
        <w:spacing w:after="80"/>
      </w:pPr>
      <w:r>
        <w:rPr>
          <w:b/>
          <w:bCs/>
        </w:rPr>
        <w:t xml:space="preserve">Our response: </w:t>
      </w:r>
      <w:r>
        <w:t xml:space="preserve">We never score the fused image against a source image. Fused inputs are scored on a downstream task against land-cover reference labels.</w:t>
      </w:r>
    </w:p>
    <w:p>
      <w:pPr>
        <w:pStyle w:val="ListParagraph"/>
        <w:numPr>
          <w:ilvl w:val="0"/>
          <w:numId w:val="2"/>
        </w:numPr>
        <w:spacing w:after="80"/>
      </w:pPr>
      <w:r>
        <w:rPr>
          <w:b/>
          <w:bCs/>
        </w:rPr>
        <w:t xml:space="preserve">Measured by: </w:t>
      </w:r>
      <w:r>
        <w:t xml:space="preserve">Precision, recall and F1 against reference change maps.</w:t>
      </w:r>
    </w:p>
    <w:p>
      <w:pPr>
        <w:pStyle w:val="Heading3"/>
      </w:pPr>
      <w:r>
        <w:rPr>
          <w:color w:val="C2692F"/>
        </w:rPr>
        <w:t xml:space="preserve">G2  </w:t>
      </w:r>
      <w:r>
        <w:t xml:space="preserve">The cross-modal gap between radar backscatter and surface reflectance is still open</w:t>
      </w:r>
    </w:p>
    <w:p>
      <w:pPr>
        <w:pStyle w:val="ListParagraph"/>
        <w:numPr>
          <w:ilvl w:val="0"/>
          <w:numId w:val="2"/>
        </w:numPr>
        <w:spacing w:after="80"/>
      </w:pPr>
      <w:r>
        <w:rPr>
          <w:b/>
          <w:bCs/>
        </w:rPr>
        <w:t xml:space="preserve">Evidence: </w:t>
      </w:r>
      <w:r>
        <w:t xml:space="preserve">SAR and optical differ in geometry, radiometry and noise </w:t>
      </w:r>
      <w:r>
        <w:rPr>
          <w:color w:val="C2692F"/>
        </w:rPr>
        <w:t xml:space="preserve">[30]</w:t>
      </w:r>
      <w:r>
        <w:t xml:space="preserve">, </w:t>
      </w:r>
      <w:r>
        <w:rPr>
          <w:color w:val="C2692F"/>
        </w:rPr>
        <w:t xml:space="preserve">[40]</w:t>
      </w:r>
      <w:r>
        <w:t xml:space="preserve">. Learned SAR-to-optical translation still produces artefacts and has clear limits </w:t>
      </w:r>
      <w:r>
        <w:rPr>
          <w:color w:val="C2692F"/>
        </w:rPr>
        <w:t xml:space="preserve">[53]</w:t>
      </w:r>
      <w:r>
        <w:t xml:space="preserve">, </w:t>
      </w:r>
      <w:r>
        <w:rPr>
          <w:color w:val="C2692F"/>
        </w:rPr>
        <w:t xml:space="preserve">[54]</w:t>
      </w:r>
      <w:r>
        <w:t xml:space="preserve">. Even registering the two needs dedicated methods </w:t>
      </w:r>
      <w:r>
        <w:rPr>
          <w:color w:val="C2692F"/>
        </w:rPr>
        <w:t xml:space="preserve">[55]</w:t>
      </w:r>
      <w:r>
        <w:t xml:space="preserve">, </w:t>
      </w:r>
      <w:r>
        <w:rPr>
          <w:color w:val="C2692F"/>
        </w:rPr>
        <w:t xml:space="preserve">[56]</w:t>
      </w:r>
      <w:r>
        <w:t xml:space="preserve">, and change detection across sensors is a research area of its own </w:t>
      </w:r>
      <w:r>
        <w:rPr>
          <w:color w:val="C2692F"/>
        </w:rPr>
        <w:t xml:space="preserve">[71]–[74]</w:t>
      </w:r>
      <w:r>
        <w:t xml:space="preserve">.</w:t>
      </w:r>
    </w:p>
    <w:p>
      <w:pPr>
        <w:pStyle w:val="ListParagraph"/>
        <w:numPr>
          <w:ilvl w:val="0"/>
          <w:numId w:val="2"/>
        </w:numPr>
        <w:spacing w:after="80"/>
      </w:pPr>
      <w:r>
        <w:rPr>
          <w:b/>
          <w:bCs/>
        </w:rPr>
        <w:t xml:space="preserve">Our response: </w:t>
      </w:r>
      <w:r>
        <w:t xml:space="preserve">We do not claim to close the gap; we measure what it costs on a real task.</w:t>
      </w:r>
    </w:p>
    <w:p>
      <w:pPr>
        <w:pStyle w:val="ListParagraph"/>
        <w:numPr>
          <w:ilvl w:val="0"/>
          <w:numId w:val="2"/>
        </w:numPr>
        <w:spacing w:after="80"/>
      </w:pPr>
      <w:r>
        <w:rPr>
          <w:b/>
          <w:bCs/>
        </w:rPr>
        <w:t xml:space="preserve">Measured by: </w:t>
      </w:r>
      <w:r>
        <w:t xml:space="preserve">F1 difference between radar-only, optical-only and each fused input, using the same detector.</w:t>
      </w:r>
    </w:p>
    <w:p>
      <w:pPr>
        <w:pStyle w:val="Heading3"/>
      </w:pPr>
      <w:r>
        <w:rPr>
          <w:color w:val="C2692F"/>
        </w:rPr>
        <w:t xml:space="preserve">G3  </w:t>
      </w:r>
      <w:r>
        <w:t xml:space="preserve">Image-quality metrics are rarely checked against how useful the fused image actually is</w:t>
      </w:r>
    </w:p>
    <w:p>
      <w:pPr>
        <w:pStyle w:val="ListParagraph"/>
        <w:numPr>
          <w:ilvl w:val="0"/>
          <w:numId w:val="2"/>
        </w:numPr>
        <w:spacing w:after="80"/>
      </w:pPr>
      <w:r>
        <w:rPr>
          <w:b/>
          <w:bCs/>
        </w:rPr>
        <w:t xml:space="preserve">Evidence: </w:t>
      </w:r>
      <w:r>
        <w:t xml:space="preserve">Most SAR–optical fusion studies rank methods by SSIM, SAM, ERGAS, entropy or mutual information </w:t>
      </w:r>
      <w:r>
        <w:rPr>
          <w:color w:val="C2692F"/>
        </w:rPr>
        <w:t xml:space="preserve">[22]</w:t>
      </w:r>
      <w:r>
        <w:t xml:space="preserve">, </w:t>
      </w:r>
      <w:r>
        <w:rPr>
          <w:color w:val="C2692F"/>
        </w:rPr>
        <w:t xml:space="preserve">[25]–[27]</w:t>
      </w:r>
      <w:r>
        <w:t xml:space="preserve">, </w:t>
      </w:r>
      <w:r>
        <w:rPr>
          <w:color w:val="C2692F"/>
        </w:rPr>
        <w:t xml:space="preserve">[34]–[37]</w:t>
      </w:r>
      <w:r>
        <w:t xml:space="preserve">. Few go on to test a downstream task </w:t>
      </w:r>
      <w:r>
        <w:rPr>
          <w:color w:val="C2692F"/>
        </w:rPr>
        <w:t xml:space="preserve">[28]</w:t>
      </w:r>
      <w:r>
        <w:t xml:space="preserve">, and wavelet results change with basis and depth </w:t>
      </w:r>
      <w:r>
        <w:rPr>
          <w:color w:val="C2692F"/>
        </w:rPr>
        <w:t xml:space="preserve">[17]</w:t>
      </w:r>
      <w:r>
        <w:t xml:space="preserve">, so a metric ranking may not carry over to the task.</w:t>
      </w:r>
    </w:p>
    <w:p>
      <w:pPr>
        <w:pStyle w:val="ListParagraph"/>
        <w:numPr>
          <w:ilvl w:val="0"/>
          <w:numId w:val="2"/>
        </w:numPr>
        <w:spacing w:after="80"/>
      </w:pPr>
      <w:r>
        <w:rPr>
          <w:b/>
          <w:bCs/>
        </w:rPr>
        <w:t xml:space="preserve">Our response: </w:t>
      </w:r>
      <w:r>
        <w:t xml:space="preserve">Quality metrics are reported next to task F1 for every fused input. If they disagree, that disagreement is a result.</w:t>
      </w:r>
    </w:p>
    <w:p>
      <w:pPr>
        <w:pStyle w:val="ListParagraph"/>
        <w:numPr>
          <w:ilvl w:val="0"/>
          <w:numId w:val="2"/>
        </w:numPr>
        <w:spacing w:after="80"/>
      </w:pPr>
      <w:r>
        <w:rPr>
          <w:b/>
          <w:bCs/>
        </w:rPr>
        <w:t xml:space="preserve">Measured by: </w:t>
      </w:r>
      <w:r>
        <w:t xml:space="preserve">SSIM, SAM, ERGAS, entropy and MI per method, compared with F1 rank.</w:t>
      </w:r>
    </w:p>
    <w:p>
      <w:pPr>
        <w:pStyle w:val="Heading3"/>
      </w:pPr>
      <w:r>
        <w:rPr>
          <w:color w:val="C2692F"/>
        </w:rPr>
        <w:t xml:space="preserve">G4  </w:t>
      </w:r>
      <w:r>
        <w:t xml:space="preserve">SAR-guided cloud robustness is judged by how well pixels are reconstructed, not by whether the task still works under cloud</w:t>
      </w:r>
    </w:p>
    <w:p>
      <w:pPr>
        <w:pStyle w:val="ListParagraph"/>
        <w:numPr>
          <w:ilvl w:val="0"/>
          <w:numId w:val="2"/>
        </w:numPr>
        <w:spacing w:after="80"/>
      </w:pPr>
      <w:r>
        <w:rPr>
          <w:b/>
          <w:bCs/>
        </w:rPr>
        <w:t xml:space="preserve">Evidence: </w:t>
      </w:r>
      <w:r>
        <w:t xml:space="preserve">Cloud cover is heaviest in tropical and monsoon regions </w:t>
      </w:r>
      <w:r>
        <w:rPr>
          <w:color w:val="C2692F"/>
        </w:rPr>
        <w:t xml:space="preserve">[10]</w:t>
      </w:r>
      <w:r>
        <w:t xml:space="preserve">, </w:t>
      </w:r>
      <w:r>
        <w:rPr>
          <w:color w:val="C2692F"/>
        </w:rPr>
        <w:t xml:space="preserve">[11]</w:t>
      </w:r>
      <w:r>
        <w:t xml:space="preserve">, and cloud masks are imperfect </w:t>
      </w:r>
      <w:r>
        <w:rPr>
          <w:color w:val="C2692F"/>
        </w:rPr>
        <w:t xml:space="preserve">[12]</w:t>
      </w:r>
      <w:r>
        <w:t xml:space="preserve">. SAR-guided cloud removal </w:t>
      </w:r>
      <w:r>
        <w:rPr>
          <w:color w:val="C2692F"/>
        </w:rPr>
        <w:t xml:space="preserve">[57]</w:t>
      </w:r>
      <w:r>
        <w:t xml:space="preserve">, </w:t>
      </w:r>
      <w:r>
        <w:rPr>
          <w:color w:val="C2692F"/>
        </w:rPr>
        <w:t xml:space="preserve">[58]</w:t>
      </w:r>
      <w:r>
        <w:t xml:space="preserve">, </w:t>
      </w:r>
      <w:r>
        <w:rPr>
          <w:color w:val="C2692F"/>
        </w:rPr>
        <w:t xml:space="preserve">[60]</w:t>
      </w:r>
      <w:r>
        <w:t xml:space="preserve">, </w:t>
      </w:r>
      <w:r>
        <w:rPr>
          <w:color w:val="C2692F"/>
        </w:rPr>
        <w:t xml:space="preserve">[61]</w:t>
      </w:r>
      <w:r>
        <w:t xml:space="preserve"> and gap-filling </w:t>
      </w:r>
      <w:r>
        <w:rPr>
          <w:color w:val="C2692F"/>
        </w:rPr>
        <w:t xml:space="preserve">[59]</w:t>
      </w:r>
      <w:r>
        <w:t xml:space="preserve">, </w:t>
      </w:r>
      <w:r>
        <w:rPr>
          <w:color w:val="C2692F"/>
        </w:rPr>
        <w:t xml:space="preserve">[62]</w:t>
      </w:r>
      <w:r>
        <w:t xml:space="preserve">, </w:t>
      </w:r>
      <w:r>
        <w:rPr>
          <w:color w:val="C2692F"/>
        </w:rPr>
        <w:t xml:space="preserve">[63]</w:t>
      </w:r>
      <w:r>
        <w:t xml:space="preserve"> are scored by how closely they reconstruct pixels (PSNR, SSIM, SAM). Studies that combine optical and SAR for forest monitoring show the benefit in timeliness </w:t>
      </w:r>
      <w:r>
        <w:rPr>
          <w:color w:val="C2692F"/>
        </w:rPr>
        <w:t xml:space="preserve">[80]</w:t>
      </w:r>
      <w:r>
        <w:t xml:space="preserve">, </w:t>
      </w:r>
      <w:r>
        <w:rPr>
          <w:color w:val="C2692F"/>
        </w:rPr>
        <w:t xml:space="preserve">[81]</w:t>
      </w:r>
      <w:r>
        <w:t xml:space="preserve">, </w:t>
      </w:r>
      <w:r>
        <w:rPr>
          <w:color w:val="C2692F"/>
        </w:rPr>
        <w:t xml:space="preserve">[84]</w:t>
      </w:r>
      <w:r>
        <w:t xml:space="preserve">, but rarely under controlled, varying levels of cloud.</w:t>
      </w:r>
    </w:p>
    <w:p>
      <w:pPr>
        <w:pStyle w:val="ListParagraph"/>
        <w:numPr>
          <w:ilvl w:val="0"/>
          <w:numId w:val="2"/>
        </w:numPr>
        <w:spacing w:after="80"/>
      </w:pPr>
      <w:r>
        <w:rPr>
          <w:b/>
          <w:bCs/>
        </w:rPr>
        <w:t xml:space="preserve">Our response: </w:t>
      </w:r>
      <w:r>
        <w:t xml:space="preserve">A cloud stress test: synthetic cloud covering a set fraction of the optical image, with every input re-scored by the same detector.</w:t>
      </w:r>
    </w:p>
    <w:p>
      <w:pPr>
        <w:pStyle w:val="ListParagraph"/>
        <w:numPr>
          <w:ilvl w:val="0"/>
          <w:numId w:val="2"/>
        </w:numPr>
        <w:spacing w:after="80"/>
      </w:pPr>
      <w:r>
        <w:rPr>
          <w:b/>
          <w:bCs/>
        </w:rPr>
        <w:t xml:space="preserve">Measured by: </w:t>
      </w:r>
      <w:r>
        <w:t xml:space="preserve">F1 for each input, clear vs 35% cloud (already in model_card.json).</w:t>
      </w:r>
    </w:p>
    <w:p>
      <w:pPr>
        <w:pStyle w:val="Heading3"/>
      </w:pPr>
      <w:r>
        <w:rPr>
          <w:color w:val="C2692F"/>
        </w:rPr>
        <w:t xml:space="preserve">G5  </w:t>
      </w:r>
      <w:r>
        <w:t xml:space="preserve">Fusion methods are rarely compared under one fixed detector across more than one kind of change</w:t>
      </w:r>
    </w:p>
    <w:p>
      <w:pPr>
        <w:pStyle w:val="ListParagraph"/>
        <w:numPr>
          <w:ilvl w:val="0"/>
          <w:numId w:val="2"/>
        </w:numPr>
        <w:spacing w:after="80"/>
      </w:pPr>
      <w:r>
        <w:rPr>
          <w:b/>
          <w:bCs/>
        </w:rPr>
        <w:t xml:space="preserve">Evidence: </w:t>
      </w:r>
      <w:r>
        <w:t xml:space="preserve">Sentinel-1 + Sentinel-2 studies change the site, the sensor combination and the classifier together </w:t>
      </w:r>
      <w:r>
        <w:rPr>
          <w:color w:val="C2692F"/>
        </w:rPr>
        <w:t xml:space="preserve">[91]–[94]</w:t>
      </w:r>
      <w:r>
        <w:t xml:space="preserve">, and comparisons between fusion methods are usually made at one site for one task </w:t>
      </w:r>
      <w:r>
        <w:rPr>
          <w:color w:val="C2692F"/>
        </w:rPr>
        <w:t xml:space="preserve">[27]</w:t>
      </w:r>
      <w:r>
        <w:t xml:space="preserve">, </w:t>
      </w:r>
      <w:r>
        <w:rPr>
          <w:color w:val="C2692F"/>
        </w:rPr>
        <w:t xml:space="preserve">[28]</w:t>
      </w:r>
      <w:r>
        <w:t xml:space="preserve">. Reviews note that results are site- and method-specific </w:t>
      </w:r>
      <w:r>
        <w:rPr>
          <w:color w:val="C2692F"/>
        </w:rPr>
        <w:t xml:space="preserve">[13]</w:t>
      </w:r>
      <w:r>
        <w:t xml:space="preserve">, </w:t>
      </w:r>
      <w:r>
        <w:rPr>
          <w:color w:val="C2692F"/>
        </w:rPr>
        <w:t xml:space="preserve">[33]</w:t>
      </w:r>
      <w:r>
        <w:t xml:space="preserve">.</w:t>
      </w:r>
    </w:p>
    <w:p>
      <w:pPr>
        <w:pStyle w:val="ListParagraph"/>
        <w:numPr>
          <w:ilvl w:val="0"/>
          <w:numId w:val="2"/>
        </w:numPr>
        <w:spacing w:after="80"/>
      </w:pPr>
      <w:r>
        <w:rPr>
          <w:b/>
          <w:bCs/>
        </w:rPr>
        <w:t xml:space="preserve">Our response: </w:t>
      </w:r>
      <w:r>
        <w:t xml:space="preserve">One detector recipe (same features, settings and clean-up) on six inputs, for two kinds of change (forest loss and urban growth), on held-out regions.</w:t>
      </w:r>
    </w:p>
    <w:p>
      <w:pPr>
        <w:pStyle w:val="ListParagraph"/>
        <w:numPr>
          <w:ilvl w:val="0"/>
          <w:numId w:val="2"/>
        </w:numPr>
        <w:spacing w:after="80"/>
      </w:pPr>
      <w:r>
        <w:rPr>
          <w:b/>
          <w:bCs/>
        </w:rPr>
        <w:t xml:space="preserve">Measured by: </w:t>
      </w:r>
      <w:r>
        <w:t xml:space="preserve">6 inputs × 2 kinds of change × {clear, cloudy} F1 matrix.</w:t>
      </w:r>
    </w:p>
    <w:p>
      <w:pPr>
        <w:pStyle w:val="Heading3"/>
      </w:pPr>
      <w:r>
        <w:rPr>
          <w:color w:val="C2692F"/>
        </w:rPr>
        <w:t xml:space="preserve">G6  </w:t>
      </w:r>
      <w:r>
        <w:t xml:space="preserve">Pixel-level and feature-level fusion are rarely compared head-to-head for change detection</w:t>
      </w:r>
    </w:p>
    <w:p>
      <w:pPr>
        <w:pStyle w:val="ListParagraph"/>
        <w:numPr>
          <w:ilvl w:val="0"/>
          <w:numId w:val="2"/>
        </w:numPr>
        <w:spacing w:after="80"/>
      </w:pPr>
      <w:r>
        <w:rPr>
          <w:b/>
          <w:bCs/>
        </w:rPr>
        <w:t xml:space="preserve">Evidence: </w:t>
      </w:r>
      <w:r>
        <w:t xml:space="preserve">Fusion can happen at pixel, feature or decision level </w:t>
      </w:r>
      <w:r>
        <w:rPr>
          <w:color w:val="C2692F"/>
        </w:rPr>
        <w:t xml:space="preserve">[13]</w:t>
      </w:r>
      <w:r>
        <w:t xml:space="preserve">, </w:t>
      </w:r>
      <w:r>
        <w:rPr>
          <w:color w:val="C2692F"/>
        </w:rPr>
        <w:t xml:space="preserve">[32]</w:t>
      </w:r>
      <w:r>
        <w:t xml:space="preserve">, </w:t>
      </w:r>
      <w:r>
        <w:rPr>
          <w:color w:val="C2692F"/>
        </w:rPr>
        <w:t xml:space="preserve">[31]</w:t>
      </w:r>
      <w:r>
        <w:t xml:space="preserve">. Decision-level </w:t>
      </w:r>
      <w:r>
        <w:rPr>
          <w:color w:val="C2692F"/>
        </w:rPr>
        <w:t xml:space="preserve">[48]–[50]</w:t>
      </w:r>
      <w:r>
        <w:t xml:space="preserve"> and deep feature-level </w:t>
      </w:r>
      <w:r>
        <w:rPr>
          <w:color w:val="C2692F"/>
        </w:rPr>
        <w:t xml:space="preserve">[41]</w:t>
      </w:r>
      <w:r>
        <w:t xml:space="preserve">, </w:t>
      </w:r>
      <w:r>
        <w:rPr>
          <w:color w:val="C2692F"/>
        </w:rPr>
        <w:t xml:space="preserve">[44]</w:t>
      </w:r>
      <w:r>
        <w:t xml:space="preserve">, </w:t>
      </w:r>
      <w:r>
        <w:rPr>
          <w:color w:val="C2692F"/>
        </w:rPr>
        <w:t xml:space="preserve">[45]</w:t>
      </w:r>
      <w:r>
        <w:t xml:space="preserve"> methods are each tested on their own. One of the few direct comparisons covers urban land-cover classification, not change </w:t>
      </w:r>
      <w:r>
        <w:rPr>
          <w:color w:val="C2692F"/>
        </w:rPr>
        <w:t xml:space="preserve">[46]</w:t>
      </w:r>
      <w:r>
        <w:t xml:space="preserve">.</w:t>
      </w:r>
    </w:p>
    <w:p>
      <w:pPr>
        <w:pStyle w:val="ListParagraph"/>
        <w:numPr>
          <w:ilvl w:val="0"/>
          <w:numId w:val="2"/>
        </w:numPr>
        <w:spacing w:after="80"/>
      </w:pPr>
      <w:r>
        <w:rPr>
          <w:b/>
          <w:bCs/>
        </w:rPr>
        <w:t xml:space="preserve">Our response: </w:t>
      </w:r>
      <w:r>
        <w:t xml:space="preserve">Three pixel-level fusions (IHS, PCA, wavelet) against a feature-level band stack, under the same detector.</w:t>
      </w:r>
    </w:p>
    <w:p>
      <w:pPr>
        <w:pStyle w:val="ListParagraph"/>
        <w:numPr>
          <w:ilvl w:val="0"/>
          <w:numId w:val="2"/>
        </w:numPr>
        <w:spacing w:after="80"/>
      </w:pPr>
      <w:r>
        <w:rPr>
          <w:b/>
          <w:bCs/>
        </w:rPr>
        <w:t xml:space="preserve">Measured by: </w:t>
      </w:r>
      <w:r>
        <w:t xml:space="preserve">F1 of IHS, PCA and wavelet vs the stacked bands.</w:t>
      </w:r>
    </w:p>
    <w:p>
      <w:pPr>
        <w:pStyle w:val="Heading3"/>
      </w:pPr>
      <w:r>
        <w:rPr>
          <w:color w:val="C2692F"/>
        </w:rPr>
        <w:t xml:space="preserve">G7  </w:t>
      </w:r>
      <w:r>
        <w:t xml:space="preserve">SAR-based forest-loss monitoring is concentrated in flat lowland tropics; monsoon hill forest is under-studied</w:t>
      </w:r>
    </w:p>
    <w:p>
      <w:pPr>
        <w:pStyle w:val="ListParagraph"/>
        <w:numPr>
          <w:ilvl w:val="0"/>
          <w:numId w:val="2"/>
        </w:numPr>
        <w:spacing w:after="80"/>
      </w:pPr>
      <w:r>
        <w:rPr>
          <w:b/>
          <w:bCs/>
        </w:rPr>
        <w:t xml:space="preserve">Evidence: </w:t>
      </w:r>
      <w:r>
        <w:t xml:space="preserve">Operational SAR deforestation work centres on the Congo Basin </w:t>
      </w:r>
      <w:r>
        <w:rPr>
          <w:color w:val="C2692F"/>
        </w:rPr>
        <w:t xml:space="preserve">[82]</w:t>
      </w:r>
      <w:r>
        <w:t xml:space="preserve">, French Guiana </w:t>
      </w:r>
      <w:r>
        <w:rPr>
          <w:color w:val="C2692F"/>
        </w:rPr>
        <w:t xml:space="preserve">[84]</w:t>
      </w:r>
      <w:r>
        <w:t xml:space="preserve">, the Amazon </w:t>
      </w:r>
      <w:r>
        <w:rPr>
          <w:color w:val="C2692F"/>
        </w:rPr>
        <w:t xml:space="preserve">[85]</w:t>
      </w:r>
      <w:r>
        <w:t xml:space="preserve"> and other lowland tropics </w:t>
      </w:r>
      <w:r>
        <w:rPr>
          <w:color w:val="C2692F"/>
        </w:rPr>
        <w:t xml:space="preserve">[80]</w:t>
      </w:r>
      <w:r>
        <w:t xml:space="preserve">, </w:t>
      </w:r>
      <w:r>
        <w:rPr>
          <w:color w:val="C2692F"/>
        </w:rPr>
        <w:t xml:space="preserve">[83]</w:t>
      </w:r>
      <w:r>
        <w:t xml:space="preserve">, </w:t>
      </w:r>
      <w:r>
        <w:rPr>
          <w:color w:val="C2692F"/>
        </w:rPr>
        <w:t xml:space="preserve">[86]</w:t>
      </w:r>
      <w:r>
        <w:t xml:space="preserve">. North-East India is a deforestation hotspot </w:t>
      </w:r>
      <w:r>
        <w:rPr>
          <w:color w:val="C2692F"/>
        </w:rPr>
        <w:t xml:space="preserve">[89]</w:t>
      </w:r>
      <w:r>
        <w:t xml:space="preserve">, </w:t>
      </w:r>
      <w:r>
        <w:rPr>
          <w:color w:val="C2692F"/>
        </w:rPr>
        <w:t xml:space="preserve">[90]</w:t>
      </w:r>
      <w:r>
        <w:t xml:space="preserve"> in a monsoon climate </w:t>
      </w:r>
      <w:r>
        <w:rPr>
          <w:color w:val="C2692F"/>
        </w:rPr>
        <w:t xml:space="preserve">[91]</w:t>
      </w:r>
      <w:r>
        <w:t xml:space="preserve">, and its slopes distort C-band backscatter, which needs terrain flattening </w:t>
      </w:r>
      <w:r>
        <w:rPr>
          <w:color w:val="C2692F"/>
        </w:rPr>
        <w:t xml:space="preserve">[7]</w:t>
      </w:r>
      <w:r>
        <w:t xml:space="preserve">, </w:t>
      </w:r>
      <w:r>
        <w:rPr>
          <w:color w:val="C2692F"/>
        </w:rPr>
        <w:t xml:space="preserve">[8]</w:t>
      </w:r>
      <w:r>
        <w:t xml:space="preserve">.</w:t>
      </w:r>
    </w:p>
    <w:p>
      <w:pPr>
        <w:pStyle w:val="ListParagraph"/>
        <w:numPr>
          <w:ilvl w:val="0"/>
          <w:numId w:val="2"/>
        </w:numPr>
        <w:spacing w:after="80"/>
      </w:pPr>
      <w:r>
        <w:rPr>
          <w:b/>
          <w:bCs/>
        </w:rPr>
        <w:t xml:space="preserve">Our response: </w:t>
      </w:r>
      <w:r>
        <w:t xml:space="preserve">Training regions in the hills of North-East India, with no overlap between training and test regions. Radar-only weakness on hill forest is reported, not hidden.</w:t>
      </w:r>
    </w:p>
    <w:p>
      <w:pPr>
        <w:pStyle w:val="ListParagraph"/>
        <w:numPr>
          <w:ilvl w:val="0"/>
          <w:numId w:val="2"/>
        </w:numPr>
        <w:spacing w:after="80"/>
      </w:pPr>
      <w:r>
        <w:rPr>
          <w:b/>
          <w:bCs/>
        </w:rPr>
        <w:t xml:space="preserve">Measured by: </w:t>
      </w:r>
      <w:r>
        <w:t xml:space="preserve">Forest-loss F1 on NE-India held-out blocks; radar-only vs fused gap.</w:t>
      </w:r>
    </w:p>
    <w:p>
      <w:pPr>
        <w:pStyle w:val="Heading3"/>
      </w:pPr>
      <w:r>
        <w:rPr>
          <w:color w:val="C2692F"/>
        </w:rPr>
        <w:t xml:space="preserve">G8  </w:t>
      </w:r>
      <w:r>
        <w:t xml:space="preserve">Change reference data is noisy and partly built from the optical sensor being tested</w:t>
      </w:r>
    </w:p>
    <w:p>
      <w:pPr>
        <w:pStyle w:val="ListParagraph"/>
        <w:numPr>
          <w:ilvl w:val="0"/>
          <w:numId w:val="2"/>
        </w:numPr>
        <w:spacing w:after="80"/>
      </w:pPr>
      <w:r>
        <w:rPr>
          <w:b/>
          <w:bCs/>
        </w:rPr>
        <w:t xml:space="preserve">Evidence: </w:t>
      </w:r>
      <w:r>
        <w:t xml:space="preserve">Global 10 m land-cover products disagree substantially with each other </w:t>
      </w:r>
      <w:r>
        <w:rPr>
          <w:color w:val="C2692F"/>
        </w:rPr>
        <w:t xml:space="preserve">[100]</w:t>
      </w:r>
      <w:r>
        <w:t xml:space="preserve">. Several, including Dynamic World </w:t>
      </w:r>
      <w:r>
        <w:rPr>
          <w:color w:val="C2692F"/>
        </w:rPr>
        <w:t xml:space="preserve">[99]</w:t>
      </w:r>
      <w:r>
        <w:t xml:space="preserve"> and the Esri / Impact Observatory map, are made from Sentinel-2, which biases scoring towards optical-only input. Good-practice guidance asks for independent reference data and area-adjusted accuracy </w:t>
      </w:r>
      <w:r>
        <w:rPr>
          <w:color w:val="C2692F"/>
        </w:rPr>
        <w:t xml:space="preserve">[101]–[103]</w:t>
      </w:r>
      <w:r>
        <w:t xml:space="preserve">. Landsat-based Global Forest Change </w:t>
      </w:r>
      <w:r>
        <w:rPr>
          <w:color w:val="C2692F"/>
        </w:rPr>
        <w:t xml:space="preserve">[78]</w:t>
      </w:r>
      <w:r>
        <w:t xml:space="preserve"> is independent of Sentinel-2.</w:t>
      </w:r>
    </w:p>
    <w:p>
      <w:pPr>
        <w:pStyle w:val="ListParagraph"/>
        <w:numPr>
          <w:ilvl w:val="0"/>
          <w:numId w:val="2"/>
        </w:numPr>
        <w:spacing w:after="80"/>
      </w:pPr>
      <w:r>
        <w:rPr>
          <w:b/>
          <w:bCs/>
        </w:rPr>
        <w:t xml:space="preserve">Our response: </w:t>
      </w:r>
      <w:r>
        <w:t xml:space="preserve">Forest loss is scored against Global Forest Change, an independent Landsat-based reference. The Sentinel-2-derived urban reference is disclosed as a limitation.</w:t>
      </w:r>
    </w:p>
    <w:p>
      <w:pPr>
        <w:pStyle w:val="ListParagraph"/>
        <w:numPr>
          <w:ilvl w:val="0"/>
          <w:numId w:val="2"/>
        </w:numPr>
        <w:spacing w:after="80"/>
      </w:pPr>
      <w:r>
        <w:rPr>
          <w:b/>
          <w:bCs/>
        </w:rPr>
        <w:t xml:space="preserve">Measured by: </w:t>
      </w:r>
      <w:r>
        <w:t xml:space="preserve">Forest-loss F1 per input against Global Forest Change; urban F1 against Impact Observatory, with the bias stated.</w:t>
      </w:r>
    </w:p>
    <w:p>
      <w:r>
        <w:br w:type="page"/>
      </w:r>
    </w:p>
    <w:p>
      <w:pPr>
        <w:pStyle w:val="Heading1"/>
      </w:pPr>
      <w:r>
        <w:t xml:space="preserve">4. References</w:t>
      </w:r>
    </w:p>
    <w:p>
      <w:pPr>
        <w:tabs>
          <w:tab w:val="left" w:pos="600"/>
        </w:tabs>
        <w:spacing w:after="100"/>
        <w:ind w:left="600" w:hanging="600"/>
      </w:pPr>
      <w:r>
        <w:rPr>
          <w:color w:val="C2692F"/>
          <w:sz w:val="18"/>
          <w:szCs w:val="18"/>
        </w:rPr>
        <w:t xml:space="preserve">[1]	</w:t>
      </w:r>
      <w:r>
        <w:rPr>
          <w:sz w:val="18"/>
          <w:szCs w:val="18"/>
        </w:rPr>
        <w:t xml:space="preserve">R. Torres et al., "GMES Sentinel-1 mission," Remote Sensing of Environment, vol. 120, pp. 9–24, 2012. https://doi.org/10.1016/j.rse.2011.05.028</w:t>
      </w:r>
    </w:p>
    <w:p>
      <w:pPr>
        <w:tabs>
          <w:tab w:val="left" w:pos="600"/>
        </w:tabs>
        <w:spacing w:after="100"/>
        <w:ind w:left="600" w:hanging="600"/>
      </w:pPr>
      <w:r>
        <w:rPr>
          <w:color w:val="C2692F"/>
          <w:sz w:val="18"/>
          <w:szCs w:val="18"/>
        </w:rPr>
        <w:t xml:space="preserve">[2]	</w:t>
      </w:r>
      <w:r>
        <w:rPr>
          <w:sz w:val="18"/>
          <w:szCs w:val="18"/>
        </w:rPr>
        <w:t xml:space="preserve">M. Drusch et al., "Sentinel-2: ESA's Optical High-Resolution Mission for GMES Operational Services," Remote Sensing of Environment, vol. 120, pp. 25–36, 2012. https://doi.org/10.1016/j.rse.2011.11.026</w:t>
      </w:r>
    </w:p>
    <w:p>
      <w:pPr>
        <w:tabs>
          <w:tab w:val="left" w:pos="600"/>
        </w:tabs>
        <w:spacing w:after="100"/>
        <w:ind w:left="600" w:hanging="600"/>
      </w:pPr>
      <w:r>
        <w:rPr>
          <w:color w:val="C2692F"/>
          <w:sz w:val="18"/>
          <w:szCs w:val="18"/>
        </w:rPr>
        <w:t xml:space="preserve">[3]	</w:t>
      </w:r>
      <w:r>
        <w:rPr>
          <w:sz w:val="18"/>
          <w:szCs w:val="18"/>
        </w:rPr>
        <w:t xml:space="preserve">A. Moreira et al., "A tutorial on synthetic aperture radar," IEEE Geoscience and Remote Sensing Magazine, vol. 1, no. 1, pp. 6–43, 2013. https://doi.org/10.1109/mgrs.2013.2248301</w:t>
      </w:r>
    </w:p>
    <w:p>
      <w:pPr>
        <w:tabs>
          <w:tab w:val="left" w:pos="600"/>
        </w:tabs>
        <w:spacing w:after="100"/>
        <w:ind w:left="600" w:hanging="600"/>
      </w:pPr>
      <w:r>
        <w:rPr>
          <w:color w:val="C2692F"/>
          <w:sz w:val="18"/>
          <w:szCs w:val="18"/>
        </w:rPr>
        <w:t xml:space="preserve">[4]	</w:t>
      </w:r>
      <w:r>
        <w:rPr>
          <w:sz w:val="18"/>
          <w:szCs w:val="18"/>
        </w:rPr>
        <w:t xml:space="preserve">J.S. Lee, "Digital Image Enhancement and Noise Filtering by Use of Local Statistics," IEEE Transactions on Pattern Analysis and Machine Intelligence, vol. PAMI-2, no. 2, pp. 165–168, 1980. https://doi.org/10.1109/tpami.1980.4766994</w:t>
      </w:r>
    </w:p>
    <w:p>
      <w:pPr>
        <w:tabs>
          <w:tab w:val="left" w:pos="600"/>
        </w:tabs>
        <w:spacing w:after="100"/>
        <w:ind w:left="600" w:hanging="600"/>
      </w:pPr>
      <w:r>
        <w:rPr>
          <w:color w:val="C2692F"/>
          <w:sz w:val="18"/>
          <w:szCs w:val="18"/>
        </w:rPr>
        <w:t xml:space="preserve">[5]	</w:t>
      </w:r>
      <w:r>
        <w:rPr>
          <w:sz w:val="18"/>
          <w:szCs w:val="18"/>
        </w:rPr>
        <w:t xml:space="preserve">J.S. Lee, "Refined filtering of image noise using local statistics," Computer Graphics and Image Processing, vol. 15, no. 4, pp. 380–389, 1981. https://doi.org/10.1016/s0146-664x(81)80018-4</w:t>
      </w:r>
    </w:p>
    <w:p>
      <w:pPr>
        <w:tabs>
          <w:tab w:val="left" w:pos="600"/>
        </w:tabs>
        <w:spacing w:after="100"/>
        <w:ind w:left="600" w:hanging="600"/>
      </w:pPr>
      <w:r>
        <w:rPr>
          <w:color w:val="C2692F"/>
          <w:sz w:val="18"/>
          <w:szCs w:val="18"/>
        </w:rPr>
        <w:t xml:space="preserve">[6]	</w:t>
      </w:r>
      <w:r>
        <w:rPr>
          <w:sz w:val="18"/>
          <w:szCs w:val="18"/>
        </w:rPr>
        <w:t xml:space="preserve">F. Argenti et al., "A Tutorial on Speckle Reduction in Synthetic Aperture Radar Images," IEEE Geoscience and Remote Sensing Magazine, vol. 1, no. 3, pp. 6–35, 2013. https://doi.org/10.1109/mgrs.2013.2277512</w:t>
      </w:r>
    </w:p>
    <w:p>
      <w:pPr>
        <w:tabs>
          <w:tab w:val="left" w:pos="600"/>
        </w:tabs>
        <w:spacing w:after="100"/>
        <w:ind w:left="600" w:hanging="600"/>
      </w:pPr>
      <w:r>
        <w:rPr>
          <w:color w:val="C2692F"/>
          <w:sz w:val="18"/>
          <w:szCs w:val="18"/>
        </w:rPr>
        <w:t xml:space="preserve">[7]	</w:t>
      </w:r>
      <w:r>
        <w:rPr>
          <w:sz w:val="18"/>
          <w:szCs w:val="18"/>
        </w:rPr>
        <w:t xml:space="preserve">D. Small, "Flattening Gamma: Radiometric Terrain Correction for SAR Imagery," IEEE Transactions on Geoscience and Remote Sensing, vol. 49, no. 8, pp. 3081–3093, 2011. https://doi.org/10.1109/tgrs.2011.2120616</w:t>
      </w:r>
    </w:p>
    <w:p>
      <w:pPr>
        <w:tabs>
          <w:tab w:val="left" w:pos="600"/>
        </w:tabs>
        <w:spacing w:after="100"/>
        <w:ind w:left="600" w:hanging="600"/>
      </w:pPr>
      <w:r>
        <w:rPr>
          <w:color w:val="C2692F"/>
          <w:sz w:val="18"/>
          <w:szCs w:val="18"/>
        </w:rPr>
        <w:t xml:space="preserve">[8]	</w:t>
      </w:r>
      <w:r>
        <w:rPr>
          <w:sz w:val="18"/>
          <w:szCs w:val="18"/>
        </w:rPr>
        <w:t xml:space="preserve">J. Truckenbrodt et al., "Towards Sentinel-1 SAR Analysis-Ready Data: A Best Practices Assessment on Preparing Backscatter Data for the Cube," Data, vol. 4, no. 3, art. 93, 2019. https://doi.org/10.3390/data4030093</w:t>
      </w:r>
    </w:p>
    <w:p>
      <w:pPr>
        <w:tabs>
          <w:tab w:val="left" w:pos="600"/>
        </w:tabs>
        <w:spacing w:after="100"/>
        <w:ind w:left="600" w:hanging="600"/>
      </w:pPr>
      <w:r>
        <w:rPr>
          <w:color w:val="C2692F"/>
          <w:sz w:val="18"/>
          <w:szCs w:val="18"/>
        </w:rPr>
        <w:t xml:space="preserve">[9]	</w:t>
      </w:r>
      <w:r>
        <w:rPr>
          <w:sz w:val="18"/>
          <w:szCs w:val="18"/>
        </w:rPr>
        <w:t xml:space="preserve">A. Mullissa et al., "Sentinel-1 SAR Backscatter Analysis Ready Data Preparation in Google Earth Engine," Remote Sensing, vol. 13, no. 10, art. 1954, 2021. https://doi.org/10.3390/rs13101954</w:t>
      </w:r>
    </w:p>
    <w:p>
      <w:pPr>
        <w:tabs>
          <w:tab w:val="left" w:pos="600"/>
        </w:tabs>
        <w:spacing w:after="100"/>
        <w:ind w:left="600" w:hanging="600"/>
      </w:pPr>
      <w:r>
        <w:rPr>
          <w:color w:val="C2692F"/>
          <w:sz w:val="18"/>
          <w:szCs w:val="18"/>
        </w:rPr>
        <w:t xml:space="preserve">[10]	</w:t>
      </w:r>
      <w:r>
        <w:rPr>
          <w:sz w:val="18"/>
          <w:szCs w:val="18"/>
        </w:rPr>
        <w:t xml:space="preserve">A.K. Whitcraft et al., "Cloud cover throughout the agricultural growing season: Impacts on passive optical earth observations," Remote Sensing of Environment, vol. 156, pp. 438–447, 2015. https://doi.org/10.1016/j.rse.2014.10.009</w:t>
      </w:r>
    </w:p>
    <w:p>
      <w:pPr>
        <w:tabs>
          <w:tab w:val="left" w:pos="600"/>
        </w:tabs>
        <w:spacing w:after="100"/>
        <w:ind w:left="600" w:hanging="600"/>
      </w:pPr>
      <w:r>
        <w:rPr>
          <w:color w:val="C2692F"/>
          <w:sz w:val="18"/>
          <w:szCs w:val="18"/>
        </w:rPr>
        <w:t xml:space="preserve">[11]	</w:t>
      </w:r>
      <w:r>
        <w:rPr>
          <w:sz w:val="18"/>
          <w:szCs w:val="18"/>
        </w:rPr>
        <w:t xml:space="preserve">M.D. King et al., "Spatial and Temporal Distribution of Clouds Observed by MODIS Onboard the Terra and Aqua Satellites," IEEE Transactions on Geoscience and Remote Sensing, vol. 51, no. 7, pp. 3826–3852, 2013. https://doi.org/10.1109/tgrs.2012.2227333</w:t>
      </w:r>
    </w:p>
    <w:p>
      <w:pPr>
        <w:tabs>
          <w:tab w:val="left" w:pos="600"/>
        </w:tabs>
        <w:spacing w:after="100"/>
        <w:ind w:left="600" w:hanging="600"/>
      </w:pPr>
      <w:r>
        <w:rPr>
          <w:color w:val="C2692F"/>
          <w:sz w:val="18"/>
          <w:szCs w:val="18"/>
        </w:rPr>
        <w:t xml:space="preserve">[12]	</w:t>
      </w:r>
      <w:r>
        <w:rPr>
          <w:sz w:val="18"/>
          <w:szCs w:val="18"/>
        </w:rPr>
        <w:t xml:space="preserve">S. Skakun et al., "Cloud Mask Intercomparison eXercise (CMIX): An evaluation of cloud masking algorithms for Landsat 8 and Sentinel-2," Remote Sensing of Environment, vol. 274, art. 112990, 2022. https://doi.org/10.1016/j.rse.2022.112990</w:t>
      </w:r>
    </w:p>
    <w:p>
      <w:pPr>
        <w:tabs>
          <w:tab w:val="left" w:pos="600"/>
        </w:tabs>
        <w:spacing w:after="100"/>
        <w:ind w:left="600" w:hanging="600"/>
      </w:pPr>
      <w:r>
        <w:rPr>
          <w:color w:val="C2692F"/>
          <w:sz w:val="18"/>
          <w:szCs w:val="18"/>
        </w:rPr>
        <w:t xml:space="preserve">[13]	</w:t>
      </w:r>
      <w:r>
        <w:rPr>
          <w:sz w:val="18"/>
          <w:szCs w:val="18"/>
        </w:rPr>
        <w:t xml:space="preserve">C. Pohl and J.L. Van Genderen, "Multisensor image fusion in remote sensing: Concepts, methods and applications," International Journal of Remote Sensing, vol. 19, no. 5, pp. 823–854, 1998. https://doi.org/10.1080/014311698215748</w:t>
      </w:r>
    </w:p>
    <w:p>
      <w:pPr>
        <w:tabs>
          <w:tab w:val="left" w:pos="600"/>
        </w:tabs>
        <w:spacing w:after="100"/>
        <w:ind w:left="600" w:hanging="600"/>
      </w:pPr>
      <w:r>
        <w:rPr>
          <w:color w:val="C2692F"/>
          <w:sz w:val="18"/>
          <w:szCs w:val="18"/>
        </w:rPr>
        <w:t xml:space="preserve">[14]	</w:t>
      </w:r>
      <w:r>
        <w:rPr>
          <w:sz w:val="18"/>
          <w:szCs w:val="18"/>
        </w:rPr>
        <w:t xml:space="preserve">T.M. Tu et al., "A new look at IHS-like image fusion methods," Information Fusion, vol. 2, no. 3, pp. 177–186, 2001. https://doi.org/10.1016/s1566-2535(01)00036-7</w:t>
      </w:r>
    </w:p>
    <w:p>
      <w:pPr>
        <w:tabs>
          <w:tab w:val="left" w:pos="600"/>
        </w:tabs>
        <w:spacing w:after="100"/>
        <w:ind w:left="600" w:hanging="600"/>
      </w:pPr>
      <w:r>
        <w:rPr>
          <w:color w:val="C2692F"/>
          <w:sz w:val="18"/>
          <w:szCs w:val="18"/>
        </w:rPr>
        <w:t xml:space="preserve">[15]	</w:t>
      </w:r>
      <w:r>
        <w:rPr>
          <w:sz w:val="18"/>
          <w:szCs w:val="18"/>
        </w:rPr>
        <w:t xml:space="preserve">G. Vivone et al., "A Critical Comparison Among Pansharpening Algorithms," IEEE Transactions on Geoscience and Remote Sensing, vol. 53, no. 5, pp. 2565–2586, 2015. https://doi.org/10.1109/tgrs.2014.2361734</w:t>
      </w:r>
    </w:p>
    <w:p>
      <w:pPr>
        <w:tabs>
          <w:tab w:val="left" w:pos="600"/>
        </w:tabs>
        <w:spacing w:after="100"/>
        <w:ind w:left="600" w:hanging="600"/>
      </w:pPr>
      <w:r>
        <w:rPr>
          <w:color w:val="C2692F"/>
          <w:sz w:val="18"/>
          <w:szCs w:val="18"/>
        </w:rPr>
        <w:t xml:space="preserve">[16]	</w:t>
      </w:r>
      <w:r>
        <w:rPr>
          <w:sz w:val="18"/>
          <w:szCs w:val="18"/>
        </w:rPr>
        <w:t xml:space="preserve">J. Nunez et al., "Multiresolution-based image fusion with additive wavelet decomposition," IEEE Transactions on Geoscience and Remote Sensing, vol. 37, no. 3, pp. 1204–1211, 1999. https://doi.org/10.1109/36.763274</w:t>
      </w:r>
    </w:p>
    <w:p>
      <w:pPr>
        <w:tabs>
          <w:tab w:val="left" w:pos="600"/>
        </w:tabs>
        <w:spacing w:after="100"/>
        <w:ind w:left="600" w:hanging="600"/>
      </w:pPr>
      <w:r>
        <w:rPr>
          <w:color w:val="C2692F"/>
          <w:sz w:val="18"/>
          <w:szCs w:val="18"/>
        </w:rPr>
        <w:t xml:space="preserve">[17]	</w:t>
      </w:r>
      <w:r>
        <w:rPr>
          <w:sz w:val="18"/>
          <w:szCs w:val="18"/>
        </w:rPr>
        <w:t xml:space="preserve">K. Amolins, Y. Zhang and P. Dare, "Wavelet based image fusion techniques — An introduction, review and comparison," ISPRS Journal of Photogrammetry and Remote Sensing, vol. 62, no. 4, pp. 249–263, 2007. https://doi.org/10.1016/j.isprsjprs.2007.05.009</w:t>
      </w:r>
    </w:p>
    <w:p>
      <w:pPr>
        <w:tabs>
          <w:tab w:val="left" w:pos="600"/>
        </w:tabs>
        <w:spacing w:after="100"/>
        <w:ind w:left="600" w:hanging="600"/>
      </w:pPr>
      <w:r>
        <w:rPr>
          <w:color w:val="C2692F"/>
          <w:sz w:val="18"/>
          <w:szCs w:val="18"/>
        </w:rPr>
        <w:t xml:space="preserve">[18]	</w:t>
      </w:r>
      <w:r>
        <w:rPr>
          <w:sz w:val="18"/>
          <w:szCs w:val="18"/>
        </w:rPr>
        <w:t xml:space="preserve">S.G. Mallat, "A theory for multiresolution signal decomposition: the wavelet representation," IEEE Transactions on Pattern Analysis and Machine Intelligence, vol. 11, no. 7, pp. 674–693, 1989. https://doi.org/10.1109/34.192463</w:t>
      </w:r>
    </w:p>
    <w:p>
      <w:pPr>
        <w:tabs>
          <w:tab w:val="left" w:pos="600"/>
        </w:tabs>
        <w:spacing w:after="100"/>
        <w:ind w:left="600" w:hanging="600"/>
      </w:pPr>
      <w:r>
        <w:rPr>
          <w:color w:val="C2692F"/>
          <w:sz w:val="18"/>
          <w:szCs w:val="18"/>
        </w:rPr>
        <w:t xml:space="preserve">[19]	</w:t>
      </w:r>
      <w:r>
        <w:rPr>
          <w:sz w:val="18"/>
          <w:szCs w:val="18"/>
        </w:rPr>
        <w:t xml:space="preserve">H. Ghassemian, "A review of remote sensing image fusion methods," Information Fusion, vol. 32, pp. 75–89, 2016. https://doi.org/10.1016/j.inffus.2016.03.003</w:t>
      </w:r>
    </w:p>
    <w:p>
      <w:pPr>
        <w:tabs>
          <w:tab w:val="left" w:pos="600"/>
        </w:tabs>
        <w:spacing w:after="100"/>
        <w:ind w:left="600" w:hanging="600"/>
      </w:pPr>
      <w:r>
        <w:rPr>
          <w:color w:val="C2692F"/>
          <w:sz w:val="18"/>
          <w:szCs w:val="18"/>
        </w:rPr>
        <w:t xml:space="preserve">[20]	</w:t>
      </w:r>
      <w:r>
        <w:rPr>
          <w:sz w:val="18"/>
          <w:szCs w:val="18"/>
        </w:rPr>
        <w:t xml:space="preserve">J. Zhang, "Multi-source remote sensing data fusion: status and trends," International Journal of Image and Data Fusion, vol. 1, no. 1, pp. 5–24, 2010. https://doi.org/10.1080/19479830903561035</w:t>
      </w:r>
    </w:p>
    <w:p>
      <w:pPr>
        <w:tabs>
          <w:tab w:val="left" w:pos="600"/>
        </w:tabs>
        <w:spacing w:after="100"/>
        <w:ind w:left="600" w:hanging="600"/>
      </w:pPr>
      <w:r>
        <w:rPr>
          <w:color w:val="C2692F"/>
          <w:sz w:val="18"/>
          <w:szCs w:val="18"/>
        </w:rPr>
        <w:t xml:space="preserve">[21]	</w:t>
      </w:r>
      <w:r>
        <w:rPr>
          <w:sz w:val="18"/>
          <w:szCs w:val="18"/>
        </w:rPr>
        <w:t xml:space="preserve">S. Li et al., "Pixel-level image fusion: A survey of the state of the art," Information Fusion, vol. 33, pp. 100–112, 2017. https://doi.org/10.1016/j.inffus.2016.05.004</w:t>
      </w:r>
    </w:p>
    <w:p>
      <w:pPr>
        <w:tabs>
          <w:tab w:val="left" w:pos="600"/>
        </w:tabs>
        <w:spacing w:after="100"/>
        <w:ind w:left="600" w:hanging="600"/>
      </w:pPr>
      <w:r>
        <w:rPr>
          <w:color w:val="C2692F"/>
          <w:sz w:val="18"/>
          <w:szCs w:val="18"/>
        </w:rPr>
        <w:t xml:space="preserve">[22]	</w:t>
      </w:r>
      <w:r>
        <w:rPr>
          <w:sz w:val="18"/>
          <w:szCs w:val="18"/>
        </w:rPr>
        <w:t xml:space="preserve">S.C. Kulkarni and P.P. Rege, "Pixel level fusion techniques for SAR and optical images: A review," Information Fusion, vol. 59, pp. 13–29, 2020. https://doi.org/10.1016/j.inffus.2020.01.003</w:t>
      </w:r>
    </w:p>
    <w:p>
      <w:pPr>
        <w:tabs>
          <w:tab w:val="left" w:pos="600"/>
        </w:tabs>
        <w:spacing w:after="100"/>
        <w:ind w:left="600" w:hanging="600"/>
      </w:pPr>
      <w:r>
        <w:rPr>
          <w:color w:val="C2692F"/>
          <w:sz w:val="18"/>
          <w:szCs w:val="18"/>
        </w:rPr>
        <w:t xml:space="preserve">[23]	</w:t>
      </w:r>
      <w:r>
        <w:rPr>
          <w:sz w:val="18"/>
          <w:szCs w:val="18"/>
        </w:rPr>
        <w:t xml:space="preserve">L. Alparone et al., "Landsat ETM+ and SAR image fusion based on generalized intensity Modulation," IEEE Transactions on Geoscience and Remote Sensing, vol. 42, no. 12, pp. 2832–2839, 2004. https://doi.org/10.1109/tgrs.2004.838344</w:t>
      </w:r>
    </w:p>
    <w:p>
      <w:pPr>
        <w:tabs>
          <w:tab w:val="left" w:pos="600"/>
        </w:tabs>
        <w:spacing w:after="100"/>
        <w:ind w:left="600" w:hanging="600"/>
      </w:pPr>
      <w:r>
        <w:rPr>
          <w:color w:val="C2692F"/>
          <w:sz w:val="18"/>
          <w:szCs w:val="18"/>
        </w:rPr>
        <w:t xml:space="preserve">[24]	</w:t>
      </w:r>
      <w:r>
        <w:rPr>
          <w:sz w:val="18"/>
          <w:szCs w:val="18"/>
        </w:rPr>
        <w:t xml:space="preserve">Y. Chibani, "Additive integration of SAR features into multispectral SPOT images by means of the à trous wavelet decomposition," ISPRS Journal of Photogrammetry and Remote Sensing, vol. 60, no. 5, pp. 306–314, 2006. https://doi.org/10.1016/j.isprsjprs.2006.05.001</w:t>
      </w:r>
    </w:p>
    <w:p>
      <w:pPr>
        <w:tabs>
          <w:tab w:val="left" w:pos="600"/>
        </w:tabs>
        <w:spacing w:after="100"/>
        <w:ind w:left="600" w:hanging="600"/>
      </w:pPr>
      <w:r>
        <w:rPr>
          <w:color w:val="C2692F"/>
          <w:sz w:val="18"/>
          <w:szCs w:val="18"/>
        </w:rPr>
        <w:t xml:space="preserve">[25]	</w:t>
      </w:r>
      <w:r>
        <w:rPr>
          <w:sz w:val="18"/>
          <w:szCs w:val="18"/>
        </w:rPr>
        <w:t xml:space="preserve">G. Hong, Y. Zhang and B. Mercer, "A Wavelet and IHS Integration Method to Fuse High Resolution SAR with Moderate Resolution Multispectral Images," Photogrammetric Engineering &amp; Remote Sensing, vol. 75, no. 10, pp. 1213–1223, 2009. https://doi.org/10.14358/pers.75.10.1213</w:t>
      </w:r>
    </w:p>
    <w:p>
      <w:pPr>
        <w:tabs>
          <w:tab w:val="left" w:pos="600"/>
        </w:tabs>
        <w:spacing w:after="100"/>
        <w:ind w:left="600" w:hanging="600"/>
      </w:pPr>
      <w:r>
        <w:rPr>
          <w:color w:val="C2692F"/>
          <w:sz w:val="18"/>
          <w:szCs w:val="18"/>
        </w:rPr>
        <w:t xml:space="preserve">[26]	</w:t>
      </w:r>
      <w:r>
        <w:rPr>
          <w:sz w:val="18"/>
          <w:szCs w:val="18"/>
        </w:rPr>
        <w:t xml:space="preserve">S.K. Pal, T.J. Majumdar and A.K. Bhattacharya, "ERS-2 SAR and IRS-1C LISS III data fusion: A PCA approach to improve remote sensing based geological interpretation," ISPRS Journal of Photogrammetry and Remote Sensing, vol. 61, no. 5, pp. 281–297, 2007. https://doi.org/10.1016/j.isprsjprs.2006.10.001</w:t>
      </w:r>
    </w:p>
    <w:p>
      <w:pPr>
        <w:tabs>
          <w:tab w:val="left" w:pos="600"/>
        </w:tabs>
        <w:spacing w:after="100"/>
        <w:ind w:left="600" w:hanging="600"/>
      </w:pPr>
      <w:r>
        <w:rPr>
          <w:color w:val="C2692F"/>
          <w:sz w:val="18"/>
          <w:szCs w:val="18"/>
        </w:rPr>
        <w:t xml:space="preserve">[27]	</w:t>
      </w:r>
      <w:r>
        <w:rPr>
          <w:sz w:val="18"/>
          <w:szCs w:val="18"/>
        </w:rPr>
        <w:t xml:space="preserve">S. Abdikan et al., "A comparative data-fusion analysis of multi-sensor satellite images," International Journal of Digital Earth, vol. 7, no. 8, pp. 671–687, 2014. https://doi.org/10.1080/17538947.2012.748846</w:t>
      </w:r>
    </w:p>
    <w:p>
      <w:pPr>
        <w:tabs>
          <w:tab w:val="left" w:pos="600"/>
        </w:tabs>
        <w:spacing w:after="100"/>
        <w:ind w:left="600" w:hanging="600"/>
      </w:pPr>
      <w:r>
        <w:rPr>
          <w:color w:val="C2692F"/>
          <w:sz w:val="18"/>
          <w:szCs w:val="18"/>
        </w:rPr>
        <w:t xml:space="preserve">[28]	</w:t>
      </w:r>
      <w:r>
        <w:rPr>
          <w:sz w:val="18"/>
          <w:szCs w:val="18"/>
        </w:rPr>
        <w:t xml:space="preserve">F.B. Sanli et al., "Evaluation of image fusion methods using PALSAR, RADARSAT-1 and SPOT images for land use/ land cover classification," Journal of the Indian Society of Remote Sensing, vol. 45, no. 4, pp. 591–601, 2017. https://doi.org/10.1007/s12524-016-0625-y</w:t>
      </w:r>
    </w:p>
    <w:p>
      <w:pPr>
        <w:tabs>
          <w:tab w:val="left" w:pos="600"/>
        </w:tabs>
        <w:spacing w:after="100"/>
        <w:ind w:left="600" w:hanging="600"/>
      </w:pPr>
      <w:r>
        <w:rPr>
          <w:color w:val="C2692F"/>
          <w:sz w:val="18"/>
          <w:szCs w:val="18"/>
        </w:rPr>
        <w:t xml:space="preserve">[29]	</w:t>
      </w:r>
      <w:r>
        <w:rPr>
          <w:sz w:val="18"/>
          <w:szCs w:val="18"/>
        </w:rPr>
        <w:t xml:space="preserve">B. Aiazzi et al., "MTF-tailored Multiscale Fusion of High-resolution MS and Pan Imagery," Photogrammetric Engineering &amp; Remote Sensing, vol. 72, no. 5, pp. 591–596, 2006. https://doi.org/10.14358/pers.72.5.591</w:t>
      </w:r>
    </w:p>
    <w:p>
      <w:pPr>
        <w:tabs>
          <w:tab w:val="left" w:pos="600"/>
        </w:tabs>
        <w:spacing w:after="100"/>
        <w:ind w:left="600" w:hanging="600"/>
      </w:pPr>
      <w:r>
        <w:rPr>
          <w:color w:val="C2692F"/>
          <w:sz w:val="18"/>
          <w:szCs w:val="18"/>
        </w:rPr>
        <w:t xml:space="preserve">[30]	</w:t>
      </w:r>
      <w:r>
        <w:rPr>
          <w:sz w:val="18"/>
          <w:szCs w:val="18"/>
        </w:rPr>
        <w:t xml:space="preserve">M. Schmitt and X.X. Zhu, "Data Fusion and Remote Sensing: An ever-growing relationship," IEEE Geoscience and Remote Sensing Magazine, vol. 4, no. 4, pp. 6–23, 2016. https://doi.org/10.1109/mgrs.2016.2561021</w:t>
      </w:r>
    </w:p>
    <w:p>
      <w:pPr>
        <w:tabs>
          <w:tab w:val="left" w:pos="600"/>
        </w:tabs>
        <w:spacing w:after="100"/>
        <w:ind w:left="600" w:hanging="600"/>
      </w:pPr>
      <w:r>
        <w:rPr>
          <w:color w:val="C2692F"/>
          <w:sz w:val="18"/>
          <w:szCs w:val="18"/>
        </w:rPr>
        <w:t xml:space="preserve">[31]	</w:t>
      </w:r>
      <w:r>
        <w:rPr>
          <w:sz w:val="18"/>
          <w:szCs w:val="18"/>
        </w:rPr>
        <w:t xml:space="preserve">P. Ghamisi et al., "Multisource and Multitemporal Data Fusion in Remote Sensing: A Comprehensive Review of the State of the Art," IEEE Geoscience and Remote Sensing Magazine, vol. 7, no. 1, pp. 6–39, 2019. https://doi.org/10.1109/mgrs.2018.2890023</w:t>
      </w:r>
    </w:p>
    <w:p>
      <w:pPr>
        <w:tabs>
          <w:tab w:val="left" w:pos="600"/>
        </w:tabs>
        <w:spacing w:after="100"/>
        <w:ind w:left="600" w:hanging="600"/>
      </w:pPr>
      <w:r>
        <w:rPr>
          <w:color w:val="C2692F"/>
          <w:sz w:val="18"/>
          <w:szCs w:val="18"/>
        </w:rPr>
        <w:t xml:space="preserve">[32]	</w:t>
      </w:r>
      <w:r>
        <w:rPr>
          <w:sz w:val="18"/>
          <w:szCs w:val="18"/>
        </w:rPr>
        <w:t xml:space="preserve">L. Gomez-Chova et al., "Multimodal Classification of Remote Sensing Images: A Review and Future Directions," Proceedings of the IEEE, vol. 103, no. 9, pp. 1560–1584, 2015. https://doi.org/10.1109/jproc.2015.2449668</w:t>
      </w:r>
    </w:p>
    <w:p>
      <w:pPr>
        <w:tabs>
          <w:tab w:val="left" w:pos="600"/>
        </w:tabs>
        <w:spacing w:after="100"/>
        <w:ind w:left="600" w:hanging="600"/>
      </w:pPr>
      <w:r>
        <w:rPr>
          <w:color w:val="C2692F"/>
          <w:sz w:val="18"/>
          <w:szCs w:val="18"/>
        </w:rPr>
        <w:t xml:space="preserve">[33]	</w:t>
      </w:r>
      <w:r>
        <w:rPr>
          <w:sz w:val="18"/>
          <w:szCs w:val="18"/>
        </w:rPr>
        <w:t xml:space="preserve">N. Joshi et al., "A Review of the Application of Optical and Radar Remote Sensing Data Fusion to Land Use Mapping and Monitoring," Remote Sensing, vol. 8, no. 1, art. 70, 2016. https://doi.org/10.3390/rs8010070</w:t>
      </w:r>
    </w:p>
    <w:p>
      <w:pPr>
        <w:tabs>
          <w:tab w:val="left" w:pos="600"/>
        </w:tabs>
        <w:spacing w:after="100"/>
        <w:ind w:left="600" w:hanging="600"/>
      </w:pPr>
      <w:r>
        <w:rPr>
          <w:color w:val="C2692F"/>
          <w:sz w:val="18"/>
          <w:szCs w:val="18"/>
        </w:rPr>
        <w:t xml:space="preserve">[34]	</w:t>
      </w:r>
      <w:r>
        <w:rPr>
          <w:sz w:val="18"/>
          <w:szCs w:val="18"/>
        </w:rPr>
        <w:t xml:space="preserve">Z. Wang et al., "Image quality assessment: from error visibility to structural similarity," IEEE Transactions on Image Processing, vol. 13, no. 4, pp. 600–612, 2004. https://doi.org/10.1109/tip.2003.819861</w:t>
      </w:r>
    </w:p>
    <w:p>
      <w:pPr>
        <w:tabs>
          <w:tab w:val="left" w:pos="600"/>
        </w:tabs>
        <w:spacing w:after="100"/>
        <w:ind w:left="600" w:hanging="600"/>
      </w:pPr>
      <w:r>
        <w:rPr>
          <w:color w:val="C2692F"/>
          <w:sz w:val="18"/>
          <w:szCs w:val="18"/>
        </w:rPr>
        <w:t xml:space="preserve">[35]	</w:t>
      </w:r>
      <w:r>
        <w:rPr>
          <w:sz w:val="18"/>
          <w:szCs w:val="18"/>
        </w:rPr>
        <w:t xml:space="preserve">Z. Wang and A.C. Bovik, "A universal image quality index," IEEE Signal Processing Letters, vol. 9, no. 3, pp. 81–84, 2002. https://doi.org/10.1109/97.995823</w:t>
      </w:r>
    </w:p>
    <w:p>
      <w:pPr>
        <w:tabs>
          <w:tab w:val="left" w:pos="600"/>
        </w:tabs>
        <w:spacing w:after="100"/>
        <w:ind w:left="600" w:hanging="600"/>
      </w:pPr>
      <w:r>
        <w:rPr>
          <w:color w:val="C2692F"/>
          <w:sz w:val="18"/>
          <w:szCs w:val="18"/>
        </w:rPr>
        <w:t xml:space="preserve">[36]	</w:t>
      </w:r>
      <w:r>
        <w:rPr>
          <w:sz w:val="18"/>
          <w:szCs w:val="18"/>
        </w:rPr>
        <w:t xml:space="preserve">F.A. Kruse et al., "The spectral image processing system (SIPS)—interactive visualization and analysis of imaging spectrometer data," Remote Sensing of Environment, vol. 44, no. 2-3, pp. 145–163, 1993. https://doi.org/10.1016/0034-4257(93)90013-n</w:t>
      </w:r>
    </w:p>
    <w:p>
      <w:pPr>
        <w:tabs>
          <w:tab w:val="left" w:pos="600"/>
        </w:tabs>
        <w:spacing w:after="100"/>
        <w:ind w:left="600" w:hanging="600"/>
      </w:pPr>
      <w:r>
        <w:rPr>
          <w:color w:val="C2692F"/>
          <w:sz w:val="18"/>
          <w:szCs w:val="18"/>
        </w:rPr>
        <w:t xml:space="preserve">[37]	</w:t>
      </w:r>
      <w:r>
        <w:rPr>
          <w:sz w:val="18"/>
          <w:szCs w:val="18"/>
        </w:rPr>
        <w:t xml:space="preserve">G. Qu, D. Zhang and P. Yan, "Information measure for performance of image fusion," Electronics Letters, vol. 38, no. 7, pp. 313–315, 2002. https://doi.org/10.1049/el:20020212</w:t>
      </w:r>
    </w:p>
    <w:p>
      <w:pPr>
        <w:tabs>
          <w:tab w:val="left" w:pos="600"/>
        </w:tabs>
        <w:spacing w:after="100"/>
        <w:ind w:left="600" w:hanging="600"/>
      </w:pPr>
      <w:r>
        <w:rPr>
          <w:color w:val="C2692F"/>
          <w:sz w:val="18"/>
          <w:szCs w:val="18"/>
        </w:rPr>
        <w:t xml:space="preserve">[38]	</w:t>
      </w:r>
      <w:r>
        <w:rPr>
          <w:sz w:val="18"/>
          <w:szCs w:val="18"/>
        </w:rPr>
        <w:t xml:space="preserve">L. Alparone et al., "Multispectral and Panchromatic Data Fusion Assessment Without Reference," Photogrammetric Engineering &amp; Remote Sensing, vol. 74, no. 2, pp. 193–200, 2008. https://doi.org/10.14358/pers.74.2.193</w:t>
      </w:r>
    </w:p>
    <w:p>
      <w:pPr>
        <w:tabs>
          <w:tab w:val="left" w:pos="600"/>
        </w:tabs>
        <w:spacing w:after="100"/>
        <w:ind w:left="600" w:hanging="600"/>
      </w:pPr>
      <w:r>
        <w:rPr>
          <w:color w:val="C2692F"/>
          <w:sz w:val="18"/>
          <w:szCs w:val="18"/>
        </w:rPr>
        <w:t xml:space="preserve">[39]	</w:t>
      </w:r>
      <w:r>
        <w:rPr>
          <w:sz w:val="18"/>
          <w:szCs w:val="18"/>
        </w:rPr>
        <w:t xml:space="preserve">X.X. Zhu et al., "Deep Learning in Remote Sensing: A Comprehensive Review and List of Resources," IEEE Geoscience and Remote Sensing Magazine, vol. 5, no. 4, pp. 8–36, 2017. https://doi.org/10.1109/mgrs.2017.2762307</w:t>
      </w:r>
    </w:p>
    <w:p>
      <w:pPr>
        <w:tabs>
          <w:tab w:val="left" w:pos="600"/>
        </w:tabs>
        <w:spacing w:after="100"/>
        <w:ind w:left="600" w:hanging="600"/>
      </w:pPr>
      <w:r>
        <w:rPr>
          <w:color w:val="C2692F"/>
          <w:sz w:val="18"/>
          <w:szCs w:val="18"/>
        </w:rPr>
        <w:t xml:space="preserve">[40]	</w:t>
      </w:r>
      <w:r>
        <w:rPr>
          <w:sz w:val="18"/>
          <w:szCs w:val="18"/>
        </w:rPr>
        <w:t xml:space="preserve">X.X. Zhu et al., "Deep Learning Meets SAR: Concepts, models, pitfalls, and perspectives," IEEE Geoscience and Remote Sensing Magazine, vol. 9, no. 4, pp. 143–172, 2021. https://doi.org/10.1109/mgrs.2020.3046356</w:t>
      </w:r>
    </w:p>
    <w:p>
      <w:pPr>
        <w:tabs>
          <w:tab w:val="left" w:pos="600"/>
        </w:tabs>
        <w:spacing w:after="100"/>
        <w:ind w:left="600" w:hanging="600"/>
      </w:pPr>
      <w:r>
        <w:rPr>
          <w:color w:val="C2692F"/>
          <w:sz w:val="18"/>
          <w:szCs w:val="18"/>
        </w:rPr>
        <w:t xml:space="preserve">[41]	</w:t>
      </w:r>
      <w:r>
        <w:rPr>
          <w:sz w:val="18"/>
          <w:szCs w:val="18"/>
        </w:rPr>
        <w:t xml:space="preserve">D. Hong et al., "More Diverse Means Better: Multimodal Deep Learning Meets Remote-Sensing Imagery Classification," IEEE Transactions on Geoscience and Remote Sensing, vol. 59, no. 5, pp. 4340–4354, 2021. https://doi.org/10.1109/tgrs.2020.3016820</w:t>
      </w:r>
    </w:p>
    <w:p>
      <w:pPr>
        <w:tabs>
          <w:tab w:val="left" w:pos="600"/>
        </w:tabs>
        <w:spacing w:after="100"/>
        <w:ind w:left="600" w:hanging="600"/>
      </w:pPr>
      <w:r>
        <w:rPr>
          <w:color w:val="C2692F"/>
          <w:sz w:val="18"/>
          <w:szCs w:val="18"/>
        </w:rPr>
        <w:t xml:space="preserve">[42]	</w:t>
      </w:r>
      <w:r>
        <w:rPr>
          <w:sz w:val="18"/>
          <w:szCs w:val="18"/>
        </w:rPr>
        <w:t xml:space="preserve">G. Masi et al., "Pansharpening by Convolutional Neural Networks," Remote Sensing, vol. 8, no. 7, art. 594, 2016. https://doi.org/10.3390/rs8070594</w:t>
      </w:r>
    </w:p>
    <w:p>
      <w:pPr>
        <w:tabs>
          <w:tab w:val="left" w:pos="600"/>
        </w:tabs>
        <w:spacing w:after="100"/>
        <w:ind w:left="600" w:hanging="600"/>
      </w:pPr>
      <w:r>
        <w:rPr>
          <w:color w:val="C2692F"/>
          <w:sz w:val="18"/>
          <w:szCs w:val="18"/>
        </w:rPr>
        <w:t xml:space="preserve">[43]	</w:t>
      </w:r>
      <w:r>
        <w:rPr>
          <w:sz w:val="18"/>
          <w:szCs w:val="18"/>
        </w:rPr>
        <w:t xml:space="preserve">G. Scarpa et al., "A CNN-Based Fusion Method for Feature Extraction from Sentinel Data," Remote Sensing, vol. 10, no. 2, art. 236, 2018. https://doi.org/10.3390/rs10020236</w:t>
      </w:r>
    </w:p>
    <w:p>
      <w:pPr>
        <w:tabs>
          <w:tab w:val="left" w:pos="600"/>
        </w:tabs>
        <w:spacing w:after="100"/>
        <w:ind w:left="600" w:hanging="600"/>
      </w:pPr>
      <w:r>
        <w:rPr>
          <w:color w:val="C2692F"/>
          <w:sz w:val="18"/>
          <w:szCs w:val="18"/>
        </w:rPr>
        <w:t xml:space="preserve">[44]	</w:t>
      </w:r>
      <w:r>
        <w:rPr>
          <w:sz w:val="18"/>
          <w:szCs w:val="18"/>
        </w:rPr>
        <w:t xml:space="preserve">D. Ienco et al., "Combining Sentinel-1 and Sentinel-2 Satellite Image Time Series for land cover mapping via a multi-source deep learning architecture," ISPRS Journal of Photogrammetry and Remote Sensing, vol. 158, pp. 11–22, 2019. https://doi.org/10.1016/j.isprsjprs.2019.09.016</w:t>
      </w:r>
    </w:p>
    <w:p>
      <w:pPr>
        <w:tabs>
          <w:tab w:val="left" w:pos="600"/>
        </w:tabs>
        <w:spacing w:after="100"/>
        <w:ind w:left="600" w:hanging="600"/>
      </w:pPr>
      <w:r>
        <w:rPr>
          <w:color w:val="C2692F"/>
          <w:sz w:val="18"/>
          <w:szCs w:val="18"/>
        </w:rPr>
        <w:t xml:space="preserve">[45]	</w:t>
      </w:r>
      <w:r>
        <w:rPr>
          <w:sz w:val="18"/>
          <w:szCs w:val="18"/>
        </w:rPr>
        <w:t xml:space="preserve">P. Benedetti et al., "M3Fusion: A Deep Learning Architecture for Multiscale Multimodal Multitemporal Satellite Data Fusion," IEEE Journal of Selected Topics in Applied Earth Observations and Remote Sensing, vol. 11, no. 12, pp. 4939–4949, 2018. https://doi.org/10.1109/jstars.2018.2876357</w:t>
      </w:r>
    </w:p>
    <w:p>
      <w:pPr>
        <w:tabs>
          <w:tab w:val="left" w:pos="600"/>
        </w:tabs>
        <w:spacing w:after="100"/>
        <w:ind w:left="600" w:hanging="600"/>
      </w:pPr>
      <w:r>
        <w:rPr>
          <w:color w:val="C2692F"/>
          <w:sz w:val="18"/>
          <w:szCs w:val="18"/>
        </w:rPr>
        <w:t xml:space="preserve">[46]	</w:t>
      </w:r>
      <w:r>
        <w:rPr>
          <w:sz w:val="18"/>
          <w:szCs w:val="18"/>
        </w:rPr>
        <w:t xml:space="preserve">H. Zhang and R. Xu, "Exploring the optimal integration levels between SAR and optical data for better urban land cover mapping in the Pearl River Delta," International Journal of Applied Earth Observation and Geoinformation, vol. 64, pp. 87–95, 2018. https://doi.org/10.1016/j.jag.2017.08.013</w:t>
      </w:r>
    </w:p>
    <w:p>
      <w:pPr>
        <w:tabs>
          <w:tab w:val="left" w:pos="600"/>
        </w:tabs>
        <w:spacing w:after="100"/>
        <w:ind w:left="600" w:hanging="600"/>
      </w:pPr>
      <w:r>
        <w:rPr>
          <w:color w:val="C2692F"/>
          <w:sz w:val="18"/>
          <w:szCs w:val="18"/>
        </w:rPr>
        <w:t xml:space="preserve">[47]	</w:t>
      </w:r>
      <w:r>
        <w:rPr>
          <w:sz w:val="18"/>
          <w:szCs w:val="18"/>
        </w:rPr>
        <w:t xml:space="preserve">H. Zhang, H. Lin and Y. Li, "Impacts of Feature Normalization on Optical and SAR Data Fusion for Land Use/Land Cover Classification," IEEE Geoscience and Remote Sensing Letters, vol. 12, no. 5, pp. 1061–1065, 2015. https://doi.org/10.1109/lgrs.2014.2377722</w:t>
      </w:r>
    </w:p>
    <w:p>
      <w:pPr>
        <w:tabs>
          <w:tab w:val="left" w:pos="600"/>
        </w:tabs>
        <w:spacing w:after="100"/>
        <w:ind w:left="600" w:hanging="600"/>
      </w:pPr>
      <w:r>
        <w:rPr>
          <w:color w:val="C2692F"/>
          <w:sz w:val="18"/>
          <w:szCs w:val="18"/>
        </w:rPr>
        <w:t xml:space="preserve">[48]	</w:t>
      </w:r>
      <w:r>
        <w:rPr>
          <w:sz w:val="18"/>
          <w:szCs w:val="18"/>
        </w:rPr>
        <w:t xml:space="preserve">B. Waske and J.A. Benediktsson, "Fusion of Support Vector Machines for Classification of Multisensor Data," IEEE Transactions on Geoscience and Remote Sensing, vol. 45, no. 12, pp. 3858–3866, 2007. https://doi.org/10.1109/tgrs.2007.898446</w:t>
      </w:r>
    </w:p>
    <w:p>
      <w:pPr>
        <w:tabs>
          <w:tab w:val="left" w:pos="600"/>
        </w:tabs>
        <w:spacing w:after="100"/>
        <w:ind w:left="600" w:hanging="600"/>
      </w:pPr>
      <w:r>
        <w:rPr>
          <w:color w:val="C2692F"/>
          <w:sz w:val="18"/>
          <w:szCs w:val="18"/>
        </w:rPr>
        <w:t xml:space="preserve">[49]	</w:t>
      </w:r>
      <w:r>
        <w:rPr>
          <w:sz w:val="18"/>
          <w:szCs w:val="18"/>
        </w:rPr>
        <w:t xml:space="preserve">B. Waske and S. van der Linden, "Classifying Multilevel Imagery From SAR and Optical Sensors by Decision Fusion," IEEE Transactions on Geoscience and Remote Sensing, vol. 46, no. 5, pp. 1457–1466, 2008. https://doi.org/10.1109/tgrs.2008.916089</w:t>
      </w:r>
    </w:p>
    <w:p>
      <w:pPr>
        <w:tabs>
          <w:tab w:val="left" w:pos="600"/>
        </w:tabs>
        <w:spacing w:after="100"/>
        <w:ind w:left="600" w:hanging="600"/>
      </w:pPr>
      <w:r>
        <w:rPr>
          <w:color w:val="C2692F"/>
          <w:sz w:val="18"/>
          <w:szCs w:val="18"/>
        </w:rPr>
        <w:t xml:space="preserve">[50]	</w:t>
      </w:r>
      <w:r>
        <w:rPr>
          <w:sz w:val="18"/>
          <w:szCs w:val="18"/>
        </w:rPr>
        <w:t xml:space="preserve">Z. Shao et al., "Mapping Urban Impervious Surface by Fusing Optical and SAR Data at the Decision Level," Remote Sensing, vol. 8, no. 11, art. 945, 2016. https://doi.org/10.3390/rs8110945</w:t>
      </w:r>
    </w:p>
    <w:p>
      <w:pPr>
        <w:tabs>
          <w:tab w:val="left" w:pos="600"/>
        </w:tabs>
        <w:spacing w:after="100"/>
        <w:ind w:left="600" w:hanging="600"/>
      </w:pPr>
      <w:r>
        <w:rPr>
          <w:color w:val="C2692F"/>
          <w:sz w:val="18"/>
          <w:szCs w:val="18"/>
        </w:rPr>
        <w:t xml:space="preserve">[51]	</w:t>
      </w:r>
      <w:r>
        <w:rPr>
          <w:sz w:val="18"/>
          <w:szCs w:val="18"/>
        </w:rPr>
        <w:t xml:space="preserve">M. Belgiu and L. Drăguţ, "Random forest in remote sensing: A review of applications and future directions," ISPRS Journal of Photogrammetry and Remote Sensing, vol. 114, pp. 24–31, 2016. https://doi.org/10.1016/j.isprsjprs.2016.01.011</w:t>
      </w:r>
    </w:p>
    <w:p>
      <w:pPr>
        <w:tabs>
          <w:tab w:val="left" w:pos="600"/>
        </w:tabs>
        <w:spacing w:after="100"/>
        <w:ind w:left="600" w:hanging="600"/>
      </w:pPr>
      <w:r>
        <w:rPr>
          <w:color w:val="C2692F"/>
          <w:sz w:val="18"/>
          <w:szCs w:val="18"/>
        </w:rPr>
        <w:t xml:space="preserve">[52]	</w:t>
      </w:r>
      <w:r>
        <w:rPr>
          <w:sz w:val="18"/>
          <w:szCs w:val="18"/>
        </w:rPr>
        <w:t xml:space="preserve">L. Ma et al., "Deep learning in remote sensing applications: A meta-analysis and review," ISPRS Journal of Photogrammetry and Remote Sensing, vol. 152, pp. 166–177, 2019. https://doi.org/10.1016/j.isprsjprs.2019.04.015</w:t>
      </w:r>
    </w:p>
    <w:p>
      <w:pPr>
        <w:tabs>
          <w:tab w:val="left" w:pos="600"/>
        </w:tabs>
        <w:spacing w:after="100"/>
        <w:ind w:left="600" w:hanging="600"/>
      </w:pPr>
      <w:r>
        <w:rPr>
          <w:color w:val="C2692F"/>
          <w:sz w:val="18"/>
          <w:szCs w:val="18"/>
        </w:rPr>
        <w:t xml:space="preserve">[53]	</w:t>
      </w:r>
      <w:r>
        <w:rPr>
          <w:sz w:val="18"/>
          <w:szCs w:val="18"/>
        </w:rPr>
        <w:t xml:space="preserve">M. Fuentes Reyes et al., "SAR-to-Optical Image Translation Based on Conditional Generative Adversarial Networks—Optimization, Opportunities and Limits," Remote Sensing, vol. 11, no. 17, art. 2067, 2019. https://doi.org/10.3390/rs11172067</w:t>
      </w:r>
    </w:p>
    <w:p>
      <w:pPr>
        <w:tabs>
          <w:tab w:val="left" w:pos="600"/>
        </w:tabs>
        <w:spacing w:after="100"/>
        <w:ind w:left="600" w:hanging="600"/>
      </w:pPr>
      <w:r>
        <w:rPr>
          <w:color w:val="C2692F"/>
          <w:sz w:val="18"/>
          <w:szCs w:val="18"/>
        </w:rPr>
        <w:t xml:space="preserve">[54]	</w:t>
      </w:r>
      <w:r>
        <w:rPr>
          <w:sz w:val="18"/>
          <w:szCs w:val="18"/>
        </w:rPr>
        <w:t xml:space="preserve">L. Wang et al., "SAR-to-Optical Image Translation Using Supervised Cycle-Consistent Adversarial Networks," IEEE Access, vol. 7, pp. 129136–129149, 2019. https://doi.org/10.1109/access.2019.2939649</w:t>
      </w:r>
    </w:p>
    <w:p>
      <w:pPr>
        <w:tabs>
          <w:tab w:val="left" w:pos="600"/>
        </w:tabs>
        <w:spacing w:after="100"/>
        <w:ind w:left="600" w:hanging="600"/>
      </w:pPr>
      <w:r>
        <w:rPr>
          <w:color w:val="C2692F"/>
          <w:sz w:val="18"/>
          <w:szCs w:val="18"/>
        </w:rPr>
        <w:t xml:space="preserve">[55]	</w:t>
      </w:r>
      <w:r>
        <w:rPr>
          <w:sz w:val="18"/>
          <w:szCs w:val="18"/>
        </w:rPr>
        <w:t xml:space="preserve">Y. Ye et al., "Robust Registration of Multimodal Remote Sensing Images Based on Structural Similarity," IEEE Transactions on Geoscience and Remote Sensing, vol. 55, no. 5, pp. 2941–2958, 2017. https://doi.org/10.1109/tgrs.2017.2656380</w:t>
      </w:r>
    </w:p>
    <w:p>
      <w:pPr>
        <w:tabs>
          <w:tab w:val="left" w:pos="600"/>
        </w:tabs>
        <w:spacing w:after="100"/>
        <w:ind w:left="600" w:hanging="600"/>
      </w:pPr>
      <w:r>
        <w:rPr>
          <w:color w:val="C2692F"/>
          <w:sz w:val="18"/>
          <w:szCs w:val="18"/>
        </w:rPr>
        <w:t xml:space="preserve">[56]	</w:t>
      </w:r>
      <w:r>
        <w:rPr>
          <w:sz w:val="18"/>
          <w:szCs w:val="18"/>
        </w:rPr>
        <w:t xml:space="preserve">L.H. Hughes, M. Schmitt and X.X. Zhu, "Mining Hard Negative Samples for SAR-Optical Image Matching Using Generative Adversarial Networks," Remote Sensing, vol. 10, no. 10, art. 1552, 2018. https://doi.org/10.3390/rs10101552</w:t>
      </w:r>
    </w:p>
    <w:p>
      <w:pPr>
        <w:tabs>
          <w:tab w:val="left" w:pos="600"/>
        </w:tabs>
        <w:spacing w:after="100"/>
        <w:ind w:left="600" w:hanging="600"/>
      </w:pPr>
      <w:r>
        <w:rPr>
          <w:color w:val="C2692F"/>
          <w:sz w:val="18"/>
          <w:szCs w:val="18"/>
        </w:rPr>
        <w:t xml:space="preserve">[57]	</w:t>
      </w:r>
      <w:r>
        <w:rPr>
          <w:sz w:val="18"/>
          <w:szCs w:val="18"/>
        </w:rPr>
        <w:t xml:space="preserve">A. Meraner et al., "Cloud removal in Sentinel-2 imagery using a deep residual neural network and SAR-optical data fusion," ISPRS Journal of Photogrammetry and Remote Sensing, vol. 166, pp. 333–346, 2020. https://doi.org/10.1016/j.isprsjprs.2020.05.013</w:t>
      </w:r>
    </w:p>
    <w:p>
      <w:pPr>
        <w:tabs>
          <w:tab w:val="left" w:pos="600"/>
        </w:tabs>
        <w:spacing w:after="100"/>
        <w:ind w:left="600" w:hanging="600"/>
      </w:pPr>
      <w:r>
        <w:rPr>
          <w:color w:val="C2692F"/>
          <w:sz w:val="18"/>
          <w:szCs w:val="18"/>
        </w:rPr>
        <w:t xml:space="preserve">[58]	</w:t>
      </w:r>
      <w:r>
        <w:rPr>
          <w:sz w:val="18"/>
          <w:szCs w:val="18"/>
        </w:rPr>
        <w:t xml:space="preserve">P. Ebel et al., "Multisensor Data Fusion for Cloud Removal in Global and All-Season Sentinel-2 Imagery," IEEE Transactions on Geoscience and Remote Sensing, vol. 59, no. 7, pp. 5866–5878, 2021. https://doi.org/10.1109/tgrs.2020.3024744</w:t>
      </w:r>
    </w:p>
    <w:p>
      <w:pPr>
        <w:tabs>
          <w:tab w:val="left" w:pos="600"/>
        </w:tabs>
        <w:spacing w:after="100"/>
        <w:ind w:left="600" w:hanging="600"/>
      </w:pPr>
      <w:r>
        <w:rPr>
          <w:color w:val="C2692F"/>
          <w:sz w:val="18"/>
          <w:szCs w:val="18"/>
        </w:rPr>
        <w:t xml:space="preserve">[59]	</w:t>
      </w:r>
      <w:r>
        <w:rPr>
          <w:sz w:val="18"/>
          <w:szCs w:val="18"/>
        </w:rPr>
        <w:t xml:space="preserve">H. Shen et al., "Missing Information Reconstruction of Remote Sensing Data: A Technical Review," IEEE Geoscience and Remote Sensing Magazine, vol. 3, no. 3, pp. 61–85, 2015. https://doi.org/10.1109/mgrs.2015.2441912</w:t>
      </w:r>
    </w:p>
    <w:p>
      <w:pPr>
        <w:tabs>
          <w:tab w:val="left" w:pos="600"/>
        </w:tabs>
        <w:spacing w:after="100"/>
        <w:ind w:left="600" w:hanging="600"/>
      </w:pPr>
      <w:r>
        <w:rPr>
          <w:color w:val="C2692F"/>
          <w:sz w:val="18"/>
          <w:szCs w:val="18"/>
        </w:rPr>
        <w:t xml:space="preserve">[60]	</w:t>
      </w:r>
      <w:r>
        <w:rPr>
          <w:sz w:val="18"/>
          <w:szCs w:val="18"/>
        </w:rPr>
        <w:t xml:space="preserve">J.D. Bermudez et al., "Synthesis of Multispectral Optical Images From SAR/Optical Multitemporal Data Using Conditional Generative Adversarial Networks," IEEE Geoscience and Remote Sensing Letters, vol. 16, no. 8, pp. 1220–1224, 2019. https://doi.org/10.1109/lgrs.2019.2894734</w:t>
      </w:r>
    </w:p>
    <w:p>
      <w:pPr>
        <w:tabs>
          <w:tab w:val="left" w:pos="600"/>
        </w:tabs>
        <w:spacing w:after="100"/>
        <w:ind w:left="600" w:hanging="600"/>
      </w:pPr>
      <w:r>
        <w:rPr>
          <w:color w:val="C2692F"/>
          <w:sz w:val="18"/>
          <w:szCs w:val="18"/>
        </w:rPr>
        <w:t xml:space="preserve">[61]	</w:t>
      </w:r>
      <w:r>
        <w:rPr>
          <w:sz w:val="18"/>
          <w:szCs w:val="18"/>
        </w:rPr>
        <w:t xml:space="preserve">J. Gao et al., "Cloud Removal with Fusion of High Resolution Optical and SAR Images Using Generative Adversarial Networks," Remote Sensing, vol. 12, no. 1, art. 191, 2020. https://doi.org/10.3390/rs12010191</w:t>
      </w:r>
    </w:p>
    <w:p>
      <w:pPr>
        <w:tabs>
          <w:tab w:val="left" w:pos="600"/>
        </w:tabs>
        <w:spacing w:after="100"/>
        <w:ind w:left="600" w:hanging="600"/>
      </w:pPr>
      <w:r>
        <w:rPr>
          <w:color w:val="C2692F"/>
          <w:sz w:val="18"/>
          <w:szCs w:val="18"/>
        </w:rPr>
        <w:t xml:space="preserve">[62]	</w:t>
      </w:r>
      <w:r>
        <w:rPr>
          <w:sz w:val="18"/>
          <w:szCs w:val="18"/>
        </w:rPr>
        <w:t xml:space="preserve">Q. Zhang et al., "Missing Data Reconstruction in Remote Sensing Image With a Unified Spatial–Temporal–Spectral Deep Convolutional Neural Network," IEEE Transactions on Geoscience and Remote Sensing, vol. 56, no. 8, pp. 4274–4288, 2018. https://doi.org/10.1109/tgrs.2018.2810208</w:t>
      </w:r>
    </w:p>
    <w:p>
      <w:pPr>
        <w:tabs>
          <w:tab w:val="left" w:pos="600"/>
        </w:tabs>
        <w:spacing w:after="100"/>
        <w:ind w:left="600" w:hanging="600"/>
      </w:pPr>
      <w:r>
        <w:rPr>
          <w:color w:val="C2692F"/>
          <w:sz w:val="18"/>
          <w:szCs w:val="18"/>
        </w:rPr>
        <w:t xml:space="preserve">[63]	</w:t>
      </w:r>
      <w:r>
        <w:rPr>
          <w:sz w:val="18"/>
          <w:szCs w:val="18"/>
        </w:rPr>
        <w:t xml:space="preserve">A. Garioud et al., "Recurrent-based regression of Sentinel time series for continuous vegetation monitoring," Remote Sensing of Environment, vol. 263, art. 112419, 2021. https://doi.org/10.1016/j.rse.2021.112419</w:t>
      </w:r>
    </w:p>
    <w:p>
      <w:pPr>
        <w:tabs>
          <w:tab w:val="left" w:pos="600"/>
        </w:tabs>
        <w:spacing w:after="100"/>
        <w:ind w:left="600" w:hanging="600"/>
      </w:pPr>
      <w:r>
        <w:rPr>
          <w:color w:val="C2692F"/>
          <w:sz w:val="18"/>
          <w:szCs w:val="18"/>
        </w:rPr>
        <w:t xml:space="preserve">[64]	</w:t>
      </w:r>
      <w:r>
        <w:rPr>
          <w:sz w:val="18"/>
          <w:szCs w:val="18"/>
        </w:rPr>
        <w:t xml:space="preserve">A. Singh, "Digital change detection techniques using remotely-sensed data," International Journal of Remote Sensing, vol. 10, no. 6, pp. 989–1003, 1989. https://doi.org/10.1080/01431168908903939</w:t>
      </w:r>
    </w:p>
    <w:p>
      <w:pPr>
        <w:tabs>
          <w:tab w:val="left" w:pos="600"/>
        </w:tabs>
        <w:spacing w:after="100"/>
        <w:ind w:left="600" w:hanging="600"/>
      </w:pPr>
      <w:r>
        <w:rPr>
          <w:color w:val="C2692F"/>
          <w:sz w:val="18"/>
          <w:szCs w:val="18"/>
        </w:rPr>
        <w:t xml:space="preserve">[65]	</w:t>
      </w:r>
      <w:r>
        <w:rPr>
          <w:sz w:val="18"/>
          <w:szCs w:val="18"/>
        </w:rPr>
        <w:t xml:space="preserve">D. Lu et al., "Change detection techniques," International Journal of Remote Sensing, vol. 25, no. 12, pp. 2365–2401, 2004. https://doi.org/10.1080/0143116031000139863</w:t>
      </w:r>
    </w:p>
    <w:p>
      <w:pPr>
        <w:tabs>
          <w:tab w:val="left" w:pos="600"/>
        </w:tabs>
        <w:spacing w:after="100"/>
        <w:ind w:left="600" w:hanging="600"/>
      </w:pPr>
      <w:r>
        <w:rPr>
          <w:color w:val="C2692F"/>
          <w:sz w:val="18"/>
          <w:szCs w:val="18"/>
        </w:rPr>
        <w:t xml:space="preserve">[66]	</w:t>
      </w:r>
      <w:r>
        <w:rPr>
          <w:sz w:val="18"/>
          <w:szCs w:val="18"/>
        </w:rPr>
        <w:t xml:space="preserve">M. Hussain et al., "Change detection from remotely sensed images: From pixel-based to object-based approaches," ISPRS Journal of Photogrammetry and Remote Sensing, vol. 80, pp. 91–106, 2013. https://doi.org/10.1016/j.isprsjprs.2013.03.006</w:t>
      </w:r>
    </w:p>
    <w:p>
      <w:pPr>
        <w:tabs>
          <w:tab w:val="left" w:pos="600"/>
        </w:tabs>
        <w:spacing w:after="100"/>
        <w:ind w:left="600" w:hanging="600"/>
      </w:pPr>
      <w:r>
        <w:rPr>
          <w:color w:val="C2692F"/>
          <w:sz w:val="18"/>
          <w:szCs w:val="18"/>
        </w:rPr>
        <w:t xml:space="preserve">[67]	</w:t>
      </w:r>
      <w:r>
        <w:rPr>
          <w:sz w:val="18"/>
          <w:szCs w:val="18"/>
        </w:rPr>
        <w:t xml:space="preserve">F. Bovolo and L. Bruzzone, "A Theoretical Framework for Unsupervised Change Detection Based on Change Vector Analysis in the Polar Domain," IEEE Transactions on Geoscience and Remote Sensing, vol. 45, no. 1, pp. 218–236, 2007. https://doi.org/10.1109/tgrs.2006.885408</w:t>
      </w:r>
    </w:p>
    <w:p>
      <w:pPr>
        <w:tabs>
          <w:tab w:val="left" w:pos="600"/>
        </w:tabs>
        <w:spacing w:after="100"/>
        <w:ind w:left="600" w:hanging="600"/>
      </w:pPr>
      <w:r>
        <w:rPr>
          <w:color w:val="C2692F"/>
          <w:sz w:val="18"/>
          <w:szCs w:val="18"/>
        </w:rPr>
        <w:t xml:space="preserve">[68]	</w:t>
      </w:r>
      <w:r>
        <w:rPr>
          <w:sz w:val="18"/>
          <w:szCs w:val="18"/>
        </w:rPr>
        <w:t xml:space="preserve">Y. Bazi, L. Bruzzone and F. Melgani, "An unsupervised approach based on the generalized Gaussian model to automatic change detection in multitemporal SAR images," IEEE Transactions on Geoscience and Remote Sensing, vol. 43, no. 4, pp. 874–887, 2005. https://doi.org/10.1109/tgrs.2004.842441</w:t>
      </w:r>
    </w:p>
    <w:p>
      <w:pPr>
        <w:tabs>
          <w:tab w:val="left" w:pos="600"/>
        </w:tabs>
        <w:spacing w:after="100"/>
        <w:ind w:left="600" w:hanging="600"/>
      </w:pPr>
      <w:r>
        <w:rPr>
          <w:color w:val="C2692F"/>
          <w:sz w:val="18"/>
          <w:szCs w:val="18"/>
        </w:rPr>
        <w:t xml:space="preserve">[69]	</w:t>
      </w:r>
      <w:r>
        <w:rPr>
          <w:sz w:val="18"/>
          <w:szCs w:val="18"/>
        </w:rPr>
        <w:t xml:space="preserve">M. Gong et al., "Change Detection in Synthetic Aperture Radar Images Based on Deep Neural Networks," IEEE Transactions on Neural Networks and Learning Systems, vol. 27, no. 1, pp. 125–138, 2016. https://doi.org/10.1109/tnnls.2015.2435783</w:t>
      </w:r>
    </w:p>
    <w:p>
      <w:pPr>
        <w:tabs>
          <w:tab w:val="left" w:pos="600"/>
        </w:tabs>
        <w:spacing w:after="100"/>
        <w:ind w:left="600" w:hanging="600"/>
      </w:pPr>
      <w:r>
        <w:rPr>
          <w:color w:val="C2692F"/>
          <w:sz w:val="18"/>
          <w:szCs w:val="18"/>
        </w:rPr>
        <w:t xml:space="preserve">[70]	</w:t>
      </w:r>
      <w:r>
        <w:rPr>
          <w:sz w:val="18"/>
          <w:szCs w:val="18"/>
        </w:rPr>
        <w:t xml:space="preserve">W. Shi et al., "Change Detection Based on Artificial Intelligence: State-of-the-Art and Challenges," Remote Sensing, vol. 12, no. 10, art. 1688, 2020. https://doi.org/10.3390/rs12101688</w:t>
      </w:r>
    </w:p>
    <w:p>
      <w:pPr>
        <w:tabs>
          <w:tab w:val="left" w:pos="600"/>
        </w:tabs>
        <w:spacing w:after="100"/>
        <w:ind w:left="600" w:hanging="600"/>
      </w:pPr>
      <w:r>
        <w:rPr>
          <w:color w:val="C2692F"/>
          <w:sz w:val="18"/>
          <w:szCs w:val="18"/>
        </w:rPr>
        <w:t xml:space="preserve">[71]	</w:t>
      </w:r>
      <w:r>
        <w:rPr>
          <w:sz w:val="18"/>
          <w:szCs w:val="18"/>
        </w:rPr>
        <w:t xml:space="preserve">J. Liu et al., "A Deep Convolutional Coupling Network for Change Detection Based on Heterogeneous Optical and Radar Images," IEEE Transactions on Neural Networks and Learning Systems, vol. 29, no. 3, pp. 545–559, 2018. https://doi.org/10.1109/tnnls.2016.2636227</w:t>
      </w:r>
    </w:p>
    <w:p>
      <w:pPr>
        <w:tabs>
          <w:tab w:val="left" w:pos="600"/>
        </w:tabs>
        <w:spacing w:after="100"/>
        <w:ind w:left="600" w:hanging="600"/>
      </w:pPr>
      <w:r>
        <w:rPr>
          <w:color w:val="C2692F"/>
          <w:sz w:val="18"/>
          <w:szCs w:val="18"/>
        </w:rPr>
        <w:t xml:space="preserve">[72]	</w:t>
      </w:r>
      <w:r>
        <w:rPr>
          <w:sz w:val="18"/>
          <w:szCs w:val="18"/>
        </w:rPr>
        <w:t xml:space="preserve">L.T. Luppino et al., "Unsupervised Image Regression for Heterogeneous Change Detection," IEEE Transactions on Geoscience and Remote Sensing, vol. 57, no. 12, pp. 9960–9975, 2019. https://doi.org/10.1109/tgrs.2019.2930348</w:t>
      </w:r>
    </w:p>
    <w:p>
      <w:pPr>
        <w:tabs>
          <w:tab w:val="left" w:pos="600"/>
        </w:tabs>
        <w:spacing w:after="100"/>
        <w:ind w:left="600" w:hanging="600"/>
      </w:pPr>
      <w:r>
        <w:rPr>
          <w:color w:val="C2692F"/>
          <w:sz w:val="18"/>
          <w:szCs w:val="18"/>
        </w:rPr>
        <w:t xml:space="preserve">[73]	</w:t>
      </w:r>
      <w:r>
        <w:rPr>
          <w:sz w:val="18"/>
          <w:szCs w:val="18"/>
        </w:rPr>
        <w:t xml:space="preserve">G. Mercier, G. Moser and S.B. Serpico, "Conditional Copulas for Change Detection in Heterogeneous Remote Sensing Images," IEEE Transactions on Geoscience and Remote Sensing, vol. 46, no. 5, pp. 1428–1441, 2008. https://doi.org/10.1109/tgrs.2008.916476</w:t>
      </w:r>
    </w:p>
    <w:p>
      <w:pPr>
        <w:tabs>
          <w:tab w:val="left" w:pos="600"/>
        </w:tabs>
        <w:spacing w:after="100"/>
        <w:ind w:left="600" w:hanging="600"/>
      </w:pPr>
      <w:r>
        <w:rPr>
          <w:color w:val="C2692F"/>
          <w:sz w:val="18"/>
          <w:szCs w:val="18"/>
        </w:rPr>
        <w:t xml:space="preserve">[74]	</w:t>
      </w:r>
      <w:r>
        <w:rPr>
          <w:sz w:val="18"/>
          <w:szCs w:val="18"/>
        </w:rPr>
        <w:t xml:space="preserve">R. Touati, M. Mignotte and M. Dahmane, "Multimodal Change Detection in Remote Sensing Images Using an Unsupervised Pixel Pairwise-Based Markov Random Field Model," IEEE Transactions on Image Processing, vol. 29, pp. 757–767, 2020. https://doi.org/10.1109/tip.2019.2933747</w:t>
      </w:r>
    </w:p>
    <w:p>
      <w:pPr>
        <w:tabs>
          <w:tab w:val="left" w:pos="600"/>
        </w:tabs>
        <w:spacing w:after="100"/>
        <w:ind w:left="600" w:hanging="600"/>
      </w:pPr>
      <w:r>
        <w:rPr>
          <w:color w:val="C2692F"/>
          <w:sz w:val="18"/>
          <w:szCs w:val="18"/>
        </w:rPr>
        <w:t xml:space="preserve">[75]	</w:t>
      </w:r>
      <w:r>
        <w:rPr>
          <w:sz w:val="18"/>
          <w:szCs w:val="18"/>
        </w:rPr>
        <w:t xml:space="preserve">S. Saha, F. Bovolo and L. Bruzzone, "Unsupervised Deep Change Vector Analysis for Multiple-Change Detection in VHR Images," IEEE Transactions on Geoscience and Remote Sensing, vol. 57, no. 6, pp. 3677–3693, 2019. https://doi.org/10.1109/tgrs.2018.2886643</w:t>
      </w:r>
    </w:p>
    <w:p>
      <w:pPr>
        <w:tabs>
          <w:tab w:val="left" w:pos="600"/>
        </w:tabs>
        <w:spacing w:after="100"/>
        <w:ind w:left="600" w:hanging="600"/>
      </w:pPr>
      <w:r>
        <w:rPr>
          <w:color w:val="C2692F"/>
          <w:sz w:val="18"/>
          <w:szCs w:val="18"/>
        </w:rPr>
        <w:t xml:space="preserve">[76]	</w:t>
      </w:r>
      <w:r>
        <w:rPr>
          <w:sz w:val="18"/>
          <w:szCs w:val="18"/>
        </w:rPr>
        <w:t xml:space="preserve">Z. Zhu, "Change detection using landsat time series: A review of frequencies, preprocessing, algorithms, and applications," ISPRS Journal of Photogrammetry and Remote Sensing, vol. 130, pp. 370–384, 2017. https://doi.org/10.1016/j.isprsjprs.2017.06.013</w:t>
      </w:r>
    </w:p>
    <w:p>
      <w:pPr>
        <w:tabs>
          <w:tab w:val="left" w:pos="600"/>
        </w:tabs>
        <w:spacing w:after="100"/>
        <w:ind w:left="600" w:hanging="600"/>
      </w:pPr>
      <w:r>
        <w:rPr>
          <w:color w:val="C2692F"/>
          <w:sz w:val="18"/>
          <w:szCs w:val="18"/>
        </w:rPr>
        <w:t xml:space="preserve">[77]	</w:t>
      </w:r>
      <w:r>
        <w:rPr>
          <w:sz w:val="18"/>
          <w:szCs w:val="18"/>
        </w:rPr>
        <w:t xml:space="preserve">C.E. Woodcock et al., "Transitioning from change detection to monitoring with remote sensing: A paradigm shift," Remote Sensing of Environment, vol. 238, art. 111558, 2020. https://doi.org/10.1016/j.rse.2019.111558</w:t>
      </w:r>
    </w:p>
    <w:p>
      <w:pPr>
        <w:tabs>
          <w:tab w:val="left" w:pos="600"/>
        </w:tabs>
        <w:spacing w:after="100"/>
        <w:ind w:left="600" w:hanging="600"/>
      </w:pPr>
      <w:r>
        <w:rPr>
          <w:color w:val="C2692F"/>
          <w:sz w:val="18"/>
          <w:szCs w:val="18"/>
        </w:rPr>
        <w:t xml:space="preserve">[78]	</w:t>
      </w:r>
      <w:r>
        <w:rPr>
          <w:sz w:val="18"/>
          <w:szCs w:val="18"/>
        </w:rPr>
        <w:t xml:space="preserve">M.C. Hansen et al., "High-Resolution Global Maps of 21st-Century Forest Cover Change," Science, vol. 342, no. 6160, pp. 850–853, 2013. https://doi.org/10.1126/science.1244693</w:t>
      </w:r>
    </w:p>
    <w:p>
      <w:pPr>
        <w:tabs>
          <w:tab w:val="left" w:pos="600"/>
        </w:tabs>
        <w:spacing w:after="100"/>
        <w:ind w:left="600" w:hanging="600"/>
      </w:pPr>
      <w:r>
        <w:rPr>
          <w:color w:val="C2692F"/>
          <w:sz w:val="18"/>
          <w:szCs w:val="18"/>
        </w:rPr>
        <w:t xml:space="preserve">[79]	</w:t>
      </w:r>
      <w:r>
        <w:rPr>
          <w:sz w:val="18"/>
          <w:szCs w:val="18"/>
        </w:rPr>
        <w:t xml:space="preserve">M.C. Hansen et al., "Humid tropical forest disturbance alerts using Landsat data," Environmental Research Letters, vol. 11, no. 3, art. 034008, 2016. https://doi.org/10.1088/1748-9326/11/3/034008</w:t>
      </w:r>
    </w:p>
    <w:p>
      <w:pPr>
        <w:tabs>
          <w:tab w:val="left" w:pos="600"/>
        </w:tabs>
        <w:spacing w:after="100"/>
        <w:ind w:left="600" w:hanging="600"/>
      </w:pPr>
      <w:r>
        <w:rPr>
          <w:color w:val="C2692F"/>
          <w:sz w:val="18"/>
          <w:szCs w:val="18"/>
        </w:rPr>
        <w:t xml:space="preserve">[80]	</w:t>
      </w:r>
      <w:r>
        <w:rPr>
          <w:sz w:val="18"/>
          <w:szCs w:val="18"/>
        </w:rPr>
        <w:t xml:space="preserve">J. Reiche et al., "Fusing Landsat and SAR time series to detect deforestation in the tropics," Remote Sensing of Environment, vol. 156, pp. 276–293, 2015. https://doi.org/10.1016/j.rse.2014.10.001</w:t>
      </w:r>
    </w:p>
    <w:p>
      <w:pPr>
        <w:tabs>
          <w:tab w:val="left" w:pos="600"/>
        </w:tabs>
        <w:spacing w:after="100"/>
        <w:ind w:left="600" w:hanging="600"/>
      </w:pPr>
      <w:r>
        <w:rPr>
          <w:color w:val="C2692F"/>
          <w:sz w:val="18"/>
          <w:szCs w:val="18"/>
        </w:rPr>
        <w:t xml:space="preserve">[81]	</w:t>
      </w:r>
      <w:r>
        <w:rPr>
          <w:sz w:val="18"/>
          <w:szCs w:val="18"/>
        </w:rPr>
        <w:t xml:space="preserve">J. Reiche et al., "Combining satellite data for better tropical forest monitoring," Nature Climate Change, vol. 6, no. 2, pp. 120–122, 2016. https://doi.org/10.1038/nclimate2919</w:t>
      </w:r>
    </w:p>
    <w:p>
      <w:pPr>
        <w:tabs>
          <w:tab w:val="left" w:pos="600"/>
        </w:tabs>
        <w:spacing w:after="100"/>
        <w:ind w:left="600" w:hanging="600"/>
      </w:pPr>
      <w:r>
        <w:rPr>
          <w:color w:val="C2692F"/>
          <w:sz w:val="18"/>
          <w:szCs w:val="18"/>
        </w:rPr>
        <w:t xml:space="preserve">[82]	</w:t>
      </w:r>
      <w:r>
        <w:rPr>
          <w:sz w:val="18"/>
          <w:szCs w:val="18"/>
        </w:rPr>
        <w:t xml:space="preserve">J. Reiche et al., "Forest disturbance alerts for the Congo Basin using Sentinel-1," Environmental Research Letters, vol. 16, no. 2, art. 024005, 2021. https://doi.org/10.1088/1748-9326/abd0a8</w:t>
      </w:r>
    </w:p>
    <w:p>
      <w:pPr>
        <w:tabs>
          <w:tab w:val="left" w:pos="600"/>
        </w:tabs>
        <w:spacing w:after="100"/>
        <w:ind w:left="600" w:hanging="600"/>
      </w:pPr>
      <w:r>
        <w:rPr>
          <w:color w:val="C2692F"/>
          <w:sz w:val="18"/>
          <w:szCs w:val="18"/>
        </w:rPr>
        <w:t xml:space="preserve">[83]	</w:t>
      </w:r>
      <w:r>
        <w:rPr>
          <w:sz w:val="18"/>
          <w:szCs w:val="18"/>
        </w:rPr>
        <w:t xml:space="preserve">A. Bouvet et al., "Use of the SAR Shadowing Effect for Deforestation Detection with Sentinel-1 Time Series," Remote Sensing, vol. 10, no. 8, art. 1250, 2018. https://doi.org/10.3390/rs10081250</w:t>
      </w:r>
    </w:p>
    <w:p>
      <w:pPr>
        <w:tabs>
          <w:tab w:val="left" w:pos="600"/>
        </w:tabs>
        <w:spacing w:after="100"/>
        <w:ind w:left="600" w:hanging="600"/>
      </w:pPr>
      <w:r>
        <w:rPr>
          <w:color w:val="C2692F"/>
          <w:sz w:val="18"/>
          <w:szCs w:val="18"/>
        </w:rPr>
        <w:t xml:space="preserve">[84]	</w:t>
      </w:r>
      <w:r>
        <w:rPr>
          <w:sz w:val="18"/>
          <w:szCs w:val="18"/>
        </w:rPr>
        <w:t xml:space="preserve">M. Ballère et al., "SAR data for tropical forest disturbance alerts in French Guiana: Benefit over optical imagery," Remote Sensing of Environment, vol. 252, art. 112159, 2021. https://doi.org/10.1016/j.rse.2020.112159</w:t>
      </w:r>
    </w:p>
    <w:p>
      <w:pPr>
        <w:tabs>
          <w:tab w:val="left" w:pos="600"/>
        </w:tabs>
        <w:spacing w:after="100"/>
        <w:ind w:left="600" w:hanging="600"/>
      </w:pPr>
      <w:r>
        <w:rPr>
          <w:color w:val="C2692F"/>
          <w:sz w:val="18"/>
          <w:szCs w:val="18"/>
        </w:rPr>
        <w:t xml:space="preserve">[85]	</w:t>
      </w:r>
      <w:r>
        <w:rPr>
          <w:sz w:val="18"/>
          <w:szCs w:val="18"/>
        </w:rPr>
        <w:t xml:space="preserve">J. Doblas et al., "Optimizing Near Real-Time Detection of Deforestation on Tropical Rainforests Using Sentinel-1 Data," Remote Sensing, vol. 12, no. 23, art. 3922, 2020. https://doi.org/10.3390/rs12233922</w:t>
      </w:r>
    </w:p>
    <w:p>
      <w:pPr>
        <w:tabs>
          <w:tab w:val="left" w:pos="600"/>
        </w:tabs>
        <w:spacing w:after="100"/>
        <w:ind w:left="600" w:hanging="600"/>
      </w:pPr>
      <w:r>
        <w:rPr>
          <w:color w:val="C2692F"/>
          <w:sz w:val="18"/>
          <w:szCs w:val="18"/>
        </w:rPr>
        <w:t xml:space="preserve">[86]	</w:t>
      </w:r>
      <w:r>
        <w:rPr>
          <w:sz w:val="18"/>
          <w:szCs w:val="18"/>
        </w:rPr>
        <w:t xml:space="preserve">M. Watanabe et al., "Early-Stage Deforestation Detection in the Tropics With L-band SAR," IEEE Journal of Selected Topics in Applied Earth Observations and Remote Sensing, vol. 11, no. 6, pp. 2127–2133, 2018. https://doi.org/10.1109/jstars.2018.2810857</w:t>
      </w:r>
    </w:p>
    <w:p>
      <w:pPr>
        <w:tabs>
          <w:tab w:val="left" w:pos="600"/>
        </w:tabs>
        <w:spacing w:after="100"/>
        <w:ind w:left="600" w:hanging="600"/>
      </w:pPr>
      <w:r>
        <w:rPr>
          <w:color w:val="C2692F"/>
          <w:sz w:val="18"/>
          <w:szCs w:val="18"/>
        </w:rPr>
        <w:t xml:space="preserve">[87]	</w:t>
      </w:r>
      <w:r>
        <w:rPr>
          <w:sz w:val="18"/>
          <w:szCs w:val="18"/>
        </w:rPr>
        <w:t xml:space="preserve">N. Joshi et al., "Mapping dynamics of deforestation and forest degradation in tropical forests using radar satellite data," Environmental Research Letters, vol. 10, no. 3, art. 034014, 2015. https://doi.org/10.1088/1748-9326/10/3/034014</w:t>
      </w:r>
    </w:p>
    <w:p>
      <w:pPr>
        <w:tabs>
          <w:tab w:val="left" w:pos="600"/>
        </w:tabs>
        <w:spacing w:after="100"/>
        <w:ind w:left="600" w:hanging="600"/>
      </w:pPr>
      <w:r>
        <w:rPr>
          <w:color w:val="C2692F"/>
          <w:sz w:val="18"/>
          <w:szCs w:val="18"/>
        </w:rPr>
        <w:t xml:space="preserve">[88]	</w:t>
      </w:r>
      <w:r>
        <w:rPr>
          <w:sz w:val="18"/>
          <w:szCs w:val="18"/>
        </w:rPr>
        <w:t xml:space="preserve">A.L. Mitchell, A. Rosenqvist and B. Mora, "Current remote sensing approaches to monitoring forest degradation in support of countries measurement, reporting and verification (MRV) systems for REDD+," Carbon Balance and Management, vol. 12, no. 1, 2017. https://doi.org/10.1186/s13021-017-0078-9</w:t>
      </w:r>
    </w:p>
    <w:p>
      <w:pPr>
        <w:tabs>
          <w:tab w:val="left" w:pos="600"/>
        </w:tabs>
        <w:spacing w:after="100"/>
        <w:ind w:left="600" w:hanging="600"/>
      </w:pPr>
      <w:r>
        <w:rPr>
          <w:color w:val="C2692F"/>
          <w:sz w:val="18"/>
          <w:szCs w:val="18"/>
        </w:rPr>
        <w:t xml:space="preserve">[89]	</w:t>
      </w:r>
      <w:r>
        <w:rPr>
          <w:sz w:val="18"/>
          <w:szCs w:val="18"/>
        </w:rPr>
        <w:t xml:space="preserve">C. Sudhakar Reddy et al., "Quantification and monitoring of deforestation in India over eight decades (1930–2013)," Biodiversity and Conservation, vol. 25, no. 1, pp. 93–116, 2016. https://doi.org/10.1007/s10531-015-1033-2</w:t>
      </w:r>
    </w:p>
    <w:p>
      <w:pPr>
        <w:tabs>
          <w:tab w:val="left" w:pos="600"/>
        </w:tabs>
        <w:spacing w:after="100"/>
        <w:ind w:left="600" w:hanging="600"/>
      </w:pPr>
      <w:r>
        <w:rPr>
          <w:color w:val="C2692F"/>
          <w:sz w:val="18"/>
          <w:szCs w:val="18"/>
        </w:rPr>
        <w:t xml:space="preserve">[90]	</w:t>
      </w:r>
      <w:r>
        <w:rPr>
          <w:sz w:val="18"/>
          <w:szCs w:val="18"/>
        </w:rPr>
        <w:t xml:space="preserve">N. Lele and P.K. Joshi, "Analyzing deforestation rates, spatial forest cover changes and identifying critical areas of forest cover changes in North-East India during 1972–1999," Environmental Monitoring and Assessment, vol. 156, no. 1-4, pp. 159–170, 2009. https://doi.org/10.1007/s10661-008-0472-6</w:t>
      </w:r>
    </w:p>
    <w:p>
      <w:pPr>
        <w:tabs>
          <w:tab w:val="left" w:pos="600"/>
        </w:tabs>
        <w:spacing w:after="100"/>
        <w:ind w:left="600" w:hanging="600"/>
      </w:pPr>
      <w:r>
        <w:rPr>
          <w:color w:val="C2692F"/>
          <w:sz w:val="18"/>
          <w:szCs w:val="18"/>
        </w:rPr>
        <w:t xml:space="preserve">[91]	</w:t>
      </w:r>
      <w:r>
        <w:rPr>
          <w:sz w:val="18"/>
          <w:szCs w:val="18"/>
        </w:rPr>
        <w:t xml:space="preserve">M.J. Steinhausen et al., "Combining Sentinel-1 and Sentinel-2 data for improved land use and land cover mapping of monsoon regions," International Journal of Applied Earth Observation and Geoinformation, vol. 73, pp. 595–604, 2018. https://doi.org/10.1016/j.jag.2018.08.011</w:t>
      </w:r>
    </w:p>
    <w:p>
      <w:pPr>
        <w:tabs>
          <w:tab w:val="left" w:pos="600"/>
        </w:tabs>
        <w:spacing w:after="100"/>
        <w:ind w:left="600" w:hanging="600"/>
      </w:pPr>
      <w:r>
        <w:rPr>
          <w:color w:val="C2692F"/>
          <w:sz w:val="18"/>
          <w:szCs w:val="18"/>
        </w:rPr>
        <w:t xml:space="preserve">[92]	</w:t>
      </w:r>
      <w:r>
        <w:rPr>
          <w:sz w:val="18"/>
          <w:szCs w:val="18"/>
        </w:rPr>
        <w:t xml:space="preserve">N. Clerici, C.A. Valbuena Calderón and J.M. Posada, "Fusion of Sentinel-1A and Sentinel-2A data for land cover mapping: a case study in the lower Magdalena region, Colombia," Journal of Maps, vol. 13, no. 2, pp. 718–726, 2017. https://doi.org/10.1080/17445647.2017.1372316</w:t>
      </w:r>
    </w:p>
    <w:p>
      <w:pPr>
        <w:tabs>
          <w:tab w:val="left" w:pos="600"/>
        </w:tabs>
        <w:spacing w:after="100"/>
        <w:ind w:left="600" w:hanging="600"/>
      </w:pPr>
      <w:r>
        <w:rPr>
          <w:color w:val="C2692F"/>
          <w:sz w:val="18"/>
          <w:szCs w:val="18"/>
        </w:rPr>
        <w:t xml:space="preserve">[93]	</w:t>
      </w:r>
      <w:r>
        <w:rPr>
          <w:sz w:val="18"/>
          <w:szCs w:val="18"/>
        </w:rPr>
        <w:t xml:space="preserve">P.A. Tavares et al., "Integration of Sentinel-1 and Sentinel-2 for Classification and LULC Mapping in the Urban Area of Belém, Eastern Brazilian Amazon," Sensors, vol. 19, no. 5, art. 1140, 2019. https://doi.org/10.3390/s19051140</w:t>
      </w:r>
    </w:p>
    <w:p>
      <w:pPr>
        <w:tabs>
          <w:tab w:val="left" w:pos="600"/>
        </w:tabs>
        <w:spacing w:after="100"/>
        <w:ind w:left="600" w:hanging="600"/>
      </w:pPr>
      <w:r>
        <w:rPr>
          <w:color w:val="C2692F"/>
          <w:sz w:val="18"/>
          <w:szCs w:val="18"/>
        </w:rPr>
        <w:t xml:space="preserve">[94]	</w:t>
      </w:r>
      <w:r>
        <w:rPr>
          <w:sz w:val="18"/>
          <w:szCs w:val="18"/>
        </w:rPr>
        <w:t xml:space="preserve">J. Haas and Y. Ban, "Sentinel-1A SAR and sentinel-2A MSI data fusion for urban ecosystem service mapping," Remote Sensing Applications: Society and Environment, vol. 8, pp. 41–53, 2017. https://doi.org/10.1016/j.rsase.2017.07.006</w:t>
      </w:r>
    </w:p>
    <w:p>
      <w:pPr>
        <w:tabs>
          <w:tab w:val="left" w:pos="600"/>
        </w:tabs>
        <w:spacing w:after="100"/>
        <w:ind w:left="600" w:hanging="600"/>
      </w:pPr>
      <w:r>
        <w:rPr>
          <w:color w:val="C2692F"/>
          <w:sz w:val="18"/>
          <w:szCs w:val="18"/>
        </w:rPr>
        <w:t xml:space="preserve">[95]	</w:t>
      </w:r>
      <w:r>
        <w:rPr>
          <w:sz w:val="18"/>
          <w:szCs w:val="18"/>
        </w:rPr>
        <w:t xml:space="preserve">H. Taubenböck et al., "Monitoring urbanization in mega cities from space," Remote Sensing of Environment, vol. 117, pp. 162–176, 2012. https://doi.org/10.1016/j.rse.2011.09.015</w:t>
      </w:r>
    </w:p>
    <w:p>
      <w:pPr>
        <w:tabs>
          <w:tab w:val="left" w:pos="600"/>
        </w:tabs>
        <w:spacing w:after="100"/>
        <w:ind w:left="600" w:hanging="600"/>
      </w:pPr>
      <w:r>
        <w:rPr>
          <w:color w:val="C2692F"/>
          <w:sz w:val="18"/>
          <w:szCs w:val="18"/>
        </w:rPr>
        <w:t xml:space="preserve">[96]	</w:t>
      </w:r>
      <w:r>
        <w:rPr>
          <w:sz w:val="18"/>
          <w:szCs w:val="18"/>
        </w:rPr>
        <w:t xml:space="preserve">T. Esch et al., "Urban Footprint Processor—Fully Automated Processing Chain Generating Settlement Masks From Global Data of the TanDEM-X Mission," IEEE Geoscience and Remote Sensing Letters, vol. 10, no. 6, pp. 1617–1621, 2013. https://doi.org/10.1109/lgrs.2013.2272953</w:t>
      </w:r>
    </w:p>
    <w:p>
      <w:pPr>
        <w:tabs>
          <w:tab w:val="left" w:pos="600"/>
        </w:tabs>
        <w:spacing w:after="100"/>
        <w:ind w:left="600" w:hanging="600"/>
      </w:pPr>
      <w:r>
        <w:rPr>
          <w:color w:val="C2692F"/>
          <w:sz w:val="18"/>
          <w:szCs w:val="18"/>
        </w:rPr>
        <w:t xml:space="preserve">[97]	</w:t>
      </w:r>
      <w:r>
        <w:rPr>
          <w:sz w:val="18"/>
          <w:szCs w:val="18"/>
        </w:rPr>
        <w:t xml:space="preserve">J. Hu, P. Ghamisi and X.X. Zhu, "Feature Extraction and Selection of Sentinel-1 Dual-Pol Data for Global-Scale Local Climate Zone Classification," ISPRS International Journal of Geo-Information, vol. 7, no. 9, art. 379, 2018. https://doi.org/10.3390/ijgi7090379</w:t>
      </w:r>
    </w:p>
    <w:p>
      <w:pPr>
        <w:tabs>
          <w:tab w:val="left" w:pos="600"/>
        </w:tabs>
        <w:spacing w:after="100"/>
        <w:ind w:left="600" w:hanging="600"/>
      </w:pPr>
      <w:r>
        <w:rPr>
          <w:color w:val="C2692F"/>
          <w:sz w:val="18"/>
          <w:szCs w:val="18"/>
        </w:rPr>
        <w:t xml:space="preserve">[98]	</w:t>
      </w:r>
      <w:r>
        <w:rPr>
          <w:sz w:val="18"/>
          <w:szCs w:val="18"/>
        </w:rPr>
        <w:t xml:space="preserve">N. Kussul et al., "Deep Learning Classification of Land Cover and Crop Types Using Remote Sensing Data," IEEE Geoscience and Remote Sensing Letters, vol. 14, no. 5, pp. 778–782, 2017. https://doi.org/10.1109/lgrs.2017.2681128</w:t>
      </w:r>
    </w:p>
    <w:p>
      <w:pPr>
        <w:tabs>
          <w:tab w:val="left" w:pos="600"/>
        </w:tabs>
        <w:spacing w:after="100"/>
        <w:ind w:left="600" w:hanging="600"/>
      </w:pPr>
      <w:r>
        <w:rPr>
          <w:color w:val="C2692F"/>
          <w:sz w:val="18"/>
          <w:szCs w:val="18"/>
        </w:rPr>
        <w:t xml:space="preserve">[99]	</w:t>
      </w:r>
      <w:r>
        <w:rPr>
          <w:sz w:val="18"/>
          <w:szCs w:val="18"/>
        </w:rPr>
        <w:t xml:space="preserve">C.F. Brown et al., "Dynamic World, Near real-time global 10 m land use land cover mapping," Scientific Data, vol. 9, no. 1, 2022. https://doi.org/10.1038/s41597-022-01307-4</w:t>
      </w:r>
    </w:p>
    <w:p>
      <w:pPr>
        <w:tabs>
          <w:tab w:val="left" w:pos="600"/>
        </w:tabs>
        <w:spacing w:after="100"/>
        <w:ind w:left="600" w:hanging="600"/>
      </w:pPr>
      <w:r>
        <w:rPr>
          <w:color w:val="C2692F"/>
          <w:sz w:val="18"/>
          <w:szCs w:val="18"/>
        </w:rPr>
        <w:t xml:space="preserve">[100]	</w:t>
      </w:r>
      <w:r>
        <w:rPr>
          <w:sz w:val="18"/>
          <w:szCs w:val="18"/>
        </w:rPr>
        <w:t xml:space="preserve">Z.S. Venter et al., "Global 10 m Land Use Land Cover Datasets: A Comparison of Dynamic World, World Cover and Esri Land Cover," Remote Sensing, vol. 14, no. 16, art. 4101, 2022. https://doi.org/10.3390/rs14164101</w:t>
      </w:r>
    </w:p>
    <w:p>
      <w:pPr>
        <w:tabs>
          <w:tab w:val="left" w:pos="600"/>
        </w:tabs>
        <w:spacing w:after="100"/>
        <w:ind w:left="600" w:hanging="600"/>
      </w:pPr>
      <w:r>
        <w:rPr>
          <w:color w:val="C2692F"/>
          <w:sz w:val="18"/>
          <w:szCs w:val="18"/>
        </w:rPr>
        <w:t xml:space="preserve">[101]	</w:t>
      </w:r>
      <w:r>
        <w:rPr>
          <w:sz w:val="18"/>
          <w:szCs w:val="18"/>
        </w:rPr>
        <w:t xml:space="preserve">P. Olofsson et al., "Good practices for estimating area and assessing accuracy of land change," Remote Sensing of Environment, vol. 148, pp. 42–57, 2014. https://doi.org/10.1016/j.rse.2014.02.015</w:t>
      </w:r>
    </w:p>
    <w:p>
      <w:pPr>
        <w:tabs>
          <w:tab w:val="left" w:pos="600"/>
        </w:tabs>
        <w:spacing w:after="100"/>
        <w:ind w:left="600" w:hanging="600"/>
      </w:pPr>
      <w:r>
        <w:rPr>
          <w:color w:val="C2692F"/>
          <w:sz w:val="18"/>
          <w:szCs w:val="18"/>
        </w:rPr>
        <w:t xml:space="preserve">[102]	</w:t>
      </w:r>
      <w:r>
        <w:rPr>
          <w:sz w:val="18"/>
          <w:szCs w:val="18"/>
        </w:rPr>
        <w:t xml:space="preserve">G.M. Foody, "Status of land cover classification accuracy assessment," Remote Sensing of Environment, vol. 80, no. 1, pp. 185–201, 2002. https://doi.org/10.1016/s0034-4257(01)00295-4</w:t>
      </w:r>
    </w:p>
    <w:p>
      <w:pPr>
        <w:tabs>
          <w:tab w:val="left" w:pos="600"/>
        </w:tabs>
        <w:spacing w:after="100"/>
        <w:ind w:left="600" w:hanging="600"/>
      </w:pPr>
      <w:r>
        <w:rPr>
          <w:color w:val="C2692F"/>
          <w:sz w:val="18"/>
          <w:szCs w:val="18"/>
        </w:rPr>
        <w:t xml:space="preserve">[103]	</w:t>
      </w:r>
      <w:r>
        <w:rPr>
          <w:sz w:val="18"/>
          <w:szCs w:val="18"/>
        </w:rPr>
        <w:t xml:space="preserve">R.G. Pontius and M. Millones, "Death to Kappa: birth of quantity disagreement and allocation disagreement for accuracy assessment," International Journal of Remote Sensing, vol. 32, no. 15, pp. 4407–4429, 2011. https://doi.org/10.1080/01431161.2011.552923</w:t>
      </w:r>
    </w:p>
    <w:p>
      <w:pPr>
        <w:tabs>
          <w:tab w:val="left" w:pos="600"/>
        </w:tabs>
        <w:spacing w:after="100"/>
        <w:ind w:left="600" w:hanging="600"/>
      </w:pPr>
      <w:r>
        <w:rPr>
          <w:color w:val="C2692F"/>
          <w:sz w:val="18"/>
          <w:szCs w:val="18"/>
        </w:rPr>
        <w:t xml:space="preserve">[104]	</w:t>
      </w:r>
      <w:r>
        <w:rPr>
          <w:sz w:val="18"/>
          <w:szCs w:val="18"/>
        </w:rPr>
        <w:t xml:space="preserve">M.A. Wulder et al., "Land cover 2.0," International Journal of Remote Sensing, vol. 39, no. 12, pp. 4254–4284, 2018. https://doi.org/10.1080/01431161.2018.1452075</w:t>
      </w:r>
    </w:p>
    <w:p>
      <w:pPr>
        <w:tabs>
          <w:tab w:val="left" w:pos="600"/>
        </w:tabs>
        <w:spacing w:after="100"/>
        <w:ind w:left="600" w:hanging="600"/>
      </w:pPr>
      <w:r>
        <w:rPr>
          <w:color w:val="C2692F"/>
          <w:sz w:val="18"/>
          <w:szCs w:val="18"/>
        </w:rPr>
        <w:t xml:space="preserve">[105]	</w:t>
      </w:r>
      <w:r>
        <w:rPr>
          <w:sz w:val="18"/>
          <w:szCs w:val="18"/>
        </w:rPr>
        <w:t xml:space="preserve">N. Gorelick et al., "Google Earth Engine: Planetary-scale geospatial analysis for everyone," Remote Sensing of Environment, vol. 202, pp. 18–27, 2017. https://doi.org/10.1016/j.rse.2017.06.031</w:t>
      </w:r>
    </w:p>
    <w:p>
      <w:pPr>
        <w:tabs>
          <w:tab w:val="left" w:pos="600"/>
        </w:tabs>
        <w:spacing w:after="100"/>
        <w:ind w:left="600" w:hanging="600"/>
      </w:pPr>
      <w:r>
        <w:rPr>
          <w:color w:val="C2692F"/>
          <w:sz w:val="18"/>
          <w:szCs w:val="18"/>
        </w:rPr>
        <w:t xml:space="preserve">[106]	</w:t>
      </w:r>
      <w:r>
        <w:rPr>
          <w:sz w:val="18"/>
          <w:szCs w:val="18"/>
        </w:rPr>
        <w:t xml:space="preserve">H. Tamiminia et al., "Google Earth Engine for geo-big data applications: A meta-analysis and systematic review," ISPRS Journal of Photogrammetry and Remote Sensing, vol. 164, pp. 152–170, 2020. https://doi.org/10.1016/j.isprsjprs.2020.04.001</w:t>
      </w:r>
    </w:p>
    <w:p>
      <w:pPr>
        <w:tabs>
          <w:tab w:val="left" w:pos="600"/>
        </w:tabs>
        <w:spacing w:after="100"/>
        <w:ind w:left="600" w:hanging="600"/>
      </w:pPr>
      <w:r>
        <w:rPr>
          <w:color w:val="C2692F"/>
          <w:sz w:val="18"/>
          <w:szCs w:val="18"/>
        </w:rPr>
        <w:t xml:space="preserve">[107]	</w:t>
      </w:r>
      <w:r>
        <w:rPr>
          <w:sz w:val="18"/>
          <w:szCs w:val="18"/>
        </w:rPr>
        <w:t xml:space="preserve">V. Gomes, G. Queiroz and K. Ferreira, "An Overview of Platforms for Big Earth Observation Data Management and Analysis," Remote Sensing, vol. 12, no. 8, art. 1253, 2020. https://doi.org/10.3390/rs12081253</w:t>
      </w:r>
    </w:p>
    <w:p>
      <w:pPr>
        <w:tabs>
          <w:tab w:val="left" w:pos="600"/>
        </w:tabs>
        <w:spacing w:after="100"/>
        <w:ind w:left="600" w:hanging="600"/>
      </w:pPr>
      <w:r>
        <w:rPr>
          <w:color w:val="C2692F"/>
          <w:sz w:val="18"/>
          <w:szCs w:val="18"/>
        </w:rPr>
        <w:t xml:space="preserve">[108]	</w:t>
      </w:r>
      <w:r>
        <w:rPr>
          <w:sz w:val="18"/>
          <w:szCs w:val="18"/>
        </w:rPr>
        <w:t xml:space="preserve">J.H. Friedman, "Greedy function approximation: A gradient boosting machine," The Annals of Statistics, vol. 29, no. 5, 2001. https://doi.org/10.1214/aos/1013203451</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675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urier New" w:cs="Courier New" w:eastAsia="Courier New" w:hAnsi="Courier New"/>
        <w:color w:val="6B675E"/>
        <w:sz w:val="16"/>
        <w:szCs w:val="16"/>
      </w:rPr>
      <w:t xml:space="preserve">SAR–Optical Fusion · Literature Review and Research Gaps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A26"/>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Georgia" w:cs="Georgia" w:eastAsia="Georgia" w:hAnsi="Georgia"/>
      <w:color w:val="2B2A26"/>
      <w:sz w:val="36"/>
      <w:szCs w:val="36"/>
    </w:rPr>
  </w:style>
  <w:style w:type="paragraph" w:styleId="Heading2">
    <w:name w:val="Heading 2"/>
    <w:basedOn w:val="Normal"/>
    <w:next w:val="Normal"/>
    <w:qFormat/>
    <w:pPr>
      <w:keepNext/>
      <w:spacing w:after="120" w:before="280"/>
      <w:outlineLvl w:val="1"/>
    </w:pPr>
    <w:rPr>
      <w:rFonts w:ascii="Georgia" w:cs="Georgia" w:eastAsia="Georgia" w:hAnsi="Georgia"/>
      <w:color w:val="2E6E68"/>
      <w:sz w:val="26"/>
      <w:szCs w:val="26"/>
    </w:rPr>
  </w:style>
  <w:style w:type="paragraph" w:styleId="Heading3">
    <w:name w:val="Heading 3"/>
    <w:basedOn w:val="Normal"/>
    <w:next w:val="Normal"/>
    <w:qFormat/>
    <w:pPr>
      <w:keepNext/>
      <w:spacing w:after="100" w:before="240"/>
      <w:outlineLvl w:val="2"/>
    </w:pPr>
    <w:rPr>
      <w:rFonts w:ascii="Georgia" w:cs="Georgia" w:eastAsia="Georgia" w:hAnsi="Georgia"/>
      <w:b/>
      <w:bCs/>
      <w:color w:val="2B2A2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 and Research Gaps</dc:title>
  <dc:creator>IDP Team</dc:creator>
  <cp:lastModifiedBy>Un-named</cp:lastModifiedBy>
  <cp:revision>1</cp:revision>
  <dcterms:created xsi:type="dcterms:W3CDTF">2026-10-06T16:00:27.054Z</dcterms:created>
  <dcterms:modified xsi:type="dcterms:W3CDTF">2026-10-06T16:00:27.057Z</dcterms:modified>
</cp:coreProperties>
</file>

<file path=docProps/custom.xml><?xml version="1.0" encoding="utf-8"?>
<Properties xmlns="http://schemas.openxmlformats.org/officeDocument/2006/custom-properties" xmlns:vt="http://schemas.openxmlformats.org/officeDocument/2006/docPropsVTypes"/>
</file>