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BUSINESS ANALYSIS REPORT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Customer Churn Prediction &amp; Retention Strategy</w:t>
      </w:r>
    </w:p>
    <w:p>
      <w:pPr>
        <w:spacing w:before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Hamad Raouf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AI &amp; Data Science Specialist | CAPM® Certified</w:t>
      </w:r>
    </w:p>
    <w:p>
      <w:pPr>
        <w:spacing w:before="6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Customer churn — the rate at which customers stop doing business with a company — directly erodes revenue and increases the cost of growth, since acquiring a new customer typically costs more than retaining an existing one. This report documents a complete business analysis of customer churn for a telecommunications-style subscriber base of 7,043 customers, combining data-driven root cause analysis with a concrete, costed retention strategy.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analysis identified three dominant churn drivers — contract type, customer tenure, and internet service type — and used a machine learning model (Random Forest, 77% recall) to score every customer's churn risk. A simulated targeted retention campaign, built on the model's output, projects a net benefit of approximately $53,357 and a return on investment (ROI) of 221% on the test population, versus the much higher cost of a blanket, untargeted campaign covering the full customer base.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This document presents the business case, stakeholder analysis, requirements, user stories, process design, and risk assessment needed to take this initiative from analysis to implementation.</w:t>
      </w:r>
    </w:p>
    <w:p>
      <w:pPr>
        <w:pBdr>
          <w:left w:val="single" w:color="2E7D32" w:sz="24" w:space="8"/>
        </w:pBdr>
        <w:shd w:fill="F5F5F5" w:val="clear"/>
        <w:spacing w:after="20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Bottom line:  </w:t>
      </w:r>
      <w:r>
        <w:rPr>
          <w:rFonts w:ascii="Arial" w:cs="Arial" w:eastAsia="Arial" w:hAnsi="Arial"/>
          <w:color w:val="262626"/>
          <w:sz w:val="20"/>
          <w:szCs w:val="20"/>
        </w:rPr>
        <w:t xml:space="preserve">Targeting the ~29% of customers the model flags as high-risk, rather than running a blanket campaign across all customers, is projected to convert a costly mass campaign into a profitable, focused retention program.</w:t>
      </w:r>
    </w:p>
    <w:p>
      <w:pPr>
        <w:pStyle w:val="Heading1"/>
      </w:pPr>
      <w:r>
        <w:t xml:space="preserve">2. Business Objectives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This initiative is designed to meet the following SMART objectives: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Reduce overall customer churn rate by an initial target of 5 percentage points (from 26.5% baseline) within two billing cycles of campaign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Deploy a churn-risk scoring process that identifies high-risk customers with at least 75% recall, ensuring most at-risk customers are not missed.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Limit retention campaign spend to flagged high-risk customers only, avoiding blanket-campaign costs across the full customer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Establish a repeatable, data-driven process business stakeholders (Marketing, Customer Success, Finance) can act on monthly.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Validate financial assumptions (lifetime value, retention success rate) through a controlled pilot before full-scale rollout.</w:t>
      </w:r>
    </w:p>
    <w:p>
      <w:pPr>
        <w:pStyle w:val="Heading1"/>
      </w:pPr>
      <w:r>
        <w:t xml:space="preserve">3. Stakeholder Analysis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Identifying who is affected by — and who can affect — this initiative is a foundational business analysis step. The table below maps each stakeholder group to their interest and influence.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260"/>
        <w:gridCol w:w="20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/ Interest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Influence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Engagement Strategy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Marketing / CRM Team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Owns and executes retention campaigns; needs the risk list and offer guidance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Weekly risk list hand-off; joint offer design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Customer Success / Support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Handles Fiber optic service complaints driving churn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Share root-cause findings; joint investigation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Finance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Validates LTV and campaign cost assumptions; approves budget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Present ROI model; request real LTV figures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Data/IT Team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Maintains the data pipeline and model in production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Hand off model + retraining schedule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Executive Sponsor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Approves the initiative and budget; tracks ROI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Monthly summary dashboard + business case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End Customers (high-risk segment)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Receive retention offers; ultimate target of the initiative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Low (direct), High (collective)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Indirect — via well-designed, non-intrusive offers</w:t>
            </w:r>
          </w:p>
        </w:tc>
      </w:tr>
    </w:tbl>
    <w:p>
      <w:pPr>
        <w:pStyle w:val="Heading1"/>
      </w:pPr>
      <w:r>
        <w:t xml:space="preserve">4. Current State vs. Future State Analysis</w:t>
      </w:r>
    </w:p>
    <w:p>
      <w:pPr>
        <w:pStyle w:val="Heading2"/>
      </w:pPr>
      <w:r>
        <w:t xml:space="preserve">4.1 Current State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Today, retention efforts (where they exist) are reactive and untargeted: offers or discounts are typically issued after a customer contacts support to cancel, or applied broadly across the customer base without regard to actual churn risk. This leads to two costly failure modes: customers who were never going to churn receive unnecessary discounts (wasted spend), while many genuinely at-risk customers churn silently without ever being flagged.</w:t>
      </w:r>
    </w:p>
    <w:p>
      <w:pPr>
        <w:pStyle w:val="Heading2"/>
      </w:pPr>
      <w:r>
        <w:t xml:space="preserve">4.2 Future State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In the proposed future state, a predictive model scores every customer's churn probability on a recurring basis. Marketing receives a ranked, prioritized list of high-risk customers each cycle, along with the dominant risk factor for each (e.g., "month-to-month contract, low tenure"). Retention offers are proactively targeted before cancellation requests occur, and campaign performance is fed back into the model evaluation process to track real-world ROI against the projected estimate.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2840"/>
        <w:gridCol w:w="2840"/>
      </w:tblGrid>
      <w:tr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Future State</w:t>
            </w:r>
          </w:p>
        </w:tc>
      </w:tr>
      <w:tr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Targeting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Reactive / blanket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Proactive / model-scored</w:t>
            </w:r>
          </w:p>
        </w:tc>
      </w:tr>
      <w:tr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Cost efficiency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Low — spend not tied to risk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High — spend concentrated on ~29% flagged segment</w:t>
            </w:r>
          </w:p>
        </w:tc>
      </w:tr>
      <w:tr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Visibility into root cause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Anecdotal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Data-backed (contract, tenure, service type)</w:t>
            </w:r>
          </w:p>
        </w:tc>
      </w:tr>
      <w:tr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Ad hoc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Recurring ROI tracking vs. model predictions</w:t>
            </w:r>
          </w:p>
        </w:tc>
      </w:tr>
    </w:tbl>
    <w:p>
      <w:pPr>
        <w:pStyle w:val="Heading1"/>
      </w:pPr>
      <w:r>
        <w:t xml:space="preserve">5. Gap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if Unaddressed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Proposed Resolution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No systematic churn-risk scoring exists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Continued reactive, inefficient retention spend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Deploy the Random Forest scoring model on a recurring cadence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Root cause of Fiber optic churn unknown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Premium product continues losing customers at 42%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Customer Success to run a dedicated satisfaction survey for Fiber subscribers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LTV and retention-success-rate are assumptions, not measured data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ROI projections may be inaccurate; risk of over/under-investment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Finance to supply real LTV figures; run a small pilot to measure actual success rate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No feedback loop from campaign outcomes back to the model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Model accuracy may degrade over time (drift) without anyone noticing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Establish a monthly model performance review with Data/IT</w:t>
            </w:r>
          </w:p>
        </w:tc>
      </w:tr>
    </w:tbl>
    <w:p>
      <w:pPr>
        <w:pStyle w:val="Heading1"/>
      </w:pPr>
      <w:r>
        <w:t xml:space="preserve">6. Project Scope</w:t>
      </w:r>
    </w:p>
    <w:p>
      <w:pPr>
        <w:pStyle w:val="Heading2"/>
      </w:pPr>
      <w:r>
        <w:t xml:space="preserve">6.1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Churn-risk scoring model covering all active subscription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Monthly risk-list hand-off process to Marketing/CRM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Cost-of-churn and retention-campaign ROI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Root-cause analysis of top 3 churn drivers (contract type, tenure, internet service)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Recommendations for targeted retention offers</w:t>
      </w:r>
    </w:p>
    <w:p>
      <w:pPr>
        <w:pStyle w:val="Heading2"/>
      </w:pPr>
      <w:r>
        <w:t xml:space="preserve">6.2 Out of Scope (this phase)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Automated, real-time offer delivery (e.g. in-app triggers) — recommended as a future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Pricing strategy redesign for Fiber optic service — recommended as a follow-on workstream owned by Product/Pricing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Integration with a live CRM/marketing automation platform — out of scope until the pilot validates the approach</w:t>
      </w:r>
    </w:p>
    <w:p>
      <w:pPr>
        <w:pStyle w:val="Heading1"/>
      </w:pPr>
      <w:r>
        <w:t xml:space="preserve">7. Requirements</w:t>
      </w:r>
    </w:p>
    <w:p>
      <w:pPr>
        <w:pStyle w:val="Heading2"/>
      </w:pPr>
      <w:r>
        <w:t xml:space="preserve">7.1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3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FR-01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System shall calculate a churn probability score (0-100%) for every active customer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FR-02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System shall classify customers as High-Risk if churn probability exceeds a configurable threshold (default 50%)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FR-03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System shall generate a ranked list of high-risk customers with key risk factors (e.g. contract type, tenure)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FR-04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System shall calculate estimated campaign cost and projected revenue saved for a given retention campaign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FR-05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Business users shall be able to adjust campaign assumptions (LTV horizon, offer cost, success rate) and see ROI recalculate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FR-06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System shall visualize top churn drivers (EDA charts) for business stakeholders without requiring technical knowledge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FR-07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System shall support refreshing the risk list on a recurring (e.g. monthly) cadence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FR-08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System shall log actual outcomes (retained vs. churned) for flagged customers to support future model evaluation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Could Have</w:t>
            </w:r>
          </w:p>
        </w:tc>
      </w:tr>
    </w:tbl>
    <w:p>
      <w:pPr>
        <w:pStyle w:val="Heading2"/>
      </w:pPr>
      <w:r>
        <w:t xml:space="preserve">7.2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3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NFR-01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Risk scoring for the full customer base shall complete within a single business-day batch window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Performance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NFR-02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Dashboard shall be usable by non-technical business stakeholders without training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Usability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NFR-03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Customer-level data shall be handled in compliance with applicable data privacy regulations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Compliance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NFR-04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Model and underlying assumptions shall be re-validated at least quarterly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Maintainability</w:t>
            </w:r>
          </w:p>
        </w:tc>
      </w:tr>
    </w:tbl>
    <w:p>
      <w:pPr>
        <w:pStyle w:val="Heading1"/>
      </w:pPr>
      <w:r>
        <w:t xml:space="preserve">8. User Stories &amp; Acceptance Criteria</w:t>
      </w:r>
    </w:p>
    <w:p>
      <w:pPr>
        <w:pStyle w:val="Heading3"/>
      </w:pPr>
      <w:r>
        <w:t xml:space="preserve">US-01: As a Marketing Manager, I want to receive a ranked list of high-risk customers each month, so that I can prioritize retention outreach toward customers most likely to churn.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Given the model has scored all active customers, when the monthly cycle runs, then a list of customers with churn probability ≥ threshold is generated.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The list includes customer ID, churn probability, and the top contributing risk factor(s).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The list is sorted by churn probability, highest first.</w:t>
      </w:r>
    </w:p>
    <w:p>
      <w:pPr>
        <w:pStyle w:val="Heading3"/>
      </w:pPr>
      <w:r>
        <w:t xml:space="preserve">US-02: As a Marketing Manager, I want to see the estimated cost and projected revenue saved for a retention campaign before launching it, so that I can get budget approval with a clear ROI estimate.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Given a set of flagged high-risk customers, when I view the business case dashboard, then I see total campaign cost, projected revenue saved, and ROI 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I can adjust the LTV horizon, offer cost, and success-rate assumptions and see the ROI recalculate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Assumptions used in the calculation are clearly labeled as estimates, not guarantees.</w:t>
      </w:r>
    </w:p>
    <w:p>
      <w:pPr>
        <w:pStyle w:val="Heading3"/>
      </w:pPr>
      <w:r>
        <w:t xml:space="preserve">US-03: As a Customer Success Lead, I want to understand which service type and customer segment has the highest churn rate, so that I can investigate the root cause and improve the underlying service experience.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Given the EDA results, when I view the churn-drivers view, then I see churn rate broken down by contract type, internet service, tenure, and payment method.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Fiber optic customers' elevated churn rate (42%) is clearly visible and flagged for investigation.</w:t>
      </w:r>
    </w:p>
    <w:p>
      <w:pPr>
        <w:pStyle w:val="Heading3"/>
      </w:pPr>
      <w:r>
        <w:t xml:space="preserve">US-04: As a Finance Analyst, I want to validate the assumptions driving the ROI projection (LTV, retention success rate), so that I can ensure the business case reflects real company financials before approving budget.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Given the dashboard's assumption sliders, when I input company-verified LTV and historical retention-offer success rates, then the ROI recalculates using those figures.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A clear disclaimer states which inputs are assumptions pending validation versus confirmed figures.</w:t>
      </w:r>
    </w:p>
    <w:p>
      <w:pPr>
        <w:pStyle w:val="Heading3"/>
      </w:pPr>
      <w:r>
        <w:t xml:space="preserve">US-05: As a Data/IT Owner, I want to be notified if model performance (recall, precision) drops below an agreed threshold, so that I can retrain or investigate the model before it negatively impacts the business.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Given a recurring model evaluation run, when recall falls below 70% on a holdout sample, then an alert is generated for the Data/IT owner.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Model performance metrics are logged historically to track drift over time.</w:t>
      </w:r>
    </w:p>
    <w:p>
      <w:pPr>
        <w:pStyle w:val="Heading3"/>
      </w:pPr>
      <w:r>
        <w:t xml:space="preserve">US-06: As a Executive Sponsor, I want to see a monthly summary of churn rate trend and retention campaign ROI, so that I can track whether the initiative is delivering on its business objectives.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Given a completed campaign cycle, when the monthly summary is generated, then it shows churn rate trend, number of customers targeted, actual campaign spend, and actual revenue retained (where measurable).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The summary distinguishes projected ROI (model-based estimate) from actual ROI (measured outcome), once available.</w:t>
      </w:r>
    </w:p>
    <w:p>
      <w:pPr>
        <w:pStyle w:val="Heading1"/>
      </w:pPr>
      <w:r>
        <w:t xml:space="preserve">9. Process Flow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proposed end-to-end process is illustrated and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8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Customer data (contract, tenure, billing, service usage) is extracted from source systems on a monthly cadence.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8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Data is cleaned and transformed (handling missing values, encoding categories) — see Section 11 Data Dictionary.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8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The Random Forest model scores every active customer with a churn probability.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dxa" w:w="8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Customers above the risk threshold are flagged and ranked, along with their dominant risk factors.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8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The flagged list, with estimated campaign cost and projected ROI, is handed to Marketing/CRM.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6</w:t>
            </w:r>
          </w:p>
        </w:tc>
        <w:tc>
          <w:tcPr>
            <w:tcW w:type="dxa" w:w="8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Marketing executes targeted retention offers (e.g. contract-upgrade incentive) on the flagged segment only.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7</w:t>
            </w:r>
          </w:p>
        </w:tc>
        <w:tc>
          <w:tcPr>
            <w:tcW w:type="dxa" w:w="8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Outcomes (retained vs. churned) are logged and fed back to Data/IT for model evaluation the following cycle.</w:t>
            </w:r>
          </w:p>
        </w:tc>
      </w:tr>
    </w:tbl>
    <w:p>
      <w:pPr>
        <w:pStyle w:val="Heading1"/>
      </w:pPr>
      <w:r>
        <w:t xml:space="preserve">10. 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3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LTV / success-rate assumptions are inaccurate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Run a small pilot (≈200 customers) to measure actual success rate before full rollout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Model precision (54%) leads to wasted offers on customers who would not have churned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Already factored into campaign cost estimate; consider higher risk threshold to trade recall for precision if cost sensitivity increases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Model performance degrades over time (data/concept drift)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Quarterly model re-evaluation and retraining schedule (NFR-04)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Customer privacy / data handling concerns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Compliance review of data handling process (NFR-03)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Stakeholder adoption — Marketing does not act on the risk list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Early stakeholder engagement (Section 3); simple, actionable hand-off format</w:t>
            </w:r>
          </w:p>
        </w:tc>
      </w:tr>
    </w:tbl>
    <w:p>
      <w:pPr>
        <w:pStyle w:val="Heading1"/>
      </w:pPr>
      <w:r>
        <w:t xml:space="preserve">11. Data Dictionary (Key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tenure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Number of months the customer has been with the company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Contract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Month-to-month, One year, or Two year subscription term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InternetService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DSL, Fiber optic, or No internet service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MonthlyCharges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Current monthly billing amount (USD)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TotalCharges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Cumulative billing amount to date (USD)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PaymentMethod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Electronic check, mailed check, bank transfer, or credit card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Churn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Binary (target)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Whether the customer left within the observed period (Yes/No)</w:t>
            </w:r>
          </w:p>
        </w:tc>
      </w:tr>
    </w:tbl>
    <w:p>
      <w:pPr>
        <w:pStyle w:val="Heading1"/>
      </w:pPr>
      <w:r>
        <w:t xml:space="preserve">12. Cost-Benefit Analysis &amp; ROI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Using the model's output on a held-out test sample of 1,409 customers (20% of the full base), the following business case was simulated under stated assumptions (12-month LTV horizon, $45 retention offer cost, 30% assumed retention success rate, 50% risk threshold):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(Test Sample)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Customers flagged high-risk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536 of 1,409 (38%)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True positives (correctly caught churners)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289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Campaign cost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$24,120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Projected revenue saved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$77,477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Net benefit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$53,357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ROI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221%</w:t>
            </w:r>
          </w:p>
        </w:tc>
      </w:tr>
    </w:tbl>
    <w:p>
      <w:pPr>
        <w:pBdr>
          <w:left w:val="single" w:color="B45309" w:sz="24" w:space="8"/>
        </w:pBdr>
        <w:shd w:fill="F5F5F5" w:val="clear"/>
        <w:spacing w:after="200" w:before="12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Caveat:  </w:t>
      </w:r>
      <w:r>
        <w:rPr>
          <w:rFonts w:ascii="Arial" w:cs="Arial" w:eastAsia="Arial" w:hAnsi="Arial"/>
          <w:color w:val="262626"/>
          <w:sz w:val="20"/>
          <w:szCs w:val="20"/>
        </w:rPr>
        <w:t xml:space="preserve">These figures depend on assumptions (LTV horizon, $45 offer cost, 30% success rate) that have not yet been validated against real company financial data. Section 10 (Risk Analysis) recommends a pilot to confirm the success-rate assumption before scaling.</w:t>
      </w:r>
    </w:p>
    <w:p>
      <w:pPr>
        <w:pStyle w:val="Heading1"/>
      </w:pPr>
      <w:r>
        <w:t xml:space="preserve">13. Recommendations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Launch a pilot retention campaign on the top ~10% highest-risk flagged customers to validate the assumed 30% retention success rate before full rollout.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Prioritize a contract-upgrade incentive for month-to-month customers within their first 12 months — this directly targets the two strongest churn predictors identified.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Commission a dedicated customer satisfaction investigation into the Fiber optic service line, given its disproportionately high churn rate despite being a premium product.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Establish a recurring (monthly) operating cadence: score customers → hand off risk list → execute offers → log outcomes → review model performance.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Have Finance supply verified customer lifetime value figures to replace the current 12-month assumption, improving the accuracy of future ROI projections.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Set up a quarterly model review with the Data/IT team to monitor for performance drift and retrain as needed.</w:t>
      </w:r>
    </w:p>
    <w:p>
      <w:pPr>
        <w:pStyle w:val="Heading1"/>
      </w:pPr>
      <w:r>
        <w:t xml:space="preserve">14. Appendix</w:t>
      </w:r>
    </w:p>
    <w:p>
      <w:pPr>
        <w:pStyle w:val="Heading2"/>
      </w:pPr>
      <w:r>
        <w:t xml:space="preserve">14.1 Model Performance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51%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79%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0.842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Random Forest (selected)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54%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77%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0.846</w:t>
            </w:r>
          </w:p>
        </w:tc>
      </w:tr>
    </w:tbl>
    <w:p>
      <w:pPr>
        <w:pStyle w:val="Heading2"/>
      </w:pPr>
      <w:r>
        <w:t xml:space="preserve">14.2 Glossary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Churn: a customer ending their subscription/service relationship with the company.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Recall: of all customers who actually churned, the percentage the model correctly identified.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Precision: of all customers the model flagged as high-risk, the percentage who actually churned.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LTV (Lifetime Value): the projected revenue a company expects from a customer over a defined time horizon.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ROI (Return on Investment): net benefit divided by cost, expressed as a percentage.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Customer Churn — Business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2026-06-26T22:43:43.202Z</dcterms:created>
  <dcterms:modified xsi:type="dcterms:W3CDTF">2026-06-26T22:43:43.216Z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