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6B8F71"/>
          <w:sz w:val="18"/>
          <w:szCs w:val="18"/>
        </w:rPr>
        <w:t xml:space="preserve">PAEI 2026  |  Gehmit</w:t>
      </w:r>
    </w:p>
    <w:p>
      <w:pPr>
        <w:spacing w:after="60"/>
      </w:pPr>
      <w:r>
        <w:rPr>
          <w:b/>
          <w:bCs/>
          <w:color w:val="1B2E22"/>
          <w:sz w:val="20"/>
          <w:szCs w:val="20"/>
        </w:rPr>
        <w:t xml:space="preserve">SÉANCE 6 — FICHE D'APPRENTISSAGE</w:t>
      </w:r>
    </w:p>
    <w:p>
      <w:pPr>
        <w:pStyle w:val="Title"/>
        <w:spacing w:after="80"/>
      </w:pPr>
      <w:r>
        <w:rPr>
          <w:b/>
          <w:bCs/>
          <w:color w:val="1B2E22"/>
          <w:sz w:val="36"/>
          <w:szCs w:val="36"/>
        </w:rPr>
        <w:t xml:space="preserve">Premier modèle : régression logistique</w:t>
      </w:r>
    </w:p>
    <w:p>
      <w:pPr>
        <w:spacing w:after="300"/>
      </w:pPr>
      <w:r>
        <w:rPr>
          <w:i/>
          <w:iCs/>
          <w:color w:val="444444"/>
          <w:sz w:val="22"/>
          <w:szCs w:val="22"/>
        </w:rPr>
        <w:t xml:space="preserve">Entraîner, évaluer, et comprendre l'effet du déséquilibre de classes</w:t>
      </w:r>
    </w:p>
    <w:p>
      <w:pPr>
        <w:pBdr>
          <w:bottom w:val="single" w:color="1B2E22" w:sz="6" w:space="1"/>
        </w:pBdr>
        <w:spacing w:after="300"/>
      </w:pPr>
      <w:r>
        <w:t xml:space="preserve"/>
      </w:r>
    </w:p>
    <w:p>
      <w:pPr>
        <w:pStyle w:val="Heading1"/>
        <w:spacing w:after="140" w:before="300"/>
      </w:pPr>
      <w:r>
        <w:rPr>
          <w:b/>
          <w:bCs/>
          <w:color w:val="1B2E22"/>
          <w:sz w:val="30"/>
          <w:szCs w:val="30"/>
        </w:rPr>
        <w:t xml:space="preserve">Résumé de ce qui a été fait et pourquoi</w:t>
      </w:r>
    </w:p>
    <w:p>
      <w:pPr>
        <w:spacing w:after="140" w:line="300"/>
      </w:pPr>
      <w:r>
        <w:rPr>
          <w:sz w:val="21"/>
          <w:szCs w:val="21"/>
        </w:rPr>
        <w:t xml:space="preserve">On a séparé les données en entraînement (80%) et test (20%), en préservant le déséquilibre 88%/12% dans les deux jeux (stratification). Les variables ont été standardisées, en apprenant les paramètres de standardisation uniquement sur le train pour éviter toute fuite d'information. Deux régressions logistiques ont été entraînées et comparées : une simple, une pondérée pour la classe minoritaire.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200"/>
        <w:gridCol w:w="1700"/>
      </w:tblGrid>
      <w:tr>
        <w:tc>
          <w:tcPr>
            <w:tcW w:type="dxa" w:w="3200"/>
            <w:shd w:fill="1B2E22" w:val="clear"/>
            <w:tcMar>
              <w:top w:type="dxa" w:w="90"/>
              <w:left w:type="dxa" w:w="110"/>
              <w:bottom w:type="dxa" w:w="90"/>
              <w:right w:type="dxa" w:w="110"/>
            </w:tcMar>
          </w:tcPr>
          <w:p>
            <w:r>
              <w:rPr>
                <w:b/>
                <w:bCs/>
                <w:color w:val="FFFFFF"/>
                <w:sz w:val="19"/>
                <w:szCs w:val="19"/>
              </w:rPr>
              <w:t xml:space="preserve">Modèle</w:t>
            </w:r>
          </w:p>
        </w:tc>
        <w:tc>
          <w:tcPr>
            <w:tcW w:type="dxa" w:w="2100"/>
            <w:shd w:fill="1B2E22" w:val="clear"/>
            <w:tcMar>
              <w:top w:type="dxa" w:w="90"/>
              <w:left w:type="dxa" w:w="110"/>
              <w:bottom w:type="dxa" w:w="90"/>
              <w:right w:type="dxa" w:w="110"/>
            </w:tcMar>
          </w:tcPr>
          <w:p>
            <w:r>
              <w:rPr>
                <w:b w:val="false"/>
                <w:bCs w:val="false"/>
                <w:color w:val="FFFFFF"/>
                <w:sz w:val="19"/>
                <w:szCs w:val="19"/>
              </w:rPr>
              <w:t xml:space="preserve">AUC-ROC</w:t>
            </w:r>
          </w:p>
        </w:tc>
        <w:tc>
          <w:tcPr>
            <w:tcW w:type="dxa" w:w="2200"/>
            <w:shd w:fill="1B2E22" w:val="clear"/>
            <w:tcMar>
              <w:top w:type="dxa" w:w="90"/>
              <w:left w:type="dxa" w:w="110"/>
              <w:bottom w:type="dxa" w:w="90"/>
              <w:right w:type="dxa" w:w="110"/>
            </w:tcMar>
          </w:tcPr>
          <w:p>
            <w:r>
              <w:rPr>
                <w:b w:val="false"/>
                <w:bCs w:val="false"/>
                <w:color w:val="FFFFFF"/>
                <w:sz w:val="19"/>
                <w:szCs w:val="19"/>
              </w:rPr>
              <w:t xml:space="preserve">Recall (Défaut)</w:t>
            </w:r>
          </w:p>
        </w:tc>
        <w:tc>
          <w:tcPr>
            <w:tcW w:type="dxa" w:w="1700"/>
            <w:shd w:fill="1B2E22" w:val="clear"/>
            <w:tcMar>
              <w:top w:type="dxa" w:w="90"/>
              <w:left w:type="dxa" w:w="110"/>
              <w:bottom w:type="dxa" w:w="90"/>
              <w:right w:type="dxa" w:w="110"/>
            </w:tcMar>
          </w:tcPr>
          <w:p>
            <w:r>
              <w:rPr>
                <w:b w:val="false"/>
                <w:bCs w:val="false"/>
                <w:color w:val="FFFFFF"/>
                <w:sz w:val="19"/>
                <w:szCs w:val="19"/>
              </w:rPr>
              <w:t xml:space="preserve">Accuracy</w:t>
            </w:r>
          </w:p>
        </w:tc>
      </w:tr>
      <w:tr>
        <w:tc>
          <w:tcPr>
            <w:tcW w:type="dxa" w:w="3200"/>
            <w:shd w:fill="FFFFFF" w:val="clear"/>
            <w:tcMar>
              <w:top w:type="dxa" w:w="90"/>
              <w:left w:type="dxa" w:w="110"/>
              <w:bottom w:type="dxa" w:w="90"/>
              <w:right w:type="dxa" w:w="110"/>
            </w:tcMar>
          </w:tcPr>
          <w:p>
            <w:r>
              <w:rPr>
                <w:b/>
                <w:bCs/>
                <w:color w:val="000000"/>
                <w:sz w:val="19"/>
                <w:szCs w:val="19"/>
              </w:rPr>
              <w:t xml:space="preserve">Baseline (sans pondération)</w:t>
            </w:r>
          </w:p>
        </w:tc>
        <w:tc>
          <w:tcPr>
            <w:tcW w:type="dxa" w:w="2100"/>
            <w:shd w:fill="FFFFFF" w:val="clear"/>
            <w:tcMar>
              <w:top w:type="dxa" w:w="90"/>
              <w:left w:type="dxa" w:w="110"/>
              <w:bottom w:type="dxa" w:w="90"/>
              <w:right w:type="dxa" w:w="110"/>
            </w:tcMar>
          </w:tcPr>
          <w:p>
            <w:r>
              <w:rPr>
                <w:b w:val="false"/>
                <w:bCs w:val="false"/>
                <w:color w:val="000000"/>
                <w:sz w:val="19"/>
                <w:szCs w:val="19"/>
              </w:rPr>
              <w:t xml:space="preserve">0,762</w:t>
            </w:r>
          </w:p>
        </w:tc>
        <w:tc>
          <w:tcPr>
            <w:tcW w:type="dxa" w:w="2200"/>
            <w:shd w:fill="FFFFFF" w:val="clear"/>
            <w:tcMar>
              <w:top w:type="dxa" w:w="90"/>
              <w:left w:type="dxa" w:w="110"/>
              <w:bottom w:type="dxa" w:w="90"/>
              <w:right w:type="dxa" w:w="110"/>
            </w:tcMar>
          </w:tcPr>
          <w:p>
            <w:r>
              <w:rPr>
                <w:b w:val="false"/>
                <w:bCs w:val="false"/>
                <w:color w:val="000000"/>
                <w:sz w:val="19"/>
                <w:szCs w:val="19"/>
              </w:rPr>
              <w:t xml:space="preserve">0,07</w:t>
            </w:r>
          </w:p>
        </w:tc>
        <w:tc>
          <w:tcPr>
            <w:tcW w:type="dxa" w:w="1700"/>
            <w:shd w:fill="FFFFFF" w:val="clear"/>
            <w:tcMar>
              <w:top w:type="dxa" w:w="90"/>
              <w:left w:type="dxa" w:w="110"/>
              <w:bottom w:type="dxa" w:w="90"/>
              <w:right w:type="dxa" w:w="110"/>
            </w:tcMar>
          </w:tcPr>
          <w:p>
            <w:r>
              <w:rPr>
                <w:b w:val="false"/>
                <w:bCs w:val="false"/>
                <w:color w:val="000000"/>
                <w:sz w:val="19"/>
                <w:szCs w:val="19"/>
              </w:rPr>
              <w:t xml:space="preserve">0,887</w:t>
            </w:r>
          </w:p>
        </w:tc>
      </w:tr>
      <w:tr>
        <w:tc>
          <w:tcPr>
            <w:tcW w:type="dxa" w:w="3200"/>
            <w:shd w:fill="FFFFFF" w:val="clear"/>
            <w:tcMar>
              <w:top w:type="dxa" w:w="90"/>
              <w:left w:type="dxa" w:w="110"/>
              <w:bottom w:type="dxa" w:w="90"/>
              <w:right w:type="dxa" w:w="110"/>
            </w:tcMar>
          </w:tcPr>
          <w:p>
            <w:r>
              <w:rPr>
                <w:b/>
                <w:bCs/>
                <w:color w:val="000000"/>
                <w:sz w:val="19"/>
                <w:szCs w:val="19"/>
              </w:rPr>
              <w:t xml:space="preserve">Pondéré (class_weight=balanced)</w:t>
            </w:r>
          </w:p>
        </w:tc>
        <w:tc>
          <w:tcPr>
            <w:tcW w:type="dxa" w:w="2100"/>
            <w:shd w:fill="FFFFFF" w:val="clear"/>
            <w:tcMar>
              <w:top w:type="dxa" w:w="90"/>
              <w:left w:type="dxa" w:w="110"/>
              <w:bottom w:type="dxa" w:w="90"/>
              <w:right w:type="dxa" w:w="110"/>
            </w:tcMar>
          </w:tcPr>
          <w:p>
            <w:r>
              <w:rPr>
                <w:b w:val="false"/>
                <w:bCs w:val="false"/>
                <w:color w:val="000000"/>
                <w:sz w:val="19"/>
                <w:szCs w:val="19"/>
              </w:rPr>
              <w:t xml:space="preserve">0,762</w:t>
            </w:r>
          </w:p>
        </w:tc>
        <w:tc>
          <w:tcPr>
            <w:tcW w:type="dxa" w:w="2200"/>
            <w:shd w:fill="FFFFFF" w:val="clear"/>
            <w:tcMar>
              <w:top w:type="dxa" w:w="90"/>
              <w:left w:type="dxa" w:w="110"/>
              <w:bottom w:type="dxa" w:w="90"/>
              <w:right w:type="dxa" w:w="110"/>
            </w:tcMar>
          </w:tcPr>
          <w:p>
            <w:r>
              <w:rPr>
                <w:b w:val="false"/>
                <w:bCs w:val="false"/>
                <w:color w:val="000000"/>
                <w:sz w:val="19"/>
                <w:szCs w:val="19"/>
              </w:rPr>
              <w:t xml:space="preserve">0,70</w:t>
            </w:r>
          </w:p>
        </w:tc>
        <w:tc>
          <w:tcPr>
            <w:tcW w:type="dxa" w:w="1700"/>
            <w:shd w:fill="FFFFFF" w:val="clear"/>
            <w:tcMar>
              <w:top w:type="dxa" w:w="90"/>
              <w:left w:type="dxa" w:w="110"/>
              <w:bottom w:type="dxa" w:w="90"/>
              <w:right w:type="dxa" w:w="110"/>
            </w:tcMar>
          </w:tcPr>
          <w:p>
            <w:r>
              <w:rPr>
                <w:b w:val="false"/>
                <w:bCs w:val="false"/>
                <w:color w:val="000000"/>
                <w:sz w:val="19"/>
                <w:szCs w:val="19"/>
              </w:rPr>
              <w:t xml:space="preserve">0,690</w:t>
            </w:r>
          </w:p>
        </w:tc>
      </w:tr>
    </w:tbl>
    <w:p>
      <w:pPr>
        <w:spacing w:before="200"/>
      </w:pPr>
    </w:p>
    <w:p>
      <w:pPr>
        <w:spacing w:after="140" w:line="300"/>
      </w:pPr>
      <w:r>
        <w:rPr>
          <w:sz w:val="21"/>
          <w:szCs w:val="21"/>
        </w:rPr>
        <w:t xml:space="preserve">Résultat marquant : le modèle simple ne détecte que 7% des vrais défauts malgré une accuracy de 88,7% — la preuve concrète de ce qu'on avait anticipé dès S2/S3 sur les limites de l'accuracy. Le modèle pondéré détecte 70% des défauts, pour le même AUC-ROC : la pondération ne change pas la qualité de classement du modèle, seulement le seuil auquel il décide de classer en 'défaut'.</w:t>
      </w:r>
    </w:p>
    <w:p>
      <w:pPr>
        <w:pStyle w:val="Heading1"/>
        <w:spacing w:after="140" w:before="300"/>
      </w:pPr>
      <w:r>
        <w:rPr>
          <w:b/>
          <w:bCs/>
          <w:color w:val="1B2E22"/>
          <w:sz w:val="30"/>
          <w:szCs w:val="30"/>
        </w:rPr>
        <w:t xml:space="preserve">Concepts clés</w:t>
      </w:r>
    </w:p>
    <w:p>
      <w:pPr>
        <w:pStyle w:val="ListParagraph"/>
        <w:numPr>
          <w:ilvl w:val="0"/>
          <w:numId w:val="2"/>
        </w:numPr>
        <w:spacing w:after="70" w:line="280"/>
      </w:pPr>
      <w:r>
        <w:rPr>
          <w:b/>
          <w:bCs/>
          <w:sz w:val="21"/>
          <w:szCs w:val="21"/>
        </w:rPr>
        <w:t xml:space="preserve">Train/test split : </w:t>
      </w:r>
      <w:r>
        <w:rPr>
          <w:sz w:val="21"/>
          <w:szCs w:val="21"/>
        </w:rPr>
        <w:t xml:space="preserve">Diviser les données pour entraîner le modèle sur une partie (train) et vérifier sa performance sur des données qu'il n'a jamais vues (test) — sinon on mesure sa mémoire, pas sa capacité à généraliser.</w:t>
      </w:r>
    </w:p>
    <w:p>
      <w:pPr>
        <w:pStyle w:val="ListParagraph"/>
        <w:numPr>
          <w:ilvl w:val="0"/>
          <w:numId w:val="2"/>
        </w:numPr>
        <w:spacing w:after="70" w:line="280"/>
      </w:pPr>
      <w:r>
        <w:rPr>
          <w:b/>
          <w:bCs/>
          <w:sz w:val="21"/>
          <w:szCs w:val="21"/>
        </w:rPr>
        <w:t xml:space="preserve">Stratification : </w:t>
      </w:r>
      <w:r>
        <w:rPr>
          <w:sz w:val="21"/>
          <w:szCs w:val="21"/>
        </w:rPr>
        <w:t xml:space="preserve">Découper en préservant les proportions de chaque classe dans le train et le test. Indispensable ici vu le déséquilibre 88%/12%.</w:t>
      </w:r>
    </w:p>
    <w:p>
      <w:pPr>
        <w:pStyle w:val="ListParagraph"/>
        <w:numPr>
          <w:ilvl w:val="0"/>
          <w:numId w:val="2"/>
        </w:numPr>
        <w:spacing w:after="70" w:line="280"/>
      </w:pPr>
      <w:r>
        <w:rPr>
          <w:b/>
          <w:bCs/>
          <w:sz w:val="21"/>
          <w:szCs w:val="21"/>
        </w:rPr>
        <w:t xml:space="preserve">Standardisation (StandardScaler) : </w:t>
      </w:r>
      <w:r>
        <w:rPr>
          <w:sz w:val="21"/>
          <w:szCs w:val="21"/>
        </w:rPr>
        <w:t xml:space="preserve">Transformer les variables pour qu'elles aient toutes une échelle comparable (moyenne 0, écart-type 1). Nécessaire pour la régression logistique, sensible à l'échelle des variables.</w:t>
      </w:r>
    </w:p>
    <w:p>
      <w:pPr>
        <w:pStyle w:val="ListParagraph"/>
        <w:numPr>
          <w:ilvl w:val="0"/>
          <w:numId w:val="2"/>
        </w:numPr>
        <w:spacing w:after="70" w:line="280"/>
      </w:pPr>
      <w:r>
        <w:rPr>
          <w:b/>
          <w:bCs/>
          <w:sz w:val="21"/>
          <w:szCs w:val="21"/>
        </w:rPr>
        <w:t xml:space="preserve">Data leakage (fuite de données) : </w:t>
      </w:r>
      <w:r>
        <w:rPr>
          <w:sz w:val="21"/>
          <w:szCs w:val="21"/>
        </w:rPr>
        <w:t xml:space="preserve">Erreur qui consiste à laisser une information du jeu de test influencer l'entraînement (ex. calculer la standardisation sur train+test au lieu du train seul). Ça rend l'évaluation artificiellement optimiste, donc peu fiable.</w:t>
      </w:r>
    </w:p>
    <w:p>
      <w:pPr>
        <w:pStyle w:val="ListParagraph"/>
        <w:numPr>
          <w:ilvl w:val="0"/>
          <w:numId w:val="2"/>
        </w:numPr>
        <w:spacing w:after="70" w:line="280"/>
      </w:pPr>
      <w:r>
        <w:rPr>
          <w:b/>
          <w:bCs/>
          <w:sz w:val="21"/>
          <w:szCs w:val="21"/>
        </w:rPr>
        <w:t xml:space="preserve">Modèle de référence (baseline) : </w:t>
      </w:r>
      <w:r>
        <w:rPr>
          <w:sz w:val="21"/>
          <w:szCs w:val="21"/>
        </w:rPr>
        <w:t xml:space="preserve">Modèle simple servant de point de comparaison. Tout modèle plus complexe (S7 : Random Forest, Gradient Boosting) doit faire mieux pour se justifier.</w:t>
      </w:r>
    </w:p>
    <w:p>
      <w:pPr>
        <w:pStyle w:val="ListParagraph"/>
        <w:numPr>
          <w:ilvl w:val="0"/>
          <w:numId w:val="2"/>
        </w:numPr>
        <w:spacing w:after="70" w:line="280"/>
      </w:pPr>
      <w:r>
        <w:rPr>
          <w:b/>
          <w:bCs/>
          <w:sz w:val="21"/>
          <w:szCs w:val="21"/>
        </w:rPr>
        <w:t xml:space="preserve">Recall : </w:t>
      </w:r>
      <w:r>
        <w:rPr>
          <w:sz w:val="21"/>
          <w:szCs w:val="21"/>
        </w:rPr>
        <w:t xml:space="preserve">Sur combien de vrais défauts le modèle en détecte-t-il ? Recall = 0,07 veut dire que le modèle rate 93% des vrais défauts — critique dans un contexte de risque de crédit.</w:t>
      </w:r>
    </w:p>
    <w:p>
      <w:pPr>
        <w:pStyle w:val="ListParagraph"/>
        <w:numPr>
          <w:ilvl w:val="0"/>
          <w:numId w:val="2"/>
        </w:numPr>
        <w:spacing w:after="70" w:line="280"/>
      </w:pPr>
      <w:r>
        <w:rPr>
          <w:b/>
          <w:bCs/>
          <w:sz w:val="21"/>
          <w:szCs w:val="21"/>
        </w:rPr>
        <w:t xml:space="preserve">class_weight='balanced' : </w:t>
      </w:r>
      <w:r>
        <w:rPr>
          <w:sz w:val="21"/>
          <w:szCs w:val="21"/>
        </w:rPr>
        <w:t xml:space="preserve">Donne plus de poids aux erreurs sur la classe minoritaire pendant l'entraînement, pour compenser sa rareté — au prix de plus de fausses alertes sur la classe majoritaire.</w:t>
      </w:r>
    </w:p>
    <w:p>
      <w:pPr>
        <w:pStyle w:val="Heading1"/>
        <w:spacing w:after="140" w:before="300"/>
      </w:pPr>
      <w:r>
        <w:rPr>
          <w:b/>
          <w:bCs/>
          <w:color w:val="1B2E22"/>
          <w:sz w:val="30"/>
          <w:szCs w:val="30"/>
        </w:rPr>
        <w:t xml:space="preserve">Pourquoi ces choix, et pas d'autres — pour anticiper les questions</w:t>
      </w:r>
    </w:p>
    <w:p>
      <w:pPr>
        <w:pStyle w:val="ListParagraph"/>
        <w:numPr>
          <w:ilvl w:val="0"/>
          <w:numId w:val="2"/>
        </w:numPr>
        <w:spacing w:after="70" w:line="280"/>
      </w:pPr>
      <w:r>
        <w:rPr>
          <w:b/>
          <w:bCs/>
          <w:sz w:val="21"/>
          <w:szCs w:val="21"/>
        </w:rPr>
        <w:t xml:space="preserve">Pourquoi stratifier plutôt qu'un découpage aléatoire simple ? </w:t>
      </w:r>
      <w:r>
        <w:rPr>
          <w:sz w:val="21"/>
          <w:szCs w:val="21"/>
        </w:rPr>
        <w:t xml:space="preserve">Parce que sans elle, un découpage aléatoire malchanceux pourrait donner un jeu de test avec très peu de défauts (ou beaucoup trop), rendant l'évaluation peu fiable et difficile à comparer d'une exécution à l'autre.</w:t>
      </w:r>
    </w:p>
    <w:p>
      <w:pPr>
        <w:pStyle w:val="ListParagraph"/>
        <w:numPr>
          <w:ilvl w:val="0"/>
          <w:numId w:val="2"/>
        </w:numPr>
        <w:spacing w:after="70" w:line="280"/>
      </w:pPr>
      <w:r>
        <w:rPr>
          <w:b/>
          <w:bCs/>
          <w:sz w:val="21"/>
          <w:szCs w:val="21"/>
        </w:rPr>
        <w:t xml:space="preserve">Pourquoi fit uniquement sur le train, jamais sur le test ? </w:t>
      </w:r>
      <w:r>
        <w:rPr>
          <w:sz w:val="21"/>
          <w:szCs w:val="21"/>
        </w:rPr>
        <w:t xml:space="preserve">Parce que si on standardisait sur l'ensemble des données puis qu'on séparait train/test, les statistiques du test (qu'on est censé ne pas connaître au moment de l'entraînement) auraient influencé la transformation appliquée au train. C'est un cas classique de data leakage.</w:t>
      </w:r>
    </w:p>
    <w:p>
      <w:pPr>
        <w:pStyle w:val="ListParagraph"/>
        <w:numPr>
          <w:ilvl w:val="0"/>
          <w:numId w:val="2"/>
        </w:numPr>
        <w:spacing w:after="70" w:line="280"/>
      </w:pPr>
      <w:r>
        <w:rPr>
          <w:b/>
          <w:bCs/>
          <w:sz w:val="21"/>
          <w:szCs w:val="21"/>
        </w:rPr>
        <w:t xml:space="preserve">Pourquoi l'AUC-ROC ne change-t-elle pas entre les deux modèles, alors que le recall change beaucoup ? </w:t>
      </w:r>
      <w:r>
        <w:rPr>
          <w:sz w:val="21"/>
          <w:szCs w:val="21"/>
        </w:rPr>
        <w:t xml:space="preserve">Parce que l'AUC-ROC mesure la qualité du classement des probabilités (est-ce qu'un vrai défaut reçoit en moyenne une probabilité plus élevée qu'un non-défaut ?), indépendamment du seuil utilisé pour décider. La pondération change le seuil implicite de décision, pas la qualité du classement lui-même — d'où deux AUC identiques mais des recalls très différents.</w:t>
      </w:r>
    </w:p>
    <w:p>
      <w:pPr>
        <w:pStyle w:val="ListParagraph"/>
        <w:numPr>
          <w:ilvl w:val="0"/>
          <w:numId w:val="2"/>
        </w:numPr>
        <w:spacing w:after="70" w:line="280"/>
      </w:pPr>
      <w:r>
        <w:rPr>
          <w:b/>
          <w:bCs/>
          <w:sz w:val="21"/>
          <w:szCs w:val="21"/>
        </w:rPr>
        <w:t xml:space="preserve">Pourquoi le recall compte-t-il autant ici ? </w:t>
      </w:r>
      <w:r>
        <w:rPr>
          <w:sz w:val="21"/>
          <w:szCs w:val="21"/>
        </w:rPr>
        <w:t xml:space="preserve">Parce que dans le scoring de crédit, laisser passer un vrai défaut coûte généralement plus cher à la banque qu'une fausse alerte (qui entraîne juste une vérification supplémentaire). Un recall de 7% est inacceptable en pratique, même avec une bonne accuracy.</w:t>
      </w:r>
    </w:p>
    <w:p>
      <w:pPr>
        <w:pStyle w:val="Heading1"/>
        <w:spacing w:after="140" w:before="300"/>
      </w:pPr>
      <w:r>
        <w:rPr>
          <w:b/>
          <w:bCs/>
          <w:color w:val="1B2E22"/>
          <w:sz w:val="30"/>
          <w:szCs w:val="30"/>
        </w:rPr>
        <w:t xml:space="preserve">Ressources pour aller plus loin</w:t>
      </w:r>
    </w:p>
    <w:p>
      <w:pPr>
        <w:pStyle w:val="ListParagraph"/>
        <w:numPr>
          <w:ilvl w:val="0"/>
          <w:numId w:val="2"/>
        </w:numPr>
        <w:spacing w:after="70" w:line="280"/>
      </w:pPr>
      <w:r>
        <w:rPr>
          <w:sz w:val="21"/>
          <w:szCs w:val="21"/>
        </w:rPr>
        <w:t xml:space="preserve">Scikit-learn — Logistic Regression (documentation officielle) — </w:t>
      </w:r>
      <w:hyperlink w:history="1" r:id="rIdgyasdeoio_qhau3cieaob">
        <w:r>
          <w:rPr>
            <w:color w:val="1155CC"/>
            <w:sz w:val="21"/>
            <w:szCs w:val="21"/>
            <w:u w:val="single"/>
          </w:rPr>
          <w:t xml:space="preserve">https://scikit-learn.org/stable/modules/linear_model.html#logistic-regression</w:t>
        </w:r>
      </w:hyperlink>
    </w:p>
    <w:p>
      <w:pPr>
        <w:pStyle w:val="ListParagraph"/>
        <w:numPr>
          <w:ilvl w:val="0"/>
          <w:numId w:val="2"/>
        </w:numPr>
        <w:spacing w:after="70" w:line="280"/>
      </w:pPr>
      <w:r>
        <w:rPr>
          <w:sz w:val="21"/>
          <w:szCs w:val="21"/>
        </w:rPr>
        <w:t xml:space="preserve">Scikit-learn — train_test_split et stratification — </w:t>
      </w:r>
      <w:hyperlink w:history="1" r:id="rIdosxd4g-jvyim3_5jwc8k5">
        <w:r>
          <w:rPr>
            <w:color w:val="1155CC"/>
            <w:sz w:val="21"/>
            <w:szCs w:val="21"/>
            <w:u w:val="single"/>
          </w:rPr>
          <w:t xml:space="preserve">https://scikit-learn.org/stable/modules/generated/sklearn.model_selection.train_test_split.html</w:t>
        </w:r>
      </w:hyperlink>
    </w:p>
    <w:p>
      <w:pPr>
        <w:pStyle w:val="ListParagraph"/>
        <w:numPr>
          <w:ilvl w:val="0"/>
          <w:numId w:val="2"/>
        </w:numPr>
        <w:spacing w:after="70" w:line="280"/>
      </w:pPr>
      <w:r>
        <w:rPr>
          <w:sz w:val="21"/>
          <w:szCs w:val="21"/>
        </w:rPr>
        <w:t xml:space="preserve">Scikit-learn — Preprocessing data : StandardScaler — </w:t>
      </w:r>
      <w:hyperlink w:history="1" r:id="rIdbln3vex4t16nxuxldp6gy">
        <w:r>
          <w:rPr>
            <w:color w:val="1155CC"/>
            <w:sz w:val="21"/>
            <w:szCs w:val="21"/>
            <w:u w:val="single"/>
          </w:rPr>
          <w:t xml:space="preserve">https://scikit-learn.org/stable/modules/preprocessing.html#standardization-or-mean-removal-and-variance-scaling</w:t>
        </w:r>
      </w:hyperlink>
    </w:p>
    <w:p>
      <w:pPr>
        <w:pStyle w:val="ListParagraph"/>
        <w:numPr>
          <w:ilvl w:val="0"/>
          <w:numId w:val="2"/>
        </w:numPr>
        <w:spacing w:after="70" w:line="280"/>
      </w:pPr>
      <w:r>
        <w:rPr>
          <w:sz w:val="21"/>
          <w:szCs w:val="21"/>
        </w:rPr>
        <w:t xml:space="preserve">Google Machine Learning Crash Course — Classification: ROC and AUC (en anglais) — </w:t>
      </w:r>
      <w:hyperlink w:history="1" r:id="rIdvcx31suw3nndrxivfdbik">
        <w:r>
          <w:rPr>
            <w:color w:val="1155CC"/>
            <w:sz w:val="21"/>
            <w:szCs w:val="21"/>
            <w:u w:val="single"/>
          </w:rPr>
          <w:t xml:space="preserve">https://developers.google.com/machine-learning/crash-course/classification/roc-and-auc</w:t>
        </w:r>
      </w:hyperlink>
    </w:p>
    <w:p>
      <w:pPr>
        <w:pStyle w:val="Heading1"/>
        <w:spacing w:after="140" w:before="300"/>
      </w:pPr>
      <w:r>
        <w:rPr>
          <w:b/>
          <w:bCs/>
          <w:color w:val="1B2E22"/>
          <w:sz w:val="30"/>
          <w:szCs w:val="30"/>
        </w:rPr>
        <w:t xml:space="preserve">Questions d'auto-test</w:t>
      </w:r>
    </w:p>
    <w:p>
      <w:pPr>
        <w:spacing w:after="90" w:line="280"/>
      </w:pPr>
      <w:r>
        <w:rPr>
          <w:b/>
          <w:bCs/>
          <w:color w:val="2D5A3D"/>
          <w:sz w:val="21"/>
          <w:szCs w:val="21"/>
        </w:rPr>
        <w:t xml:space="preserve">1. </w:t>
      </w:r>
      <w:r>
        <w:rPr>
          <w:i/>
          <w:iCs/>
          <w:sz w:val="21"/>
          <w:szCs w:val="21"/>
        </w:rPr>
        <w:t xml:space="preserve">Pourquoi ne peut-on pas évaluer un modèle sur les mêmes données que celles utilisées pour l'entraîner ?</w:t>
      </w:r>
    </w:p>
    <w:p>
      <w:pPr>
        <w:spacing w:after="90" w:line="280"/>
      </w:pPr>
      <w:r>
        <w:rPr>
          <w:b/>
          <w:bCs/>
          <w:color w:val="2D5A3D"/>
          <w:sz w:val="21"/>
          <w:szCs w:val="21"/>
        </w:rPr>
        <w:t xml:space="preserve">2. </w:t>
      </w:r>
      <w:r>
        <w:rPr>
          <w:i/>
          <w:iCs/>
          <w:sz w:val="21"/>
          <w:szCs w:val="21"/>
        </w:rPr>
        <w:t xml:space="preserve">Qu'est-ce que le data leakage, et à quel moment précis aurait-il pu se produire dans ce notebook si on n'avait pas fait attention ?</w:t>
      </w:r>
    </w:p>
    <w:p>
      <w:pPr>
        <w:spacing w:after="90" w:line="280"/>
      </w:pPr>
      <w:r>
        <w:rPr>
          <w:b/>
          <w:bCs/>
          <w:color w:val="2D5A3D"/>
          <w:sz w:val="21"/>
          <w:szCs w:val="21"/>
        </w:rPr>
        <w:t xml:space="preserve">3. </w:t>
      </w:r>
      <w:r>
        <w:rPr>
          <w:i/>
          <w:iCs/>
          <w:sz w:val="21"/>
          <w:szCs w:val="21"/>
        </w:rPr>
        <w:t xml:space="preserve">Le modèle pondéré a une accuracy plus basse (69% contre 89%) que le modèle simple. Est-ce pour autant un moins bon modèle ? Pourquoi ?</w:t>
      </w:r>
    </w:p>
    <w:p>
      <w:pPr>
        <w:spacing w:after="90" w:line="280"/>
      </w:pPr>
      <w:r>
        <w:rPr>
          <w:b/>
          <w:bCs/>
          <w:color w:val="2D5A3D"/>
          <w:sz w:val="21"/>
          <w:szCs w:val="21"/>
        </w:rPr>
        <w:t xml:space="preserve">4. </w:t>
      </w:r>
      <w:r>
        <w:rPr>
          <w:i/>
          <w:iCs/>
          <w:sz w:val="21"/>
          <w:szCs w:val="21"/>
        </w:rPr>
        <w:t xml:space="preserve">Que mesure l'AUC-ROC, et en quoi est-ce différent de ce que mesure le recall ?</w:t>
      </w:r>
    </w:p>
    <w:p>
      <w:pPr>
        <w:pBdr>
          <w:top w:val="single" w:color="CCCCCC" w:sz="4" w:space="4"/>
        </w:pBdr>
        <w:spacing w:before="300"/>
      </w:pPr>
      <w:r>
        <w:rPr>
          <w:i/>
          <w:iCs/>
          <w:color w:val="777777"/>
          <w:sz w:val="18"/>
          <w:szCs w:val="18"/>
        </w:rPr>
        <w:t xml:space="preserve">Fiche préparée après la Séance 6. Code source complet : notebooks/05_modelisation_baseline.ipynb.</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yasdeoio_qhau3cieaob" Type="http://schemas.openxmlformats.org/officeDocument/2006/relationships/hyperlink" Target="https://scikit-learn.org/stable/modules/linear_model.html#logistic-regression" TargetMode="External"/><Relationship Id="rIdosxd4g-jvyim3_5jwc8k5" Type="http://schemas.openxmlformats.org/officeDocument/2006/relationships/hyperlink" Target="https://scikit-learn.org/stable/modules/generated/sklearn.model_selection.train_test_split.html" TargetMode="External"/><Relationship Id="rIdbln3vex4t16nxuxldp6gy" Type="http://schemas.openxmlformats.org/officeDocument/2006/relationships/hyperlink" Target="https://scikit-learn.org/stable/modules/preprocessing.html#standardization-or-mean-removal-and-variance-scaling" TargetMode="External"/><Relationship Id="rIdvcx31suw3nndrxivfdbik" Type="http://schemas.openxmlformats.org/officeDocument/2006/relationships/hyperlink" Target="https://developers.google.com/machine-learning/crash-course/classification/roc-and-auc"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2026-08-14T21:37:03.769Z</dcterms:created>
  <dcterms:modified xsi:type="dcterms:W3CDTF">2026-08-14T21:37:03.780Z</dcterms:modified>
</cp:coreProperties>
</file>

<file path=docProps/custom.xml><?xml version="1.0" encoding="utf-8"?>
<Properties xmlns="http://schemas.openxmlformats.org/officeDocument/2006/custom-properties" xmlns:vt="http://schemas.openxmlformats.org/officeDocument/2006/docPropsVTypes"/>
</file>