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FACTOR_FRAMEWORK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9" w:name="X5b54d4b59d6718e2a1ed76bc6cbd6f7fda84462"/>
    <w:p>
      <w:pPr>
        <w:pStyle w:val="Heading1"/>
      </w:pPr>
      <w:r>
        <w:t xml:space="preserve">Factor Framework: Every Domain Affecting Neonatal Health in Charleston</w:t>
      </w:r>
    </w:p>
    <w:p>
      <w:pPr>
        <w:pStyle w:val="FirstParagraph"/>
      </w:pPr>
      <w:r>
        <w:t xml:space="preserve">This matrix lists</w:t>
      </w:r>
      <w:r>
        <w:t xml:space="preserve"> </w:t>
      </w:r>
      <w:r>
        <w:rPr>
          <w:bCs/>
          <w:b/>
        </w:rPr>
        <w:t xml:space="preserve">all major factor domains</w:t>
      </w:r>
      <w:r>
        <w:t xml:space="preserve">, the indicators we track, evidence type, and primary source. Use with</w:t>
      </w:r>
      <w:r>
        <w:t xml:space="preserve"> </w:t>
      </w:r>
      <w:r>
        <w:rPr>
          <w:rStyle w:val="VerbatimChar"/>
        </w:rPr>
        <w:t xml:space="preserve">data/factor_evidence_matrix.csv</w:t>
      </w:r>
      <w:r>
        <w:t xml:space="preserve"> </w:t>
      </w:r>
      <w:r>
        <w:t xml:space="preserve">for machine-readable version.</w:t>
      </w:r>
    </w:p>
    <w:p>
      <w:pPr>
        <w:pStyle w:val="BodyText"/>
      </w:pPr>
      <w:r>
        <w:rPr>
          <w:bCs/>
          <w:b/>
        </w:rPr>
        <w:t xml:space="preserve">Evidence types: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direct</w:t>
      </w:r>
      <w:r>
        <w:t xml:space="preserve"> </w:t>
      </w:r>
      <w:r>
        <w:t xml:space="preserve">— measured birth/pregnancy outcome or utilization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proxy</w:t>
      </w:r>
      <w:r>
        <w:t xml:space="preserve"> </w:t>
      </w:r>
      <w:r>
        <w:t xml:space="preserve">— community measure linked to birth outcomes in literature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context</w:t>
      </w:r>
      <w:r>
        <w:t xml:space="preserve"> </w:t>
      </w:r>
      <w:r>
        <w:t xml:space="preserve">— environmental/system factor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qualitative</w:t>
      </w:r>
      <w:r>
        <w:t xml:space="preserve"> </w:t>
      </w:r>
      <w:r>
        <w:t xml:space="preserve">— facility/policy description</w:t>
      </w:r>
    </w:p>
    <w:p>
      <w:r>
        <w:pict>
          <v:rect style="width:0;height:1.5pt" o:hralign="center" o:hrstd="t" o:hr="t"/>
        </w:pict>
      </w:r>
    </w:p>
    <w:bookmarkStart w:id="22" w:name="clinical-birth-outcomes"/>
    <w:p>
      <w:pPr>
        <w:pStyle w:val="Heading2"/>
      </w:pPr>
      <w:r>
        <w:t xml:space="preserve">1. Clinical birth outcomes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Preterm birth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preterm_birth_pct, very_preterm_pct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10.5% (2024)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March of Dimes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birthweight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low_birthweight_pct, lbw by 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9.1%; Black 17.3%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VMS 2023 Table C-27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Very low birthweight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very_low_birthweight_pct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VMS Table C-29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Infant mortality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infant_mortality_rate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4.3–6.2/1000 (source-dependent)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VMS F-3; PeriStats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Neonatal mortality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neonatal_mortality_rate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2.5/1000 (2023)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VMS Table F-4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Postneonatal mortality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postneonatal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1.9/1000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VMS Table F-5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births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multiple_birth_pct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PeriStats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prenatal-care-access"/>
    <w:p>
      <w:pPr>
        <w:pStyle w:val="Heading2"/>
      </w:pPr>
      <w:r>
        <w:t xml:space="preserve">2. Prenatal care access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Timing of 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/ late / no PNC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6.2% late/none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PeriStats PNC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Adequacy (Kotelchuck)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adequate+, inadequate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14.5% inadequate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Racial gap in adequacy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kotelchuck by 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 36.6% inadequate vs White 16.9%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VMS C-11A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Prenatal visit 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1–4, 5+ visits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zero visits (White table row)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VMS C-10A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insurance-financing"/>
    <w:p>
      <w:pPr>
        <w:pStyle w:val="Heading2"/>
      </w:pPr>
      <w:r>
        <w:t xml:space="preserve">3. Insurance &amp; financing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Medicaid births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medicaid_births_pct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50.3% overall; Black 70.3%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VMS C-35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Private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private_insurance_pct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VMS C-35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Self-pay / uninsured at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self_pay_births_pct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VMS C-35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Community uninsurance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uninsured_adults_pct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County Health Rankings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nutrition-wic"/>
    <w:p>
      <w:pPr>
        <w:pStyle w:val="Heading2"/>
      </w:pPr>
      <w:r>
        <w:t xml:space="preserve">4. Nutrition &amp; WIC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WIC in pregnancy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wic_during_pregnancy_pct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VMS C-34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Food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food_environment_index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County Health Rankings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Tract food insecurity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food_insecurity_pct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2.9%–50.6%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CDC PLACES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Maternal obesity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maternal_obesity_bmi_pct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~39% NH White &amp; 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VMS C-36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maternal-demographics-social-support"/>
    <w:p>
      <w:pPr>
        <w:pStyle w:val="Heading2"/>
      </w:pPr>
      <w:r>
        <w:t xml:space="preserve">5. Maternal demographics &amp; social support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Teen births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teen_births_under_20_pct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VMS C-19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Unmarried births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unmarried_births_pct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35.5%; Black 73.1%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VMS C-21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Maternal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bachelor’s degree+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27.4% of White births (614/2901)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VMS C-12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Fertility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fertility_rate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56.2/1000 women 15–44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PeriStats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delivery-hospital-care"/>
    <w:p>
      <w:pPr>
        <w:pStyle w:val="Heading2"/>
      </w:pPr>
      <w:r>
        <w:t xml:space="preserve">6. Delivery &amp; hospital care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Cesarean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cesarean_delivery_pct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In-hospital birth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births_in_hospital_pct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93.7% occurrence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VMS C-14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Regional birth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births_occurred_in_county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7,521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VMS C-13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 IV NICU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referral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MUSC website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maternity hospitals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Roper, Bon Secours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High-performing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News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maternal-safety-state-level"/>
    <w:p>
      <w:pPr>
        <w:pStyle w:val="Heading2"/>
      </w:pPr>
      <w:r>
        <w:t xml:space="preserve">7. Maternal safety (state level)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Maternal mortality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maternal_mortality_per_100k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of Dimes Report 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Severe maternal morbidity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SMM per 10k deliveries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Low-risk cesarean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low_risk_cesarean_pct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</w:tbl>
    <w:p>
      <w:pPr>
        <w:pStyle w:val="BodyText"/>
      </w:pPr>
      <w:r>
        <w:rPr>
          <w:iCs/>
          <w:i/>
        </w:rPr>
        <w:t xml:space="preserve">Charleston-specific maternal mortality is suppressed in public reports due to small counts.</w:t>
      </w:r>
    </w:p>
    <w:p>
      <w:r>
        <w:pict>
          <v:rect style="width:0;height:1.5pt" o:hralign="center" o:hrstd="t" o:hr="t"/>
        </w:pict>
      </w:r>
    </w:p>
    <w:bookmarkEnd w:id="28"/>
    <w:bookmarkStart w:id="29" w:name="environment-built-environment"/>
    <w:p>
      <w:pPr>
        <w:pStyle w:val="Heading2"/>
      </w:pPr>
      <w:r>
        <w:t xml:space="preserve">8. Environment &amp; built environment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 pollution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pm25_ug_m3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 µg/m³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County Health Rankings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Housing 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severe_housing_problems_pct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Tract housing insecurity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housing_insecurity_pct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tract-level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CDC PLACES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Climate/flood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 MHVA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 shut-off threat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utility_shutoff_pct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tract-level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CDC PLACES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poverty-structural-determinants"/>
    <w:p>
      <w:pPr>
        <w:pStyle w:val="Heading2"/>
      </w:pPr>
      <w:r>
        <w:t xml:space="preserve">9. Poverty &amp; structural determinants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 poverty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child_poverty_pct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County Health Rankings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Vulnerability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RPL_THEMES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0.01–0.99 across 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CDC SVI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 expectancy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life_expectancy_years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County Health Rankings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Transportation barriers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transportation_barrier_pct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tract-level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CDC PLACES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racial-equity-systemic-factors"/>
    <w:p>
      <w:pPr>
        <w:pStyle w:val="Heading2"/>
      </w:pPr>
      <w:r>
        <w:t xml:space="preserve">10. Racial equity &amp; systemic factors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LBW Black/White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lbw_pct_black / lbw_pct_white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2.8×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VMS C-27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IMR Black/White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 / 5.3 per 1000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2.6×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PeriStats 2021–23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Inadequate PNC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Kotelchuck inadequate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2.2×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VMS C-11A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Medicaid at birth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70.3% vs 26.9%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2.6×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VMS C-35A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Unmarried births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73.1% vs 14.1%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5.2×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VMS C-21</w:t>
            </w:r>
          </w:p>
        </w:tc>
      </w:tr>
    </w:tbl>
    <w:p>
      <w:pPr>
        <w:pStyle w:val="BodyText"/>
      </w:pPr>
      <w:r>
        <w:rPr>
          <w:bCs/>
          <w:b/>
        </w:rPr>
        <w:t xml:space="preserve">Structural mechanisms (literature):</w:t>
      </w:r>
      <w:r>
        <w:t xml:space="preserve"> </w:t>
      </w:r>
      <w:r>
        <w:t xml:space="preserve">obstetric racism, hospital segregation, weathering, economic exclusion, environmental injustice.</w:t>
      </w:r>
    </w:p>
    <w:p>
      <w:r>
        <w:pict>
          <v:rect style="width:0;height:1.5pt" o:hralign="center" o:hrstd="t" o:hr="t"/>
        </w:pict>
      </w:r>
    </w:p>
    <w:bookmarkEnd w:id="31"/>
    <w:bookmarkStart w:id="32" w:name="Xf7fff5ff3b69d96b7300ca403c5e6f61faf15ec"/>
    <w:p>
      <w:pPr>
        <w:pStyle w:val="Heading2"/>
      </w:pPr>
      <w:r>
        <w:t xml:space="preserve">11. Maternal mortality &amp; morbidity (statewide clinical review)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Pregnancy-related mortality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pregnancy_related_mortality_rate_2023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29.5/100k (lowest ever recorded)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SCMMMRC 2026 Legislative Brief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Racial disparity in maternal death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NHB vs NHW PRMR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59.6 vs 25.3/100k (2018-2023 avg)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Preventability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pregnancy_related_deaths_preventable_pct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88.2% overall; 100% for MH/SUD, HTN, hemorrhage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Rural/urban disparity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PRMR by rurality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 48.1 vs urban 28.7/100k (2022-23)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Leading causes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Hemorrhage, mental health/SUD, cardiomyopathy, infection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</w:tbl>
    <w:bookmarkEnd w:id="32"/>
    <w:bookmarkStart w:id="33" w:name="X4df5382eb15e05b9d25d0c358014fda9784cbb5"/>
    <w:p>
      <w:pPr>
        <w:pStyle w:val="Heading2"/>
      </w:pPr>
      <w:r>
        <w:t xml:space="preserve">12. Maternity care access (statewide facility/workforce crisis)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Maternity care deserts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maternity_care_desert_pct_counties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13.0% of counties (2024); 45.7% have no birthing 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of Dimes SC Maternity Care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 unit closures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ob_units_closed_since_2011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closed since 2011 vs 4 opened; 47→38 birthing hospitals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Birth Outcomes Initiative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Rural OB service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rural_hospitals_lost_ob_pct_2010_2022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46.2% — tied for worst in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Fierce Healthcare / peer-reviewed study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Charleston-area 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roper_st_francis_mt_pleasant_ob_closed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SCBOI Annual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avg_distance_to_birthing_hospital_miles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 mi urban vs 25.2 mi 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of Dimes SC Maternity Care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Highest-need counties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high_need_mvi_tertile_counties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Abbeville, Allendale, Barnwell, Greenwood, Laurens, Lee, McCormick, Williamsburg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USC IFS MCH Data Snapshot</w:t>
            </w:r>
          </w:p>
        </w:tc>
      </w:tr>
    </w:tbl>
    <w:bookmarkEnd w:id="33"/>
    <w:bookmarkStart w:id="34" w:name="Xdef2a9d644a01e01e5095af217b04c4651d19a5"/>
    <w:p>
      <w:pPr>
        <w:pStyle w:val="Heading2"/>
      </w:pPr>
      <w:r>
        <w:t xml:space="preserve">13. Substance exposure &amp; neonatal abstinence syndrome (NAS)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Statewide NAS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nas_rate_sc_2017_2019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5.1/1,000 births (up 21.4% from 4.2 in 2014-16)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HRSA TVIS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Medicaid/private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nas_rate_medicaid_2019 vs 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 vs 1.5/1,000 (5.5x gap)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HRSA TVIS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Highest-incidence counties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nas_rate_horry_county, nas_rate_greenville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Horry 8.0/1,000; Greenville 8.22/1,000 (2000-2014)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Pediatrix; MAiN study</w:t>
            </w:r>
          </w:p>
        </w:tc>
      </w:tr>
    </w:tbl>
    <w:bookmarkEnd w:id="34"/>
    <w:bookmarkStart w:id="35" w:name="breastfeeding"/>
    <w:p>
      <w:pPr>
        <w:pStyle w:val="Heading2"/>
      </w:pPr>
      <w:r>
        <w:t xml:space="preserve">14. Breastfeeding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breastfeeding_ever_pct_sc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CDC Breastfeeding Report Card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WIC racial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wic_breastfeeding_rate_black_infants vs 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23.6% vs 42.6% (FFY2024)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DPH WIC Fact Sheet</w:t>
            </w:r>
          </w:p>
        </w:tc>
      </w:tr>
    </w:tbl>
    <w:bookmarkEnd w:id="35"/>
    <w:bookmarkStart w:id="36" w:name="policy-programs-research-targets"/>
    <w:p>
      <w:pPr>
        <w:pStyle w:val="Heading2"/>
      </w:pPr>
      <w:r>
        <w:t xml:space="preserve">15. Policy &amp; programs (research targets)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in SC/Charleston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angle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Medicaid expansion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adopted</w:t>
            </w:r>
            <w:r>
              <w:t xml:space="preserve"> </w:t>
            </w:r>
            <w:r>
              <w:t xml:space="preserve">(SC is a non-expansion state); 12-month postpartum extension implemented April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First-trimester enrollment gaps; parents ineligible above 67% FPL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34.6% penetration in Charleston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 but not 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Doula reimbursement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since Sept 2024 ($1,000/package); mandatory coverage law effective Jan 1, 2026 ($850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on Black prematurity; evidence strongest for C-section/process outcomes, not yet for preterm birth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Perinatal quality collaborative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MCH bureau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race-stratified dashboards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 IV NICU regionalization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MUSC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 time equity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 visiting (NFP, MIECHV)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Penetration in high-SVI tracts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glossary-for-papers"/>
    <w:p>
      <w:pPr>
        <w:pStyle w:val="Heading2"/>
      </w:pPr>
      <w:r>
        <w:t xml:space="preserve">Glossary (for papers)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Neonatal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0–27 days after birth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Postneonatal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days through 364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Infant mortality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Death before first birthday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Born before 37 weeks gestation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LBW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Birthweight under 2,500 grams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VLBW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Birthweight under 1,500 grams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Kotelchuck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measure of prenatal care adequacy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CDC Social Vulnerability Index (disaster/health disadvantage)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NICU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I–IV; IV = highest acuity (ECMO, complex surgery)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FIPS 45019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Federal code for Charleston County, 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Neonatal abstinence syndrome — withdrawal in infants exposed to opioids/substances in utero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Maternity care desert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County with zero hospitals/birth centers offering obstetric care AND zero obstetric clinicians (March of Dimes definition)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Pregnancy-Related Mortality Rate — deaths per 100,000 live births from a cause related to/aggravated by pregnancy, within 1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SCMMMRC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Maternal Morbidity and Mortality Review Committee — state body reviewing every pregnancy-associated death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AIM bundles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Alliance for Innovation on Maternal Health safety bundles (hemorrhage, hypertension)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X942c32e3fc576046f96d5367b795227445e44b8"/>
    <w:p>
      <w:pPr>
        <w:pStyle w:val="Heading2"/>
      </w:pPr>
      <w:r>
        <w:t xml:space="preserve">Data not publicly available (gaps for investigative work)</w:t>
      </w:r>
    </w:p>
    <w:p>
      <w:pPr>
        <w:numPr>
          <w:ilvl w:val="0"/>
          <w:numId w:val="1001"/>
        </w:numPr>
        <w:pStyle w:val="Compact"/>
      </w:pPr>
      <w:r>
        <w:t xml:space="preserve">Hospital-specific morbidity/mortality by race and ZIP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Tract- or ZIP-level infant mortality (suppressed)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Maternal mortality county-level counts (suppressed below state level in most public releases)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Smoking during pregnancy county tables (collected on birth certificate; not in VMS 2023 tables extracted)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Breastfeeding initiation by race at county level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Average NICU transport time by origin ZIP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County-level NAS rates (SC DHEC publishes statewide only; county figures found here are from independent news/academic sources for specific counties, not a systematic surveillance dataset)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Current, complete county-by-county maternity care access classification (this package uses the most recent qualitative synthesis available; March of Dimes updates the classification periodically and it should be re-verified against the live PeriStats interactive map before publication)</w:t>
      </w:r>
    </w:p>
    <w:p>
      <w:pPr>
        <w:pStyle w:val="FirstParagraph"/>
      </w:pPr>
      <w:r>
        <w:t xml:space="preserve">Request via SC DPH records, HRSA MCH data requests, or hospital transparency advocacy. See</w:t>
      </w:r>
      <w:r>
        <w:t xml:space="preserve"> </w:t>
      </w:r>
      <w:r>
        <w:rPr>
          <w:rStyle w:val="VerbatimChar"/>
        </w:rPr>
        <w:t xml:space="preserve">AUDIT.md</w:t>
      </w:r>
      <w:r>
        <w:t xml:space="preserve"> </w:t>
      </w:r>
      <w:r>
        <w:t xml:space="preserve">for a full account of which gaps were closed in this revision and which remain.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dph.sc.gov/sites/scdph/files/2025-11/VMS-2023.pdf" TargetMode="External" /><Relationship Type="http://schemas.openxmlformats.org/officeDocument/2006/relationships/hyperlink" Id="rId20" Target="https://www.marchofdimes.org/peristats/data?creg=45019&amp;top=3&amp;stop=6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dph.sc.gov/sites/scdph/files/2025-11/VMS-2023.pdf" TargetMode="External" /><Relationship Type="http://schemas.openxmlformats.org/officeDocument/2006/relationships/hyperlink" Id="rId20" Target="https://www.marchofdimes.org/peristats/data?creg=45019&amp;top=3&amp;stop=6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FACTOR_FRAMEWORK</dc:title>
  <dc:creator/>
  <cp:keywords/>
  <dcterms:created xsi:type="dcterms:W3CDTF">2026-08-10T01:42:10Z</dcterms:created>
  <dcterms:modified xsi:type="dcterms:W3CDTF">2026-08-10T01:42:10Z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