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README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4" w:name="Xf399f7d8aafcc00dfff06c4e81f306ecb902c0f"/>
    <w:p>
      <w:pPr>
        <w:pStyle w:val="Heading1"/>
      </w:pPr>
      <w:r>
        <w:t xml:space="preserve">Charleston &amp; Greater South Carolina Neonatal Health — Research Foundation Package</w:t>
      </w:r>
    </w:p>
    <w:p>
      <w:pPr>
        <w:pStyle w:val="FirstParagraph"/>
      </w:pPr>
      <w:r>
        <w:rPr>
          <w:bCs/>
          <w:b/>
        </w:rPr>
        <w:t xml:space="preserve">Purpose:</w:t>
      </w:r>
      <w:r>
        <w:t xml:space="preserve"> </w:t>
      </w:r>
      <w:r>
        <w:t xml:space="preserve">Graduate-level, fully cited analysis of baby and neonatal health in Charleston, South Carolina (FIPS</w:t>
      </w:r>
      <w:r>
        <w:t xml:space="preserve"> </w:t>
      </w:r>
      <w:r>
        <w:rPr>
          <w:bCs/>
          <w:b/>
        </w:rPr>
        <w:t xml:space="preserve">45019</w:t>
      </w:r>
      <w:r>
        <w:t xml:space="preserve">)</w:t>
      </w:r>
      <w:r>
        <w:t xml:space="preserve"> </w:t>
      </w:r>
      <w:r>
        <w:rPr>
          <w:bCs/>
          <w:b/>
        </w:rPr>
        <w:t xml:space="preserve">and all 46 South Carolina counties</w:t>
      </w:r>
      <w:r>
        <w:t xml:space="preserve">. Designed as the evidence base for a research paper documenting inequities and gaps in regional and statewide perinatal care.</w:t>
      </w:r>
    </w:p>
    <w:p>
      <w:pPr>
        <w:pStyle w:val="BodyText"/>
      </w:pPr>
      <w:r>
        <w:rPr>
          <w:bCs/>
          <w:b/>
        </w:rPr>
        <w:t xml:space="preserve">Audience:</w:t>
      </w:r>
      <w:r>
        <w:t xml:space="preserve"> </w:t>
      </w:r>
      <w:r>
        <w:t xml:space="preserve">Researchers, journalists, policy advocates, and</w:t>
      </w:r>
      <w:r>
        <w:t xml:space="preserve"> </w:t>
      </w:r>
      <w:r>
        <w:rPr>
          <w:bCs/>
          <w:b/>
        </w:rPr>
        <w:t xml:space="preserve">high school students</w:t>
      </w:r>
      <w:r>
        <w:t xml:space="preserve"> </w:t>
      </w:r>
      <w:r>
        <w:t xml:space="preserve">converting this into a formal paper (see</w:t>
      </w:r>
      <w:r>
        <w:t xml:space="preserve"> </w:t>
      </w:r>
      <w:hyperlink r:id="rId20">
        <w:r>
          <w:rPr>
            <w:rStyle w:val="VerbatimChar"/>
          </w:rPr>
          <w:t xml:space="preserve">HIGH_SCHOOL_PAPER_GUIDE.docx</w:t>
        </w:r>
      </w:hyperlink>
      <w:r>
        <w:t xml:space="preserve">).</w:t>
      </w:r>
    </w:p>
    <w:p>
      <w:pPr>
        <w:pStyle w:val="BodyText"/>
      </w:pPr>
      <w:r>
        <w:rPr>
          <w:bCs/>
          <w:b/>
        </w:rPr>
        <w:t xml:space="preserve">Version:</w:t>
      </w:r>
      <w:r>
        <w:t xml:space="preserve"> </w:t>
      </w:r>
      <w:r>
        <w:t xml:space="preserve">Audited and expanded, August 2026 — see</w:t>
      </w:r>
      <w:r>
        <w:t xml:space="preserve"> </w:t>
      </w:r>
      <w:hyperlink r:id="rId21">
        <w:r>
          <w:rPr>
            <w:rStyle w:val="VerbatimChar"/>
          </w:rPr>
          <w:t xml:space="preserve">AUDIT.docx</w:t>
        </w:r>
      </w:hyperlink>
      <w:r>
        <w:t xml:space="preserve"> </w:t>
      </w:r>
      <w:r>
        <w:t xml:space="preserve">for the full change log (81 → 138 cited indicators, statewide statistical analysis, literature-graded solutions, 8 research angle options).</w:t>
      </w:r>
    </w:p>
    <w:p>
      <w:pPr>
        <w:pStyle w:val="BodyText"/>
      </w:pPr>
      <w:r>
        <w:t xml:space="preserve">This is a</w:t>
      </w:r>
      <w:r>
        <w:t xml:space="preserve"> </w:t>
      </w:r>
      <w:r>
        <w:rPr>
          <w:bCs/>
          <w:b/>
        </w:rPr>
        <w:t xml:space="preserve">standalone, self-contained folder</w:t>
      </w:r>
      <w:r>
        <w:t xml:space="preserve"> </w:t>
      </w:r>
      <w:r>
        <w:t xml:space="preserve">— everything needed for a research paper (narrative reports, cited data, maps, scripts) lives here. It does not depend on any other folder in this repository.</w:t>
      </w:r>
    </w:p>
    <w:p>
      <w:r>
        <w:pict>
          <v:rect style="width:0;height:1.5pt" o:hralign="center" o:hrstd="t" o:hr="t"/>
        </w:pict>
      </w:r>
    </w:p>
    <w:bookmarkStart w:id="31" w:name="quick-start"/>
    <w:p>
      <w:pPr>
        <w:pStyle w:val="Heading2"/>
      </w:pPr>
      <w:r>
        <w:t xml:space="preserve">Quick start</w:t>
      </w:r>
    </w:p>
    <w:p>
      <w:pPr>
        <w:numPr>
          <w:ilvl w:val="0"/>
          <w:numId w:val="1001"/>
        </w:numPr>
        <w:pStyle w:val="Compact"/>
      </w:pPr>
      <w:r>
        <w:t xml:space="preserve">Read the executive summary in</w:t>
      </w:r>
      <w:r>
        <w:t xml:space="preserve"> </w:t>
      </w:r>
      <w:hyperlink r:id="rId22">
        <w:r>
          <w:rPr>
            <w:rStyle w:val="VerbatimChar"/>
          </w:rPr>
          <w:t xml:space="preserve">RESEARCH_FOUNDATION.docx</w:t>
        </w:r>
      </w:hyperlink>
      <w:r>
        <w:t xml:space="preserve"> </w:t>
      </w:r>
      <w:r>
        <w:t xml:space="preserve">(Charleston County deep-dive).</w:t>
      </w:r>
    </w:p>
    <w:p>
      <w:pPr>
        <w:numPr>
          <w:ilvl w:val="0"/>
          <w:numId w:val="1001"/>
        </w:numPr>
        <w:pStyle w:val="Compact"/>
      </w:pPr>
      <w:r>
        <w:t xml:space="preserve">Read</w:t>
      </w:r>
      <w:r>
        <w:t xml:space="preserve"> </w:t>
      </w:r>
      <w:hyperlink r:id="rId23">
        <w:r>
          <w:rPr>
            <w:rStyle w:val="VerbatimChar"/>
          </w:rPr>
          <w:t xml:space="preserve">STATEWIDE_ANALYSIS.docx</w:t>
        </w:r>
      </w:hyperlink>
      <w:r>
        <w:t xml:space="preserve"> </w:t>
      </w:r>
      <w:r>
        <w:t xml:space="preserve">for the 46-county comparison, maternity care desert crisis, maternal mortality review findings, and statistical regression results.</w:t>
      </w:r>
    </w:p>
    <w:p>
      <w:pPr>
        <w:numPr>
          <w:ilvl w:val="0"/>
          <w:numId w:val="1001"/>
        </w:numPr>
        <w:pStyle w:val="Compact"/>
      </w:pPr>
      <w:r>
        <w:rPr>
          <w:bCs/>
          <w:b/>
        </w:rPr>
        <w:t xml:space="preserve">Not sure what to write about?</w:t>
      </w:r>
      <w:r>
        <w:t xml:space="preserve"> </w:t>
      </w:r>
      <w:r>
        <w:t xml:space="preserve">Read</w:t>
      </w:r>
      <w:r>
        <w:t xml:space="preserve"> </w:t>
      </w:r>
      <w:hyperlink r:id="rId24">
        <w:r>
          <w:rPr>
            <w:rStyle w:val="VerbatimChar"/>
          </w:rPr>
          <w:t xml:space="preserve">RESEARCH_OPTIONS.docx</w:t>
        </w:r>
      </w:hyperlink>
      <w:r>
        <w:t xml:space="preserve"> </w:t>
      </w:r>
      <w:r>
        <w:t xml:space="preserve">— 8 distinct, fully-cited research angles beyond racial disparities (rural access, maternal mortality preventability, statistics-driven analysis, policy, substance exposure, contested evidence, and more).</w:t>
      </w:r>
    </w:p>
    <w:p>
      <w:pPr>
        <w:numPr>
          <w:ilvl w:val="0"/>
          <w:numId w:val="1001"/>
        </w:numPr>
        <w:pStyle w:val="Compact"/>
      </w:pPr>
      <w:r>
        <w:t xml:space="preserve">Read</w:t>
      </w:r>
      <w:r>
        <w:t xml:space="preserve"> </w:t>
      </w:r>
      <w:hyperlink r:id="rId25">
        <w:r>
          <w:rPr>
            <w:rStyle w:val="VerbatimChar"/>
          </w:rPr>
          <w:t xml:space="preserve">LITERATURE_BACKED_SOLUTIONS.docx</w:t>
        </w:r>
      </w:hyperlink>
      <w:r>
        <w:t xml:space="preserve"> </w:t>
      </w:r>
      <w:r>
        <w:t xml:space="preserve">for evidence-graded interventions — including honest treatment of mixed/null RCT findings.</w:t>
      </w:r>
    </w:p>
    <w:p>
      <w:pPr>
        <w:numPr>
          <w:ilvl w:val="0"/>
          <w:numId w:val="1001"/>
        </w:numPr>
        <w:pStyle w:val="Compact"/>
      </w:pPr>
      <w:r>
        <w:t xml:space="preserve">Look up any statistic in</w:t>
      </w:r>
      <w:r>
        <w:t xml:space="preserve"> </w:t>
      </w:r>
      <w:hyperlink r:id="rId26">
        <w:r>
          <w:rPr>
            <w:rStyle w:val="VerbatimChar"/>
          </w:rPr>
          <w:t xml:space="preserve">DATA_CATALOG.docx</w:t>
        </w:r>
      </w:hyperlink>
      <w:r>
        <w:t xml:space="preserve"> </w:t>
      </w:r>
      <w:r>
        <w:t xml:space="preserve">— all</w:t>
      </w:r>
      <w:r>
        <w:t xml:space="preserve"> </w:t>
      </w:r>
      <w:r>
        <w:rPr>
          <w:bCs/>
          <w:b/>
        </w:rPr>
        <w:t xml:space="preserve">138 indicators</w:t>
      </w:r>
      <w:r>
        <w:t xml:space="preserve"> </w:t>
      </w:r>
      <w:r>
        <w:t xml:space="preserve">have a source URL.</w:t>
      </w:r>
    </w:p>
    <w:p>
      <w:pPr>
        <w:numPr>
          <w:ilvl w:val="0"/>
          <w:numId w:val="1001"/>
        </w:numPr>
        <w:pStyle w:val="Compact"/>
      </w:pPr>
      <w:r>
        <w:t xml:space="preserve">Open interactive maps:</w:t>
      </w:r>
      <w:r>
        <w:t xml:space="preserve"> </w:t>
      </w:r>
      <w:hyperlink r:id="rId27">
        <w:r>
          <w:rPr>
            <w:rStyle w:val="VerbatimChar"/>
          </w:rPr>
          <w:t xml:space="preserve">results/maps/index.html</w:t>
        </w:r>
      </w:hyperlink>
      <w:r>
        <w:t xml:space="preserve">.</w:t>
      </w:r>
    </w:p>
    <w:p>
      <w:pPr>
        <w:numPr>
          <w:ilvl w:val="0"/>
          <w:numId w:val="1001"/>
        </w:numPr>
        <w:pStyle w:val="Compact"/>
      </w:pPr>
      <w:r>
        <w:t xml:space="preserve">Browse raw cited data:</w:t>
      </w:r>
      <w:r>
        <w:t xml:space="preserve"> </w:t>
      </w:r>
      <w:hyperlink r:id="rId28">
        <w:r>
          <w:rPr>
            <w:rStyle w:val="VerbatimChar"/>
          </w:rPr>
          <w:t xml:space="preserve">data/county_neonatal_indicators.csv</w:t>
        </w:r>
      </w:hyperlink>
      <w:r>
        <w:t xml:space="preserve"> </w:t>
      </w:r>
      <w:r>
        <w:t xml:space="preserve">and</w:t>
      </w:r>
      <w:r>
        <w:t xml:space="preserve"> </w:t>
      </w:r>
      <w:hyperlink r:id="rId29">
        <w:r>
          <w:rPr>
            <w:rStyle w:val="VerbatimChar"/>
          </w:rPr>
          <w:t xml:space="preserve">data/sc_statewide_merged.csv</w:t>
        </w:r>
      </w:hyperlink>
      <w:r>
        <w:t xml:space="preserve">.</w:t>
      </w:r>
    </w:p>
    <w:bookmarkStart w:id="30" w:name="run-the-data-pipeline"/>
    <w:p>
      <w:pPr>
        <w:pStyle w:val="Heading3"/>
      </w:pPr>
      <w:r>
        <w:t xml:space="preserve">Run the data pipeline</w:t>
      </w:r>
    </w:p>
    <w:p>
      <w:pPr>
        <w:pStyle w:val="SourceCode"/>
      </w:pPr>
      <w:r>
        <w:rPr>
          <w:rStyle w:val="BuiltInTok"/>
        </w:rPr>
        <w:t xml:space="preserve">cd</w:t>
      </w:r>
      <w:r>
        <w:rPr>
          <w:rStyle w:val="NormalTok"/>
        </w:rPr>
        <w:t xml:space="preserve"> charleston_neonatal_health/scripts</w:t>
      </w:r>
      <w:r>
        <w:br/>
      </w:r>
      <w:r>
        <w:rPr>
          <w:rStyle w:val="ExtensionTok"/>
        </w:rPr>
        <w:t xml:space="preserve">python3</w:t>
      </w:r>
      <w:r>
        <w:rPr>
          <w:rStyle w:val="NormalTok"/>
        </w:rPr>
        <w:t xml:space="preserve"> 01_download_neonatal_data.py      </w:t>
      </w:r>
      <w:r>
        <w:rPr>
          <w:rStyle w:val="CommentTok"/>
        </w:rPr>
        <w:t xml:space="preserve"># Charleston County indicators (138, cited)</w:t>
      </w:r>
      <w:r>
        <w:br/>
      </w:r>
      <w:r>
        <w:rPr>
          <w:rStyle w:val="ExtensionTok"/>
        </w:rPr>
        <w:t xml:space="preserve">python3</w:t>
      </w:r>
      <w:r>
        <w:rPr>
          <w:rStyle w:val="NormalTok"/>
        </w:rPr>
        <w:t xml:space="preserve"> 02_analyze_disparities.py         </w:t>
      </w:r>
      <w:r>
        <w:rPr>
          <w:rStyle w:val="CommentTok"/>
        </w:rPr>
        <w:t xml:space="preserve"># Racial disparities + tract SDOH proxy</w:t>
      </w:r>
      <w:r>
        <w:br/>
      </w:r>
      <w:r>
        <w:rPr>
          <w:rStyle w:val="ExtensionTok"/>
        </w:rPr>
        <w:t xml:space="preserve">python3</w:t>
      </w:r>
      <w:r>
        <w:rPr>
          <w:rStyle w:val="NormalTok"/>
        </w:rPr>
        <w:t xml:space="preserve"> 03_make_maps.py                   </w:t>
      </w:r>
      <w:r>
        <w:rPr>
          <w:rStyle w:val="CommentTok"/>
        </w:rPr>
        <w:t xml:space="preserve"># Interactive tract maps</w:t>
      </w:r>
      <w:r>
        <w:br/>
      </w:r>
      <w:r>
        <w:rPr>
          <w:rStyle w:val="ExtensionTok"/>
        </w:rPr>
        <w:t xml:space="preserve">python3</w:t>
      </w:r>
      <w:r>
        <w:rPr>
          <w:rStyle w:val="NormalTok"/>
        </w:rPr>
        <w:t xml:space="preserve"> 04_statewide_sc_data.py           </w:t>
      </w:r>
      <w:r>
        <w:rPr>
          <w:rStyle w:val="CommentTok"/>
        </w:rPr>
        <w:t xml:space="preserve"># All 46 SC counties (IMR, LBW, access)</w:t>
      </w:r>
      <w:r>
        <w:br/>
      </w:r>
      <w:r>
        <w:rPr>
          <w:rStyle w:val="ExtensionTok"/>
        </w:rPr>
        <w:t xml:space="preserve">python3</w:t>
      </w:r>
      <w:r>
        <w:rPr>
          <w:rStyle w:val="NormalTok"/>
        </w:rPr>
        <w:t xml:space="preserve"> 05_statewide_regression.py        </w:t>
      </w:r>
      <w:r>
        <w:rPr>
          <w:rStyle w:val="CommentTok"/>
        </w:rPr>
        <w:t xml:space="preserve"># Statewide correlation/regression analysis</w:t>
      </w:r>
    </w:p>
    <w:p>
      <w:pPr>
        <w:pStyle w:val="FirstParagraph"/>
      </w:pPr>
      <w:r>
        <w:t xml:space="preserve">Requirements:</w:t>
      </w:r>
      <w:r>
        <w:t xml:space="preserve"> </w:t>
      </w:r>
      <w:r>
        <w:rPr>
          <w:rStyle w:val="VerbatimChar"/>
        </w:rPr>
        <w:t xml:space="preserve">pandas</w:t>
      </w:r>
      <w:r>
        <w:t xml:space="preserve">,</w:t>
      </w:r>
      <w:r>
        <w:t xml:space="preserve"> </w:t>
      </w:r>
      <w:r>
        <w:rPr>
          <w:rStyle w:val="VerbatimChar"/>
        </w:rPr>
        <w:t xml:space="preserve">requests</w:t>
      </w:r>
      <w:r>
        <w:t xml:space="preserve">,</w:t>
      </w:r>
      <w:r>
        <w:t xml:space="preserve"> </w:t>
      </w:r>
      <w:r>
        <w:rPr>
          <w:rStyle w:val="VerbatimChar"/>
        </w:rPr>
        <w:t xml:space="preserve">plotly</w:t>
      </w:r>
      <w:r>
        <w:t xml:space="preserve">,</w:t>
      </w:r>
      <w:r>
        <w:t xml:space="preserve"> </w:t>
      </w:r>
      <w:r>
        <w:rPr>
          <w:rStyle w:val="VerbatimChar"/>
        </w:rPr>
        <w:t xml:space="preserve">numpy</w:t>
      </w:r>
      <w:r>
        <w:t xml:space="preserve">.</w:t>
      </w:r>
    </w:p>
    <w:p>
      <w:r>
        <w:pict>
          <v:rect style="width:0;height:1.5pt" o:hralign="center" o:hrstd="t" o:hr="t"/>
        </w:pict>
      </w:r>
    </w:p>
    <w:bookmarkEnd w:id="30"/>
    <w:bookmarkEnd w:id="31"/>
    <w:bookmarkStart w:id="32" w:name="email-this-folder"/>
    <w:p>
      <w:pPr>
        <w:pStyle w:val="Heading2"/>
      </w:pPr>
      <w:r>
        <w:t xml:space="preserve">Email this folder</w:t>
      </w:r>
    </w:p>
    <w:p>
      <w:pPr>
        <w:pStyle w:val="FirstParagraph"/>
      </w:pPr>
      <w:r>
        <w:t xml:space="preserve">Zip the entire folder from one level above it:</w:t>
      </w:r>
    </w:p>
    <w:p>
      <w:pPr>
        <w:pStyle w:val="SourceCode"/>
      </w:pPr>
      <w:r>
        <w:rPr>
          <w:rStyle w:val="BuiltInTok"/>
        </w:rPr>
        <w:t xml:space="preserve">cd</w:t>
      </w:r>
      <w:r>
        <w:rPr>
          <w:rStyle w:val="NormalTok"/>
        </w:rPr>
        <w:t xml:space="preserve"> /path/to/parent/directory</w:t>
      </w:r>
      <w:r>
        <w:br/>
      </w:r>
      <w:r>
        <w:rPr>
          <w:rStyle w:val="FunctionTok"/>
        </w:rPr>
        <w:t xml:space="preserve">zip</w:t>
      </w:r>
      <w:r>
        <w:rPr>
          <w:rStyle w:val="NormalTok"/>
        </w:rPr>
        <w:t xml:space="preserve"> </w:t>
      </w:r>
      <w:r>
        <w:rPr>
          <w:rStyle w:val="AttributeTok"/>
        </w:rPr>
        <w:t xml:space="preserve">-r</w:t>
      </w:r>
      <w:r>
        <w:rPr>
          <w:rStyle w:val="NormalTok"/>
        </w:rPr>
        <w:t xml:space="preserve"> charleston_neonatal_health.zip charleston_neonatal_health/</w:t>
      </w:r>
    </w:p>
    <w:p>
      <w:pPr>
        <w:pStyle w:val="FirstParagraph"/>
      </w:pPr>
      <w:r>
        <w:t xml:space="preserve">The zip includes all Word reports, cited CSVs, JSON summaries, scripts, and HTML maps (~15-25 MB depending on map generation).</w:t>
      </w:r>
    </w:p>
    <w:p>
      <w:r>
        <w:pict>
          <v:rect style="width:0;height:1.5pt" o:hralign="center" o:hrstd="t" o:hr="t"/>
        </w:pict>
      </w:r>
    </w:p>
    <w:bookmarkEnd w:id="32"/>
    <w:bookmarkStart w:id="33" w:name="folder-contents"/>
    <w:p>
      <w:pPr>
        <w:pStyle w:val="Heading2"/>
      </w:pPr>
      <w:r>
        <w:t xml:space="preserve">Folder contents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 / folder</w:t>
            </w:r>
          </w:p>
        </w:tc>
        <w:tc>
          <w:tcPr/>
          <w:p>
            <w:pPr>
              <w:pStyle w:val="Compact"/>
              <w:jc w:val="left"/>
            </w:pPr>
            <w:r>
              <w:t xml:space="preserve">Description</w:t>
            </w:r>
          </w:p>
        </w:tc>
      </w:tr>
      <w:tr>
        <w:tc>
          <w:tcPr/>
          <w:p>
            <w:pPr>
              <w:pStyle w:val="Compact"/>
              <w:jc w:val="left"/>
            </w:pPr>
            <w:r>
              <w:rPr>
                <w:rStyle w:val="VerbatimChar"/>
              </w:rPr>
              <w:t xml:space="preserve">AUDIT.docx</w:t>
            </w:r>
          </w:p>
        </w:tc>
        <w:tc>
          <w:tcPr/>
          <w:p>
            <w:pPr>
              <w:pStyle w:val="Compact"/>
              <w:jc w:val="left"/>
            </w:pPr>
            <w:r>
              <w:rPr>
                <w:bCs/>
                <w:b/>
              </w:rPr>
              <w:t xml:space="preserve">Change log</w:t>
            </w:r>
            <w:r>
              <w:t xml:space="preserve">: what was audited, corrected, and added in the August 2026 revision</w:t>
            </w:r>
          </w:p>
        </w:tc>
      </w:tr>
      <w:tr>
        <w:tc>
          <w:tcPr/>
          <w:p>
            <w:pPr>
              <w:pStyle w:val="Compact"/>
              <w:jc w:val="left"/>
            </w:pPr>
            <w:r>
              <w:rPr>
                <w:rStyle w:val="VerbatimChar"/>
              </w:rPr>
              <w:t xml:space="preserve">RESEARCH_FOUNDATION.docx</w:t>
            </w:r>
          </w:p>
        </w:tc>
        <w:tc>
          <w:tcPr/>
          <w:p>
            <w:pPr>
              <w:pStyle w:val="Compact"/>
              <w:jc w:val="left"/>
            </w:pPr>
            <w:r>
              <w:t xml:space="preserve">Charleston County graduate-level analysis (~9,500 words)</w:t>
            </w:r>
          </w:p>
        </w:tc>
      </w:tr>
      <w:tr>
        <w:tc>
          <w:tcPr/>
          <w:p>
            <w:pPr>
              <w:pStyle w:val="Compact"/>
              <w:jc w:val="left"/>
            </w:pPr>
            <w:r>
              <w:rPr>
                <w:rStyle w:val="VerbatimChar"/>
              </w:rPr>
              <w:t xml:space="preserve">STATEWIDE_ANALYSIS.docx</w:t>
            </w:r>
          </w:p>
        </w:tc>
        <w:tc>
          <w:tcPr/>
          <w:p>
            <w:pPr>
              <w:pStyle w:val="Compact"/>
              <w:jc w:val="left"/>
            </w:pPr>
            <w:r>
              <w:t xml:space="preserve">All 46 SC counties: rankings, maternity care deserts, maternal mortality review, statistical regression</w:t>
            </w:r>
          </w:p>
        </w:tc>
      </w:tr>
      <w:tr>
        <w:tc>
          <w:tcPr/>
          <w:p>
            <w:pPr>
              <w:pStyle w:val="Compact"/>
              <w:jc w:val="left"/>
            </w:pPr>
            <w:r>
              <w:rPr>
                <w:rStyle w:val="VerbatimChar"/>
              </w:rPr>
              <w:t xml:space="preserve">RESEARCH_OPTIONS.docx</w:t>
            </w:r>
          </w:p>
        </w:tc>
        <w:tc>
          <w:tcPr/>
          <w:p>
            <w:pPr>
              <w:pStyle w:val="Compact"/>
              <w:jc w:val="left"/>
            </w:pPr>
            <w:r>
              <w:rPr>
                <w:bCs/>
                <w:b/>
              </w:rPr>
              <w:t xml:space="preserve">8 research angles</w:t>
            </w:r>
            <w:r>
              <w:t xml:space="preserve"> </w:t>
            </w:r>
            <w:r>
              <w:t xml:space="preserve">to choose from, each with its own cited dataset</w:t>
            </w:r>
          </w:p>
        </w:tc>
      </w:tr>
      <w:tr>
        <w:tc>
          <w:tcPr/>
          <w:p>
            <w:pPr>
              <w:pStyle w:val="Compact"/>
              <w:jc w:val="left"/>
            </w:pPr>
            <w:r>
              <w:rPr>
                <w:rStyle w:val="VerbatimChar"/>
              </w:rPr>
              <w:t xml:space="preserve">LITERATURE_BACKED_SOLUTIONS.docx</w:t>
            </w:r>
          </w:p>
        </w:tc>
        <w:tc>
          <w:tcPr/>
          <w:p>
            <w:pPr>
              <w:pStyle w:val="Compact"/>
              <w:jc w:val="left"/>
            </w:pPr>
            <w:r>
              <w:t xml:space="preserve">Evidence-graded interventions with RCT/meta-analysis citations, including mixed/null findings</w:t>
            </w:r>
          </w:p>
        </w:tc>
      </w:tr>
      <w:tr>
        <w:tc>
          <w:tcPr/>
          <w:p>
            <w:pPr>
              <w:pStyle w:val="Compact"/>
              <w:jc w:val="left"/>
            </w:pPr>
            <w:r>
              <w:rPr>
                <w:rStyle w:val="VerbatimChar"/>
              </w:rPr>
              <w:t xml:space="preserve">HIGH_SCHOOL_PAPER_GUIDE.docx</w:t>
            </w:r>
          </w:p>
        </w:tc>
        <w:tc>
          <w:tcPr/>
          <w:p>
            <w:pPr>
              <w:pStyle w:val="Compact"/>
              <w:jc w:val="left"/>
            </w:pPr>
            <w:r>
              <w:t xml:space="preserve">Step-by-step instructions to write a research paper, including ready-to-use thesis statement options and</w:t>
            </w:r>
            <w:r>
              <w:t xml:space="preserve"> </w:t>
            </w:r>
            <w:r>
              <w:t xml:space="preserve">“</w:t>
            </w:r>
            <w:r>
              <w:t xml:space="preserve">what’s next</w:t>
            </w:r>
            <w:r>
              <w:t xml:space="preserve">”</w:t>
            </w:r>
            <w:r>
              <w:t xml:space="preserve"> </w:t>
            </w:r>
            <w:r>
              <w:t xml:space="preserve">project ideas</w:t>
            </w:r>
          </w:p>
        </w:tc>
      </w:tr>
      <w:tr>
        <w:tc>
          <w:tcPr/>
          <w:p>
            <w:pPr>
              <w:pStyle w:val="Compact"/>
              <w:jc w:val="left"/>
            </w:pPr>
            <w:r>
              <w:rPr>
                <w:rStyle w:val="VerbatimChar"/>
              </w:rPr>
              <w:t xml:space="preserve">DATA_CATALOG.docx</w:t>
            </w:r>
          </w:p>
        </w:tc>
        <w:tc>
          <w:tcPr/>
          <w:p>
            <w:pPr>
              <w:pStyle w:val="Compact"/>
              <w:jc w:val="left"/>
            </w:pPr>
            <w:r>
              <w:t xml:space="preserve">All 138 statistics with citation</w:t>
            </w:r>
          </w:p>
        </w:tc>
      </w:tr>
      <w:tr>
        <w:tc>
          <w:tcPr/>
          <w:p>
            <w:pPr>
              <w:pStyle w:val="Compact"/>
              <w:jc w:val="left"/>
            </w:pPr>
            <w:r>
              <w:rPr>
                <w:rStyle w:val="VerbatimChar"/>
              </w:rPr>
              <w:t xml:space="preserve">FACTOR_FRAMEWORK.docx</w:t>
            </w:r>
          </w:p>
        </w:tc>
        <w:tc>
          <w:tcPr/>
          <w:p>
            <w:pPr>
              <w:pStyle w:val="Compact"/>
              <w:jc w:val="left"/>
            </w:pPr>
            <w:r>
              <w:t xml:space="preserve">All factor domains affecting neonatal health (15 domains)</w:t>
            </w:r>
          </w:p>
        </w:tc>
      </w:tr>
      <w:tr>
        <w:tc>
          <w:tcPr/>
          <w:p>
            <w:pPr>
              <w:pStyle w:val="Compact"/>
              <w:jc w:val="left"/>
            </w:pPr>
            <w:r>
              <w:rPr>
                <w:rStyle w:val="VerbatimChar"/>
              </w:rPr>
              <w:t xml:space="preserve">data/county_neonatal_indicators.csv</w:t>
            </w:r>
          </w:p>
        </w:tc>
        <w:tc>
          <w:tcPr/>
          <w:p>
            <w:pPr>
              <w:pStyle w:val="Compact"/>
              <w:jc w:val="left"/>
            </w:pPr>
            <w:r>
              <w:t xml:space="preserve">Master Charleston indicator table (138 rows) with source URLs</w:t>
            </w:r>
          </w:p>
        </w:tc>
      </w:tr>
      <w:tr>
        <w:tc>
          <w:tcPr/>
          <w:p>
            <w:pPr>
              <w:pStyle w:val="Compact"/>
              <w:jc w:val="left"/>
            </w:pPr>
            <w:r>
              <w:rPr>
                <w:rStyle w:val="VerbatimChar"/>
              </w:rPr>
              <w:t xml:space="preserve">data/sc_county_infant_mortality.csv</w:t>
            </w:r>
          </w:p>
        </w:tc>
        <w:tc>
          <w:tcPr/>
          <w:p>
            <w:pPr>
              <w:pStyle w:val="Compact"/>
              <w:jc w:val="left"/>
            </w:pPr>
            <w:r>
              <w:t xml:space="preserve">All 46 SC counties, 3 time periods (VMS Table F-3)</w:t>
            </w:r>
          </w:p>
        </w:tc>
      </w:tr>
      <w:tr>
        <w:tc>
          <w:tcPr/>
          <w:p>
            <w:pPr>
              <w:pStyle w:val="Compact"/>
              <w:jc w:val="left"/>
            </w:pPr>
            <w:r>
              <w:rPr>
                <w:rStyle w:val="VerbatimChar"/>
              </w:rPr>
              <w:t xml:space="preserve">data/sc_county_low_birthweight.csv</w:t>
            </w:r>
          </w:p>
        </w:tc>
        <w:tc>
          <w:tcPr/>
          <w:p>
            <w:pPr>
              <w:pStyle w:val="Compact"/>
              <w:jc w:val="left"/>
            </w:pPr>
            <w:r>
              <w:t xml:space="preserve">All 46 SC counties (VMS Table C-27)</w:t>
            </w:r>
          </w:p>
        </w:tc>
      </w:tr>
      <w:tr>
        <w:tc>
          <w:tcPr/>
          <w:p>
            <w:pPr>
              <w:pStyle w:val="Compact"/>
              <w:jc w:val="left"/>
            </w:pPr>
            <w:r>
              <w:rPr>
                <w:rStyle w:val="VerbatimChar"/>
              </w:rPr>
              <w:t xml:space="preserve">data/sc_statewide_merged.csv</w:t>
            </w:r>
          </w:p>
        </w:tc>
        <w:tc>
          <w:tcPr/>
          <w:p>
            <w:pPr>
              <w:pStyle w:val="Compact"/>
              <w:jc w:val="left"/>
            </w:pPr>
            <w:r>
              <w:t xml:space="preserve">43-county analytic file (VMS + County Health Rankings)</w:t>
            </w:r>
          </w:p>
        </w:tc>
      </w:tr>
      <w:tr>
        <w:tc>
          <w:tcPr/>
          <w:p>
            <w:pPr>
              <w:pStyle w:val="Compact"/>
              <w:jc w:val="left"/>
            </w:pPr>
            <w:r>
              <w:rPr>
                <w:rStyle w:val="VerbatimChar"/>
              </w:rPr>
              <w:t xml:space="preserve">data/factor_evidence_matrix.csv</w:t>
            </w:r>
          </w:p>
        </w:tc>
        <w:tc>
          <w:tcPr/>
          <w:p>
            <w:pPr>
              <w:pStyle w:val="Compact"/>
              <w:jc w:val="left"/>
            </w:pPr>
            <w:r>
              <w:t xml:space="preserve">Factor → indicator → source mapping</w:t>
            </w:r>
          </w:p>
        </w:tc>
      </w:tr>
      <w:tr>
        <w:tc>
          <w:tcPr/>
          <w:p>
            <w:pPr>
              <w:pStyle w:val="Compact"/>
              <w:jc w:val="left"/>
            </w:pPr>
            <w:r>
              <w:rPr>
                <w:rStyle w:val="VerbatimChar"/>
              </w:rPr>
              <w:t xml:space="preserve">data/sc_state_benchmarks.csv</w:t>
            </w:r>
          </w:p>
        </w:tc>
        <w:tc>
          <w:tcPr/>
          <w:p>
            <w:pPr>
              <w:pStyle w:val="Compact"/>
              <w:jc w:val="left"/>
            </w:pPr>
            <w:r>
              <w:t xml:space="preserve">Charleston vs South Carolina comparisons</w:t>
            </w:r>
          </w:p>
        </w:tc>
      </w:tr>
      <w:tr>
        <w:tc>
          <w:tcPr/>
          <w:p>
            <w:pPr>
              <w:pStyle w:val="Compact"/>
              <w:jc w:val="left"/>
            </w:pPr>
            <w:r>
              <w:rPr>
                <w:rStyle w:val="VerbatimChar"/>
              </w:rPr>
              <w:t xml:space="preserve">results/disparity_summary.json</w:t>
            </w:r>
          </w:p>
        </w:tc>
        <w:tc>
          <w:tcPr/>
          <w:p>
            <w:pPr>
              <w:pStyle w:val="Compact"/>
              <w:jc w:val="left"/>
            </w:pPr>
            <w:r>
              <w:t xml:space="preserve">Key Charleston findings + top burden tracts</w:t>
            </w:r>
          </w:p>
        </w:tc>
      </w:tr>
      <w:tr>
        <w:tc>
          <w:tcPr/>
          <w:p>
            <w:pPr>
              <w:pStyle w:val="Compact"/>
              <w:jc w:val="left"/>
            </w:pPr>
            <w:r>
              <w:rPr>
                <w:rStyle w:val="VerbatimChar"/>
              </w:rPr>
              <w:t xml:space="preserve">results/racial_disparities.csv</w:t>
            </w:r>
          </w:p>
        </w:tc>
        <w:tc>
          <w:tcPr/>
          <w:p>
            <w:pPr>
              <w:pStyle w:val="Compact"/>
              <w:jc w:val="left"/>
            </w:pPr>
            <w:r>
              <w:t xml:space="preserve">Black–White disparity ratios</w:t>
            </w:r>
          </w:p>
        </w:tc>
      </w:tr>
      <w:tr>
        <w:tc>
          <w:tcPr/>
          <w:p>
            <w:pPr>
              <w:pStyle w:val="Compact"/>
              <w:jc w:val="left"/>
            </w:pPr>
            <w:r>
              <w:rPr>
                <w:rStyle w:val="VerbatimChar"/>
              </w:rPr>
              <w:t xml:space="preserve">results/statewide_correlations.csv</w:t>
            </w:r>
          </w:p>
        </w:tc>
        <w:tc>
          <w:tcPr/>
          <w:p>
            <w:pPr>
              <w:pStyle w:val="Compact"/>
              <w:jc w:val="left"/>
            </w:pPr>
            <w:r>
              <w:t xml:space="preserve">SDOH correlations with IMR/LBW across SC counties</w:t>
            </w:r>
          </w:p>
        </w:tc>
      </w:tr>
      <w:tr>
        <w:tc>
          <w:tcPr/>
          <w:p>
            <w:pPr>
              <w:pStyle w:val="Compact"/>
              <w:jc w:val="left"/>
            </w:pPr>
            <w:r>
              <w:rPr>
                <w:rStyle w:val="VerbatimChar"/>
              </w:rPr>
              <w:t xml:space="preserve">results/county_outlier_residuals.csv</w:t>
            </w:r>
          </w:p>
        </w:tc>
        <w:tc>
          <w:tcPr/>
          <w:p>
            <w:pPr>
              <w:pStyle w:val="Compact"/>
              <w:jc w:val="left"/>
            </w:pPr>
            <w:r>
              <w:t xml:space="preserve">Counties performing better/worse than SES predicts</w:t>
            </w:r>
          </w:p>
        </w:tc>
      </w:tr>
      <w:tr>
        <w:tc>
          <w:tcPr/>
          <w:p>
            <w:pPr>
              <w:pStyle w:val="Compact"/>
              <w:jc w:val="left"/>
            </w:pPr>
            <w:r>
              <w:rPr>
                <w:rStyle w:val="VerbatimChar"/>
              </w:rPr>
              <w:t xml:space="preserve">results/tract_neonatal_risk_proxy.csv</w:t>
            </w:r>
          </w:p>
        </w:tc>
        <w:tc>
          <w:tcPr/>
          <w:p>
            <w:pPr>
              <w:pStyle w:val="Compact"/>
              <w:jc w:val="left"/>
            </w:pPr>
            <w:r>
              <w:t xml:space="preserve">Tract SDOH composite score</w:t>
            </w:r>
          </w:p>
        </w:tc>
      </w:tr>
      <w:tr>
        <w:tc>
          <w:tcPr/>
          <w:p>
            <w:pPr>
              <w:pStyle w:val="Compact"/>
              <w:jc w:val="left"/>
            </w:pPr>
            <w:r>
              <w:rPr>
                <w:rStyle w:val="VerbatimChar"/>
              </w:rPr>
              <w:t xml:space="preserve">results/maps/</w:t>
            </w:r>
          </w:p>
        </w:tc>
        <w:tc>
          <w:tcPr/>
          <w:p>
            <w:pPr>
              <w:pStyle w:val="Compact"/>
              <w:jc w:val="left"/>
            </w:pPr>
            <w:r>
              <w:t xml:space="preserve">Interactive choropleth maps</w:t>
            </w:r>
          </w:p>
        </w:tc>
      </w:tr>
      <w:tr>
        <w:tc>
          <w:tcPr/>
          <w:p>
            <w:pPr>
              <w:pStyle w:val="Compact"/>
              <w:jc w:val="left"/>
            </w:pPr>
            <w:r>
              <w:rPr>
                <w:rStyle w:val="VerbatimChar"/>
              </w:rPr>
              <w:t xml:space="preserve">scripts/</w:t>
            </w:r>
          </w:p>
        </w:tc>
        <w:tc>
          <w:tcPr/>
          <w:p>
            <w:pPr>
              <w:pStyle w:val="Compact"/>
              <w:jc w:val="left"/>
            </w:pPr>
            <w:r>
              <w:t xml:space="preserve">Reproducible download and analysis pipeline (5 scripts)</w:t>
            </w:r>
          </w:p>
        </w:tc>
      </w:tr>
    </w:tbl>
    <w:p>
      <w:r>
        <w:pict>
          <v:rect style="width:0;height:1.5pt" o:hralign="center" o:hrstd="t" o:hr="t"/>
        </w:pict>
      </w:r>
    </w:p>
    <w:bookmarkEnd w:id="33"/>
    <w:bookmarkStart w:id="37" w:name="key-findings-charleston-county"/>
    <w:p>
      <w:pPr>
        <w:pStyle w:val="Heading2"/>
      </w:pPr>
      <w:r>
        <w:t xml:space="preserve">Key findings (Charleston County)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Charleston</w:t>
            </w:r>
          </w:p>
        </w:tc>
        <w:tc>
          <w:tcPr/>
          <w:p>
            <w:pPr>
              <w:pStyle w:val="Compact"/>
              <w:jc w:val="left"/>
            </w:pPr>
            <w:r>
              <w:t xml:space="preserve">SC benchmark</w:t>
            </w:r>
          </w:p>
        </w:tc>
        <w:tc>
          <w:tcPr/>
          <w:p>
            <w:pPr>
              <w:pStyle w:val="Compact"/>
              <w:jc w:val="left"/>
            </w:pPr>
            <w:r>
              <w:t xml:space="preserve">Source</w:t>
            </w:r>
          </w:p>
        </w:tc>
      </w:tr>
      <w:tr>
        <w:tc>
          <w:tcPr/>
          <w:p>
            <w:pPr>
              <w:pStyle w:val="Compact"/>
              <w:jc w:val="left"/>
            </w:pPr>
            <w:r>
              <w:t xml:space="preserve">Preterm birth (2024)</w:t>
            </w:r>
          </w:p>
        </w:tc>
        <w:tc>
          <w:tcPr/>
          <w:p>
            <w:pPr>
              <w:pStyle w:val="Compact"/>
              <w:jc w:val="left"/>
            </w:pPr>
            <w:r>
              <w:rPr>
                <w:bCs/>
                <w:b/>
              </w:rPr>
              <w:t xml:space="preserve">10.5%</w:t>
            </w:r>
            <w:r>
              <w:t xml:space="preserve"> </w:t>
            </w:r>
            <w:r>
              <w:t xml:space="preserve">(grade D+)</w:t>
            </w:r>
          </w:p>
        </w:tc>
        <w:tc>
          <w:tcPr/>
          <w:p>
            <w:pPr>
              <w:pStyle w:val="Compact"/>
              <w:jc w:val="left"/>
            </w:pPr>
            <w:r>
              <w:t xml:space="preserve">11.6% (grade F)</w:t>
            </w:r>
          </w:p>
        </w:tc>
        <w:tc>
          <w:tcPr/>
          <w:p>
            <w:pPr>
              <w:pStyle w:val="Compact"/>
              <w:jc w:val="left"/>
            </w:pPr>
            <w:hyperlink r:id="rId34">
              <w:r>
                <w:rPr>
                  <w:rStyle w:val="Hyperlink"/>
                </w:rPr>
                <w:t xml:space="preserve">March of Dimes</w:t>
              </w:r>
            </w:hyperlink>
          </w:p>
        </w:tc>
      </w:tr>
      <w:tr>
        <w:tc>
          <w:tcPr/>
          <w:p>
            <w:pPr>
              <w:pStyle w:val="Compact"/>
              <w:jc w:val="left"/>
            </w:pPr>
            <w:r>
              <w:t xml:space="preserve">Low birthweight (2023)</w:t>
            </w:r>
          </w:p>
        </w:tc>
        <w:tc>
          <w:tcPr/>
          <w:p>
            <w:pPr>
              <w:pStyle w:val="Compact"/>
              <w:jc w:val="left"/>
            </w:pPr>
            <w:r>
              <w:rPr>
                <w:bCs/>
                <w:b/>
              </w:rPr>
              <w:t xml:space="preserve">9.1%</w:t>
            </w:r>
          </w:p>
        </w:tc>
        <w:tc>
          <w:tcPr/>
          <w:p>
            <w:pPr>
              <w:pStyle w:val="Compact"/>
              <w:jc w:val="left"/>
            </w:pPr>
            <w:r>
              <w:t xml:space="preserve">9.7% (2024)</w:t>
            </w:r>
          </w:p>
        </w:tc>
        <w:tc>
          <w:tcPr/>
          <w:p>
            <w:pPr>
              <w:pStyle w:val="Compact"/>
              <w:jc w:val="left"/>
            </w:pPr>
            <w:hyperlink r:id="rId35">
              <w:r>
                <w:rPr>
                  <w:rStyle w:val="Hyperlink"/>
                </w:rPr>
                <w:t xml:space="preserve">SC DPH VMS 2023</w:t>
              </w:r>
            </w:hyperlink>
          </w:p>
        </w:tc>
      </w:tr>
      <w:tr>
        <w:tc>
          <w:tcPr/>
          <w:p>
            <w:pPr>
              <w:pStyle w:val="Compact"/>
              <w:jc w:val="left"/>
            </w:pPr>
            <w:r>
              <w:t xml:space="preserve">LBW — Black vs White</w:t>
            </w:r>
          </w:p>
        </w:tc>
        <w:tc>
          <w:tcPr/>
          <w:p>
            <w:pPr>
              <w:pStyle w:val="Compact"/>
              <w:jc w:val="left"/>
            </w:pPr>
            <w:r>
              <w:rPr>
                <w:bCs/>
                <w:b/>
              </w:rPr>
              <w:t xml:space="preserve">17.3% vs 6.1%</w:t>
            </w:r>
            <w:r>
              <w:t xml:space="preserve"> </w:t>
            </w:r>
            <w:r>
              <w:t xml:space="preserve">(2.8×)</w:t>
            </w:r>
          </w:p>
        </w:tc>
        <w:tc>
          <w:tcPr/>
          <w:p>
            <w:pPr>
              <w:pStyle w:val="Compact"/>
              <w:jc w:val="left"/>
            </w:pPr>
            <w:r>
              <w:t xml:space="preserve">—</w:t>
            </w:r>
          </w:p>
        </w:tc>
        <w:tc>
          <w:tcPr/>
          <w:p>
            <w:pPr>
              <w:pStyle w:val="Compact"/>
              <w:jc w:val="left"/>
            </w:pPr>
            <w:r>
              <w:t xml:space="preserve">VMS Table C-27</w:t>
            </w:r>
          </w:p>
        </w:tc>
      </w:tr>
      <w:tr>
        <w:tc>
          <w:tcPr/>
          <w:p>
            <w:pPr>
              <w:pStyle w:val="Compact"/>
              <w:jc w:val="left"/>
            </w:pPr>
            <w:r>
              <w:t xml:space="preserve">Infant mortality (2023, VMS)</w:t>
            </w:r>
          </w:p>
        </w:tc>
        <w:tc>
          <w:tcPr/>
          <w:p>
            <w:pPr>
              <w:pStyle w:val="Compact"/>
              <w:jc w:val="left"/>
            </w:pPr>
            <w:r>
              <w:rPr>
                <w:bCs/>
                <w:b/>
              </w:rPr>
              <w:t xml:space="preserve">4.3</w:t>
            </w:r>
            <w:r>
              <w:t xml:space="preserve"> </w:t>
            </w:r>
            <w:r>
              <w:t xml:space="preserve">per 1,000</w:t>
            </w:r>
          </w:p>
        </w:tc>
        <w:tc>
          <w:tcPr/>
          <w:p>
            <w:pPr>
              <w:pStyle w:val="Compact"/>
              <w:jc w:val="left"/>
            </w:pPr>
            <w:r>
              <w:t xml:space="preserve">7.0 (state)</w:t>
            </w:r>
          </w:p>
        </w:tc>
        <w:tc>
          <w:tcPr/>
          <w:p>
            <w:pPr>
              <w:pStyle w:val="Compact"/>
              <w:jc w:val="left"/>
            </w:pPr>
            <w:r>
              <w:t xml:space="preserve">VMS Table F-3</w:t>
            </w:r>
          </w:p>
        </w:tc>
      </w:tr>
      <w:tr>
        <w:tc>
          <w:tcPr/>
          <w:p>
            <w:pPr>
              <w:pStyle w:val="Compact"/>
              <w:jc w:val="left"/>
            </w:pPr>
            <w:r>
              <w:t xml:space="preserve">Infant mortality trend</w:t>
            </w:r>
          </w:p>
        </w:tc>
        <w:tc>
          <w:tcPr/>
          <w:p>
            <w:pPr>
              <w:pStyle w:val="Compact"/>
              <w:jc w:val="left"/>
            </w:pPr>
            <w:r>
              <w:rPr>
                <w:bCs/>
                <w:b/>
              </w:rPr>
              <w:t xml:space="preserve">+48%</w:t>
            </w:r>
            <w:r>
              <w:t xml:space="preserve"> </w:t>
            </w:r>
            <w:r>
              <w:t xml:space="preserve">(2013–2023)</w:t>
            </w:r>
          </w:p>
        </w:tc>
        <w:tc>
          <w:tcPr/>
          <w:p>
            <w:pPr>
              <w:pStyle w:val="Compact"/>
              <w:jc w:val="left"/>
            </w:pPr>
            <w:r>
              <w:t xml:space="preserve">Worsened statewide</w:t>
            </w:r>
          </w:p>
        </w:tc>
        <w:tc>
          <w:tcPr/>
          <w:p>
            <w:pPr>
              <w:pStyle w:val="Compact"/>
              <w:jc w:val="left"/>
            </w:pPr>
            <w:hyperlink r:id="rId36">
              <w:r>
                <w:rPr>
                  <w:rStyle w:val="Hyperlink"/>
                </w:rPr>
                <w:t xml:space="preserve">PeriStats</w:t>
              </w:r>
            </w:hyperlink>
          </w:p>
        </w:tc>
      </w:tr>
      <w:tr>
        <w:tc>
          <w:tcPr/>
          <w:p>
            <w:pPr>
              <w:pStyle w:val="Compact"/>
              <w:jc w:val="left"/>
            </w:pPr>
            <w:r>
              <w:t xml:space="preserve">IMR Black (3-yr avg)</w:t>
            </w:r>
          </w:p>
        </w:tc>
        <w:tc>
          <w:tcPr/>
          <w:p>
            <w:pPr>
              <w:pStyle w:val="Compact"/>
              <w:jc w:val="left"/>
            </w:pPr>
            <w:r>
              <w:rPr>
                <w:bCs/>
                <w:b/>
              </w:rPr>
              <w:t xml:space="preserve">13.7</w:t>
            </w:r>
            <w:r>
              <w:t xml:space="preserve"> </w:t>
            </w:r>
            <w:r>
              <w:t xml:space="preserve">per 1,000</w:t>
            </w:r>
          </w:p>
        </w:tc>
        <w:tc>
          <w:tcPr/>
          <w:p>
            <w:pPr>
              <w:pStyle w:val="Compact"/>
              <w:jc w:val="left"/>
            </w:pPr>
            <w:r>
              <w:t xml:space="preserve">—</w:t>
            </w:r>
          </w:p>
        </w:tc>
        <w:tc>
          <w:tcPr/>
          <w:p>
            <w:pPr>
              <w:pStyle w:val="Compact"/>
              <w:jc w:val="left"/>
            </w:pPr>
            <w:r>
              <w:t xml:space="preserve">PeriStats</w:t>
            </w:r>
          </w:p>
        </w:tc>
      </w:tr>
      <w:tr>
        <w:tc>
          <w:tcPr/>
          <w:p>
            <w:pPr>
              <w:pStyle w:val="Compact"/>
              <w:jc w:val="left"/>
            </w:pPr>
            <w:r>
              <w:t xml:space="preserve">IMR White (3-yr avg)</w:t>
            </w:r>
          </w:p>
        </w:tc>
        <w:tc>
          <w:tcPr/>
          <w:p>
            <w:pPr>
              <w:pStyle w:val="Compact"/>
              <w:jc w:val="left"/>
            </w:pPr>
            <w:r>
              <w:rPr>
                <w:bCs/>
                <w:b/>
              </w:rPr>
              <w:t xml:space="preserve">5.3</w:t>
            </w:r>
            <w:r>
              <w:t xml:space="preserve"> </w:t>
            </w:r>
            <w:r>
              <w:t xml:space="preserve">per 1,000</w:t>
            </w:r>
          </w:p>
        </w:tc>
        <w:tc>
          <w:tcPr/>
          <w:p>
            <w:pPr>
              <w:pStyle w:val="Compact"/>
              <w:jc w:val="left"/>
            </w:pPr>
            <w:r>
              <w:t xml:space="preserve">—</w:t>
            </w:r>
          </w:p>
        </w:tc>
        <w:tc>
          <w:tcPr/>
          <w:p>
            <w:pPr>
              <w:pStyle w:val="Compact"/>
              <w:jc w:val="left"/>
            </w:pPr>
            <w:r>
              <w:t xml:space="preserve">PeriStats</w:t>
            </w:r>
          </w:p>
        </w:tc>
      </w:tr>
      <w:tr>
        <w:tc>
          <w:tcPr/>
          <w:p>
            <w:pPr>
              <w:pStyle w:val="Compact"/>
              <w:jc w:val="left"/>
            </w:pPr>
            <w:r>
              <w:t xml:space="preserve">Inadequate prenatal care</w:t>
            </w:r>
          </w:p>
        </w:tc>
        <w:tc>
          <w:tcPr/>
          <w:p>
            <w:pPr>
              <w:pStyle w:val="Compact"/>
              <w:jc w:val="left"/>
            </w:pPr>
            <w:r>
              <w:rPr>
                <w:bCs/>
                <w:b/>
              </w:rPr>
              <w:t xml:space="preserve">14.5%</w:t>
            </w:r>
          </w:p>
        </w:tc>
        <w:tc>
          <w:tcPr/>
          <w:p>
            <w:pPr>
              <w:pStyle w:val="Compact"/>
              <w:jc w:val="left"/>
            </w:pPr>
            <w:r>
              <w:t xml:space="preserve">20.6% inadequate+intermediate gap</w:t>
            </w:r>
          </w:p>
        </w:tc>
        <w:tc>
          <w:tcPr/>
          <w:p>
            <w:pPr>
              <w:pStyle w:val="Compact"/>
              <w:jc w:val="left"/>
            </w:pPr>
            <w:r>
              <w:t xml:space="preserve">PeriStats</w:t>
            </w:r>
          </w:p>
        </w:tc>
      </w:tr>
      <w:tr>
        <w:tc>
          <w:tcPr/>
          <w:p>
            <w:pPr>
              <w:pStyle w:val="Compact"/>
              <w:jc w:val="left"/>
            </w:pPr>
            <w:r>
              <w:t xml:space="preserve">Medicaid at birth</w:t>
            </w:r>
          </w:p>
        </w:tc>
        <w:tc>
          <w:tcPr/>
          <w:p>
            <w:pPr>
              <w:pStyle w:val="Compact"/>
              <w:jc w:val="left"/>
            </w:pPr>
            <w:r>
              <w:rPr>
                <w:bCs/>
                <w:b/>
              </w:rPr>
              <w:t xml:space="preserve">50.3%</w:t>
            </w:r>
          </w:p>
        </w:tc>
        <w:tc>
          <w:tcPr/>
          <w:p>
            <w:pPr>
              <w:pStyle w:val="Compact"/>
              <w:jc w:val="left"/>
            </w:pPr>
            <w:r>
              <w:t xml:space="preserve">43.1% (state, 2024)</w:t>
            </w:r>
          </w:p>
        </w:tc>
        <w:tc>
          <w:tcPr/>
          <w:p>
            <w:pPr>
              <w:pStyle w:val="Compact"/>
              <w:jc w:val="left"/>
            </w:pPr>
            <w:r>
              <w:t xml:space="preserve">VMS Table C-35</w:t>
            </w:r>
          </w:p>
        </w:tc>
      </w:tr>
      <w:tr>
        <w:tc>
          <w:tcPr/>
          <w:p>
            <w:pPr>
              <w:pStyle w:val="Compact"/>
              <w:jc w:val="left"/>
            </w:pPr>
            <w:r>
              <w:t xml:space="preserve">WIC during pregnancy</w:t>
            </w:r>
          </w:p>
        </w:tc>
        <w:tc>
          <w:tcPr/>
          <w:p>
            <w:pPr>
              <w:pStyle w:val="Compact"/>
              <w:jc w:val="left"/>
            </w:pPr>
            <w:r>
              <w:rPr>
                <w:bCs/>
                <w:b/>
              </w:rPr>
              <w:t xml:space="preserve">34.6%</w:t>
            </w:r>
          </w:p>
        </w:tc>
        <w:tc>
          <w:tcPr/>
          <w:p>
            <w:pPr>
              <w:pStyle w:val="Compact"/>
              <w:jc w:val="left"/>
            </w:pPr>
            <w:r>
              <w:t xml:space="preserve">—</w:t>
            </w:r>
          </w:p>
        </w:tc>
        <w:tc>
          <w:tcPr/>
          <w:p>
            <w:pPr>
              <w:pStyle w:val="Compact"/>
              <w:jc w:val="left"/>
            </w:pPr>
            <w:r>
              <w:t xml:space="preserve">VMS Table C-34</w:t>
            </w:r>
          </w:p>
        </w:tc>
      </w:tr>
    </w:tbl>
    <w:bookmarkEnd w:id="37"/>
    <w:bookmarkStart w:id="38" w:name="key-findings-greater-south-carolina"/>
    <w:p>
      <w:pPr>
        <w:pStyle w:val="Heading2"/>
      </w:pPr>
      <w:r>
        <w:t xml:space="preserve">Key findings (greater South Carolina)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Finding</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Worst county for infant mortality AND low birthweight</w:t>
            </w:r>
          </w:p>
        </w:tc>
        <w:tc>
          <w:tcPr/>
          <w:p>
            <w:pPr>
              <w:pStyle w:val="Compact"/>
              <w:jc w:val="left"/>
            </w:pPr>
            <w:r>
              <w:rPr>
                <w:bCs/>
                <w:b/>
              </w:rPr>
              <w:t xml:space="preserve">Marion County</w:t>
            </w:r>
            <w:r>
              <w:t xml:space="preserve"> </w:t>
            </w:r>
            <w:r>
              <w:t xml:space="preserve">(15.3/1,000 IMR; 18.4% LBW)</w:t>
            </w:r>
          </w:p>
        </w:tc>
        <w:tc>
          <w:tcPr/>
          <w:p>
            <w:pPr>
              <w:pStyle w:val="Compact"/>
              <w:jc w:val="left"/>
            </w:pPr>
            <w:r>
              <w:t xml:space="preserve">SC DPH VMS 2023, Table F-3 &amp; C-27</w:t>
            </w:r>
          </w:p>
        </w:tc>
      </w:tr>
      <w:tr>
        <w:tc>
          <w:tcPr/>
          <w:p>
            <w:pPr>
              <w:pStyle w:val="Compact"/>
              <w:jc w:val="left"/>
            </w:pPr>
            <w:r>
              <w:t xml:space="preserve">SC counties with no birthing facility at all</w:t>
            </w:r>
          </w:p>
        </w:tc>
        <w:tc>
          <w:tcPr/>
          <w:p>
            <w:pPr>
              <w:pStyle w:val="Compact"/>
              <w:jc w:val="left"/>
            </w:pPr>
            <w:r>
              <w:rPr>
                <w:bCs/>
                <w:b/>
              </w:rPr>
              <w:t xml:space="preserve">45.7%</w:t>
            </w:r>
          </w:p>
        </w:tc>
        <w:tc>
          <w:tcPr/>
          <w:p>
            <w:pPr>
              <w:pStyle w:val="Compact"/>
              <w:jc w:val="left"/>
            </w:pPr>
            <w:r>
              <w:t xml:space="preserve">March of Dimes SC Maternity Care report</w:t>
            </w:r>
          </w:p>
        </w:tc>
      </w:tr>
      <w:tr>
        <w:tc>
          <w:tcPr/>
          <w:p>
            <w:pPr>
              <w:pStyle w:val="Compact"/>
              <w:jc w:val="left"/>
            </w:pPr>
            <w:r>
              <w:t xml:space="preserve">OB units closed since 2011 (vs. 4 opened)</w:t>
            </w:r>
          </w:p>
        </w:tc>
        <w:tc>
          <w:tcPr/>
          <w:p>
            <w:pPr>
              <w:pStyle w:val="Compact"/>
              <w:jc w:val="left"/>
            </w:pPr>
            <w:r>
              <w:rPr>
                <w:bCs/>
                <w:b/>
              </w:rPr>
              <w:t xml:space="preserve">11</w:t>
            </w:r>
          </w:p>
        </w:tc>
        <w:tc>
          <w:tcPr/>
          <w:p>
            <w:pPr>
              <w:pStyle w:val="Compact"/>
              <w:jc w:val="left"/>
            </w:pPr>
            <w:r>
              <w:t xml:space="preserve">SC Birth Outcomes Initiative</w:t>
            </w:r>
          </w:p>
        </w:tc>
      </w:tr>
      <w:tr>
        <w:tc>
          <w:tcPr/>
          <w:p>
            <w:pPr>
              <w:pStyle w:val="Compact"/>
              <w:jc w:val="left"/>
            </w:pPr>
            <w:r>
              <w:t xml:space="preserve">Rural SC hospitals that lost OB services, 2010–2022</w:t>
            </w:r>
          </w:p>
        </w:tc>
        <w:tc>
          <w:tcPr/>
          <w:p>
            <w:pPr>
              <w:pStyle w:val="Compact"/>
              <w:jc w:val="left"/>
            </w:pPr>
            <w:r>
              <w:rPr>
                <w:bCs/>
                <w:b/>
              </w:rPr>
              <w:t xml:space="preserve">46.2%</w:t>
            </w:r>
            <w:r>
              <w:t xml:space="preserve"> </w:t>
            </w:r>
            <w:r>
              <w:t xml:space="preserve">(tied for worst in US)</w:t>
            </w:r>
          </w:p>
        </w:tc>
        <w:tc>
          <w:tcPr/>
          <w:p>
            <w:pPr>
              <w:pStyle w:val="Compact"/>
              <w:jc w:val="left"/>
            </w:pPr>
            <w:r>
              <w:t xml:space="preserve">Fierce Healthcare / peer-reviewed study</w:t>
            </w:r>
          </w:p>
        </w:tc>
      </w:tr>
      <w:tr>
        <w:tc>
          <w:tcPr/>
          <w:p>
            <w:pPr>
              <w:pStyle w:val="Compact"/>
              <w:jc w:val="left"/>
            </w:pPr>
            <w:r>
              <w:t xml:space="preserve">Charleston-metro OB unit closed</w:t>
            </w:r>
          </w:p>
        </w:tc>
        <w:tc>
          <w:tcPr/>
          <w:p>
            <w:pPr>
              <w:pStyle w:val="Compact"/>
              <w:jc w:val="left"/>
            </w:pPr>
            <w:r>
              <w:t xml:space="preserve">Roper St. Francis Mount Pleasant,</w:t>
            </w:r>
            <w:r>
              <w:t xml:space="preserve"> </w:t>
            </w:r>
            <w:r>
              <w:rPr>
                <w:bCs/>
                <w:b/>
              </w:rPr>
              <w:t xml:space="preserve">Dec. 2020</w:t>
            </w:r>
          </w:p>
        </w:tc>
        <w:tc>
          <w:tcPr/>
          <w:p>
            <w:pPr>
              <w:pStyle w:val="Compact"/>
              <w:jc w:val="left"/>
            </w:pPr>
            <w:r>
              <w:t xml:space="preserve">SCBOI Annual Report</w:t>
            </w:r>
          </w:p>
        </w:tc>
      </w:tr>
      <w:tr>
        <w:tc>
          <w:tcPr/>
          <w:p>
            <w:pPr>
              <w:pStyle w:val="Compact"/>
              <w:jc w:val="left"/>
            </w:pPr>
            <w:r>
              <w:t xml:space="preserve">Pregnancy-related deaths determined preventable</w:t>
            </w:r>
          </w:p>
        </w:tc>
        <w:tc>
          <w:tcPr/>
          <w:p>
            <w:pPr>
              <w:pStyle w:val="Compact"/>
              <w:jc w:val="left"/>
            </w:pPr>
            <w:r>
              <w:rPr>
                <w:bCs/>
                <w:b/>
              </w:rPr>
              <w:t xml:space="preserve">88.2%</w:t>
            </w:r>
            <w:r>
              <w:t xml:space="preserve"> </w:t>
            </w:r>
            <w:r>
              <w:t xml:space="preserve">overall;</w:t>
            </w:r>
            <w:r>
              <w:t xml:space="preserve"> </w:t>
            </w:r>
            <w:r>
              <w:rPr>
                <w:bCs/>
                <w:b/>
              </w:rPr>
              <w:t xml:space="preserve">100%</w:t>
            </w:r>
            <w:r>
              <w:t xml:space="preserve"> </w:t>
            </w:r>
            <w:r>
              <w:t xml:space="preserve">for MH/SUD, hypertension, hemorrhage</w:t>
            </w:r>
          </w:p>
        </w:tc>
        <w:tc>
          <w:tcPr/>
          <w:p>
            <w:pPr>
              <w:pStyle w:val="Compact"/>
              <w:jc w:val="left"/>
            </w:pPr>
            <w:r>
              <w:t xml:space="preserve">SCMMMRC 2026 Legislative Brief</w:t>
            </w:r>
          </w:p>
        </w:tc>
      </w:tr>
      <w:tr>
        <w:tc>
          <w:tcPr/>
          <w:p>
            <w:pPr>
              <w:pStyle w:val="Compact"/>
              <w:jc w:val="left"/>
            </w:pPr>
            <w:r>
              <w:t xml:space="preserve">Black vs White pregnancy-related mortality (2018–2023 avg)</w:t>
            </w:r>
          </w:p>
        </w:tc>
        <w:tc>
          <w:tcPr/>
          <w:p>
            <w:pPr>
              <w:pStyle w:val="Compact"/>
              <w:jc w:val="left"/>
            </w:pPr>
            <w:r>
              <w:rPr>
                <w:bCs/>
                <w:b/>
              </w:rPr>
              <w:t xml:space="preserve">59.6 vs 25.3</w:t>
            </w:r>
            <w:r>
              <w:t xml:space="preserve"> </w:t>
            </w:r>
            <w:r>
              <w:t xml:space="preserve">per 100,000</w:t>
            </w:r>
          </w:p>
        </w:tc>
        <w:tc>
          <w:tcPr/>
          <w:p>
            <w:pPr>
              <w:pStyle w:val="Compact"/>
              <w:jc w:val="left"/>
            </w:pPr>
            <w:r>
              <w:t xml:space="preserve">SCMMMRC 2026 Legislative Brief</w:t>
            </w:r>
          </w:p>
        </w:tc>
      </w:tr>
      <w:tr>
        <w:tc>
          <w:tcPr/>
          <w:p>
            <w:pPr>
              <w:pStyle w:val="Compact"/>
              <w:jc w:val="left"/>
            </w:pPr>
            <w:r>
              <w:t xml:space="preserve">Statewide NAS rate (2017–2019)</w:t>
            </w:r>
          </w:p>
        </w:tc>
        <w:tc>
          <w:tcPr/>
          <w:p>
            <w:pPr>
              <w:pStyle w:val="Compact"/>
              <w:jc w:val="left"/>
            </w:pPr>
            <w:r>
              <w:rPr>
                <w:bCs/>
                <w:b/>
              </w:rPr>
              <w:t xml:space="preserve">5.1 per 1,000</w:t>
            </w:r>
            <w:r>
              <w:t xml:space="preserve"> </w:t>
            </w:r>
            <w:r>
              <w:t xml:space="preserve">(Medicaid 8.2 vs private 1.5)</w:t>
            </w:r>
          </w:p>
        </w:tc>
        <w:tc>
          <w:tcPr/>
          <w:p>
            <w:pPr>
              <w:pStyle w:val="Compact"/>
              <w:jc w:val="left"/>
            </w:pPr>
            <w:r>
              <w:t xml:space="preserve">HRSA Title V Information System</w:t>
            </w:r>
          </w:p>
        </w:tc>
      </w:tr>
      <w:tr>
        <w:tc>
          <w:tcPr/>
          <w:p>
            <w:pPr>
              <w:pStyle w:val="Compact"/>
              <w:jc w:val="left"/>
            </w:pPr>
            <w:r>
              <w:t xml:space="preserve">Strongest county-level predictor of low birthweight</w:t>
            </w:r>
          </w:p>
        </w:tc>
        <w:tc>
          <w:tcPr/>
          <w:p>
            <w:pPr>
              <w:pStyle w:val="Compact"/>
              <w:jc w:val="left"/>
            </w:pPr>
            <w:r>
              <w:t xml:space="preserve">Broadband access (</w:t>
            </w:r>
            <w:r>
              <w:rPr>
                <w:bCs/>
                <w:b/>
              </w:rPr>
              <w:t xml:space="preserve">r = -0.70</w:t>
            </w:r>
            <w:r>
              <w:t xml:space="preserve">)</w:t>
            </w:r>
          </w:p>
        </w:tc>
        <w:tc>
          <w:tcPr/>
          <w:p>
            <w:pPr>
              <w:pStyle w:val="Compact"/>
              <w:jc w:val="left"/>
            </w:pPr>
            <w:r>
              <w:t xml:space="preserve">This analysis,</w:t>
            </w:r>
            <w:r>
              <w:t xml:space="preserve"> </w:t>
            </w:r>
            <w:r>
              <w:rPr>
                <w:rStyle w:val="VerbatimChar"/>
              </w:rPr>
              <w:t xml:space="preserve">results/statewide_correlations.csv</w:t>
            </w:r>
          </w:p>
        </w:tc>
      </w:tr>
    </w:tbl>
    <w:p>
      <w:pPr>
        <w:pStyle w:val="BodyText"/>
      </w:pPr>
      <w:r>
        <w:t xml:space="preserve">See</w:t>
      </w:r>
      <w:r>
        <w:t xml:space="preserve"> </w:t>
      </w:r>
      <w:hyperlink r:id="rId23">
        <w:r>
          <w:rPr>
            <w:rStyle w:val="VerbatimChar"/>
          </w:rPr>
          <w:t xml:space="preserve">STATEWIDE_ANALYSIS.docx</w:t>
        </w:r>
      </w:hyperlink>
      <w:r>
        <w:t xml:space="preserve"> </w:t>
      </w:r>
      <w:r>
        <w:t xml:space="preserve">for the full 46-county picture,</w:t>
      </w:r>
      <w:r>
        <w:t xml:space="preserve"> </w:t>
      </w:r>
      <w:hyperlink r:id="rId24">
        <w:r>
          <w:rPr>
            <w:rStyle w:val="VerbatimChar"/>
          </w:rPr>
          <w:t xml:space="preserve">RESEARCH_OPTIONS.docx</w:t>
        </w:r>
      </w:hyperlink>
      <w:r>
        <w:t xml:space="preserve"> </w:t>
      </w:r>
      <w:r>
        <w:t xml:space="preserve">for 8 ways to angle a paper around this data, and</w:t>
      </w:r>
      <w:r>
        <w:t xml:space="preserve"> </w:t>
      </w:r>
      <w:hyperlink r:id="rId25">
        <w:r>
          <w:rPr>
            <w:rStyle w:val="VerbatimChar"/>
          </w:rPr>
          <w:t xml:space="preserve">LITERATURE_BACKED_SOLUTIONS.docx</w:t>
        </w:r>
      </w:hyperlink>
      <w:r>
        <w:t xml:space="preserve"> </w:t>
      </w:r>
      <w:r>
        <w:t xml:space="preserve">for what the evidence says actually works.</w:t>
      </w:r>
    </w:p>
    <w:p>
      <w:r>
        <w:pict>
          <v:rect style="width:0;height:1.5pt" o:hralign="center" o:hrstd="t" o:hr="t"/>
        </w:pict>
      </w:r>
    </w:p>
    <w:bookmarkEnd w:id="38"/>
    <w:bookmarkStart w:id="39" w:name="important-limitations"/>
    <w:p>
      <w:pPr>
        <w:pStyle w:val="Heading2"/>
      </w:pPr>
      <w:r>
        <w:t xml:space="preserve">Important limitations</w:t>
      </w:r>
    </w:p>
    <w:p>
      <w:pPr>
        <w:numPr>
          <w:ilvl w:val="0"/>
          <w:numId w:val="1002"/>
        </w:numPr>
        <w:pStyle w:val="Compact"/>
      </w:pPr>
      <w:r>
        <w:rPr>
          <w:bCs/>
          <w:b/>
        </w:rPr>
        <w:t xml:space="preserve">No public tract-level infant mortality</w:t>
      </w:r>
      <w:r>
        <w:t xml:space="preserve"> </w:t>
      </w:r>
      <w:r>
        <w:t xml:space="preserve">exists for South Carolina. Tract maps use CDC PLACES social-needs and SVI as</w:t>
      </w:r>
      <w:r>
        <w:t xml:space="preserve"> </w:t>
      </w:r>
      <w:r>
        <w:rPr>
          <w:iCs/>
          <w:i/>
        </w:rPr>
        <w:t xml:space="preserve">proxies</w:t>
      </w:r>
      <w:r>
        <w:t xml:space="preserve">, not measured neonatal deaths.</w:t>
      </w:r>
    </w:p>
    <w:p>
      <w:pPr>
        <w:numPr>
          <w:ilvl w:val="0"/>
          <w:numId w:val="1002"/>
        </w:numPr>
        <w:pStyle w:val="Compact"/>
      </w:pPr>
      <w:r>
        <w:rPr>
          <w:bCs/>
          <w:b/>
        </w:rPr>
        <w:t xml:space="preserve">Small numbers:</w:t>
      </w:r>
      <w:r>
        <w:t xml:space="preserve"> </w:t>
      </w:r>
      <w:r>
        <w:t xml:space="preserve">VMS warns rates with ≤20 deaths are unreliable; interpret single-year county race-specific rates cautiously.</w:t>
      </w:r>
    </w:p>
    <w:p>
      <w:pPr>
        <w:numPr>
          <w:ilvl w:val="0"/>
          <w:numId w:val="1002"/>
        </w:numPr>
        <w:pStyle w:val="Compact"/>
      </w:pPr>
      <w:r>
        <w:rPr>
          <w:bCs/>
          <w:b/>
        </w:rPr>
        <w:t xml:space="preserve">VMS vs PeriStats:</w:t>
      </w:r>
      <w:r>
        <w:t xml:space="preserve"> </w:t>
      </w:r>
      <w:r>
        <w:t xml:space="preserve">Residence-based vital statistics (VMS) and linked birth–infant-death files (PeriStats) can differ slightly (e.g., IMR 4.3 vs 6.2 for Charleston 2023).</w:t>
      </w:r>
    </w:p>
    <w:p>
      <w:r>
        <w:pict>
          <v:rect style="width:0;height:1.5pt" o:hralign="center" o:hrstd="t" o:hr="t"/>
        </w:pict>
      </w:r>
    </w:p>
    <w:bookmarkEnd w:id="39"/>
    <w:bookmarkStart w:id="42" w:name="related-work-in-this-repository"/>
    <w:p>
      <w:pPr>
        <w:pStyle w:val="Heading2"/>
      </w:pPr>
      <w:r>
        <w:t xml:space="preserve">Related work in this repository</w:t>
      </w:r>
    </w:p>
    <w:p>
      <w:pPr>
        <w:numPr>
          <w:ilvl w:val="0"/>
          <w:numId w:val="1003"/>
        </w:numPr>
        <w:pStyle w:val="Compact"/>
      </w:pPr>
      <w:hyperlink r:id="rId40">
        <w:r>
          <w:rPr>
            <w:rStyle w:val="VerbatimChar"/>
          </w:rPr>
          <w:t xml:space="preserve">../project3_cdc_mortality/charleston_county/</w:t>
        </w:r>
      </w:hyperlink>
      <w:r>
        <w:t xml:space="preserve"> </w:t>
      </w:r>
      <w:r>
        <w:t xml:space="preserve">— Adult tract-level health &amp; equity analysis (98 tracts)</w:t>
      </w:r>
    </w:p>
    <w:p>
      <w:pPr>
        <w:numPr>
          <w:ilvl w:val="0"/>
          <w:numId w:val="1003"/>
        </w:numPr>
        <w:pStyle w:val="Compact"/>
      </w:pPr>
      <w:hyperlink r:id="rId41">
        <w:r>
          <w:rPr>
            <w:rStyle w:val="VerbatimChar"/>
          </w:rPr>
          <w:t xml:space="preserve">../project3_cdc_mortality/README.md</w:t>
        </w:r>
      </w:hyperlink>
      <w:r>
        <w:t xml:space="preserve"> </w:t>
      </w:r>
      <w:r>
        <w:t xml:space="preserve">— National/county mortality project overview</w:t>
      </w:r>
    </w:p>
    <w:p>
      <w:r>
        <w:pict>
          <v:rect style="width:0;height:1.5pt" o:hralign="center" o:hrstd="t" o:hr="t"/>
        </w:pict>
      </w:r>
    </w:p>
    <w:bookmarkEnd w:id="42"/>
    <w:bookmarkStart w:id="43" w:name="suggested-citation"/>
    <w:p>
      <w:pPr>
        <w:pStyle w:val="Heading2"/>
      </w:pPr>
      <w:r>
        <w:t xml:space="preserve">Suggested citation</w:t>
      </w:r>
    </w:p>
    <w:p>
      <w:pPr>
        <w:pStyle w:val="BlockText"/>
      </w:pPr>
      <w:r>
        <w:t xml:space="preserve">Charleston &amp; Greater South Carolina Neonatal Health Research Foundation Package. Data from SC DPH Vital Metrics Summary 2023, March of Dimes PeriStats 2024–2026, SC Maternal Morbidity and Mortality Review Committee 2025–2026, CDC PLACES 2025, CDC/ATSDR SVI 2022, County Health Rankings 2025, HRSA Title V Information System. Compiled August 2026.</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project3_cdc_mortality/README.md" TargetMode="External" /><Relationship Type="http://schemas.openxmlformats.org/officeDocument/2006/relationships/hyperlink" Id="rId40" Target="../project3_cdc_mortality/charleston_county/" TargetMode="External" /><Relationship Type="http://schemas.openxmlformats.org/officeDocument/2006/relationships/hyperlink" Id="rId21" Target="AUDIT.docx" TargetMode="External" /><Relationship Type="http://schemas.openxmlformats.org/officeDocument/2006/relationships/hyperlink" Id="rId26" Target="DATA_CATALOG.docx" TargetMode="External" /><Relationship Type="http://schemas.openxmlformats.org/officeDocument/2006/relationships/hyperlink" Id="rId20" Target="HIGH_SCHOOL_PAPER_GUIDE.docx" TargetMode="External" /><Relationship Type="http://schemas.openxmlformats.org/officeDocument/2006/relationships/hyperlink" Id="rId25" Target="LITERATURE_BACKED_SOLUTIONS.docx" TargetMode="External" /><Relationship Type="http://schemas.openxmlformats.org/officeDocument/2006/relationships/hyperlink" Id="rId22" Target="RESEARCH_FOUNDATION.docx" TargetMode="External" /><Relationship Type="http://schemas.openxmlformats.org/officeDocument/2006/relationships/hyperlink" Id="rId24" Target="RESEARCH_OPTIONS.docx" TargetMode="External" /><Relationship Type="http://schemas.openxmlformats.org/officeDocument/2006/relationships/hyperlink" Id="rId23" Target="STATEWIDE_ANALYSIS.docx" TargetMode="External" /><Relationship Type="http://schemas.openxmlformats.org/officeDocument/2006/relationships/hyperlink" Id="rId28" Target="data/county_neonatal_indicators.csv" TargetMode="External" /><Relationship Type="http://schemas.openxmlformats.org/officeDocument/2006/relationships/hyperlink" Id="rId29" Target="data/sc_statewide_merged.csv" TargetMode="External" /><Relationship Type="http://schemas.openxmlformats.org/officeDocument/2006/relationships/hyperlink" Id="rId35" Target="https://dph.sc.gov/sites/scdph/files/2025-11/VMS-2023.pdf" TargetMode="External" /><Relationship Type="http://schemas.openxmlformats.org/officeDocument/2006/relationships/hyperlink" Id="rId36" Target="https://www.marchofdimes.org/peristats/data?creg=45019&amp;top=6&amp;stop=91" TargetMode="External" /><Relationship Type="http://schemas.openxmlformats.org/officeDocument/2006/relationships/hyperlink" Id="rId34" Target="https://www.marchofdimes.org/peristats/reports/south-carolina/report-card" TargetMode="External" /><Relationship Type="http://schemas.openxmlformats.org/officeDocument/2006/relationships/hyperlink" Id="rId27" Target="results/maps/index.html" TargetMode="External" /></Relationships>
</file>

<file path=word/_rels/footnotes.xml.rels><?xml version="1.0" encoding="UTF-8"?><Relationships xmlns="http://schemas.openxmlformats.org/package/2006/relationships"><Relationship Type="http://schemas.openxmlformats.org/officeDocument/2006/relationships/hyperlink" Id="rId41" Target="../project3_cdc_mortality/README.md" TargetMode="External" /><Relationship Type="http://schemas.openxmlformats.org/officeDocument/2006/relationships/hyperlink" Id="rId40" Target="../project3_cdc_mortality/charleston_county/" TargetMode="External" /><Relationship Type="http://schemas.openxmlformats.org/officeDocument/2006/relationships/hyperlink" Id="rId21" Target="AUDIT.docx" TargetMode="External" /><Relationship Type="http://schemas.openxmlformats.org/officeDocument/2006/relationships/hyperlink" Id="rId26" Target="DATA_CATALOG.docx" TargetMode="External" /><Relationship Type="http://schemas.openxmlformats.org/officeDocument/2006/relationships/hyperlink" Id="rId20" Target="HIGH_SCHOOL_PAPER_GUIDE.docx" TargetMode="External" /><Relationship Type="http://schemas.openxmlformats.org/officeDocument/2006/relationships/hyperlink" Id="rId25" Target="LITERATURE_BACKED_SOLUTIONS.docx" TargetMode="External" /><Relationship Type="http://schemas.openxmlformats.org/officeDocument/2006/relationships/hyperlink" Id="rId22" Target="RESEARCH_FOUNDATION.docx" TargetMode="External" /><Relationship Type="http://schemas.openxmlformats.org/officeDocument/2006/relationships/hyperlink" Id="rId24" Target="RESEARCH_OPTIONS.docx" TargetMode="External" /><Relationship Type="http://schemas.openxmlformats.org/officeDocument/2006/relationships/hyperlink" Id="rId23" Target="STATEWIDE_ANALYSIS.docx" TargetMode="External" /><Relationship Type="http://schemas.openxmlformats.org/officeDocument/2006/relationships/hyperlink" Id="rId28" Target="data/county_neonatal_indicators.csv" TargetMode="External" /><Relationship Type="http://schemas.openxmlformats.org/officeDocument/2006/relationships/hyperlink" Id="rId29" Target="data/sc_statewide_merged.csv" TargetMode="External" /><Relationship Type="http://schemas.openxmlformats.org/officeDocument/2006/relationships/hyperlink" Id="rId35" Target="https://dph.sc.gov/sites/scdph/files/2025-11/VMS-2023.pdf" TargetMode="External" /><Relationship Type="http://schemas.openxmlformats.org/officeDocument/2006/relationships/hyperlink" Id="rId36" Target="https://www.marchofdimes.org/peristats/data?creg=45019&amp;top=6&amp;stop=91" TargetMode="External" /><Relationship Type="http://schemas.openxmlformats.org/officeDocument/2006/relationships/hyperlink" Id="rId34" Target="https://www.marchofdimes.org/peristats/reports/south-carolina/report-card" TargetMode="External" /><Relationship Type="http://schemas.openxmlformats.org/officeDocument/2006/relationships/hyperlink" Id="rId27" Target="results/map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dc:title>
  <dc:creator/>
  <cp:keywords/>
  <dcterms:created xsi:type="dcterms:W3CDTF">2026-08-10T01:53:33Z</dcterms:created>
  <dcterms:modified xsi:type="dcterms:W3CDTF">2026-08-10T01:53:33Z</dcterms:modified>
</cp:coreProperties>
</file>

<file path=docProps/custom.xml><?xml version="1.0" encoding="utf-8"?>
<Properties xmlns="http://schemas.openxmlformats.org/officeDocument/2006/custom-properties" xmlns:vt="http://schemas.openxmlformats.org/officeDocument/2006/docPropsVTypes"/>
</file>