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087734" wp14:paraId="1418763A" wp14:textId="6EF73F60">
      <w:pPr>
        <w:pStyle w:val="NoSpacing"/>
        <w:ind w:left="0" w:firstLine="720"/>
        <w:jc w:val="center"/>
      </w:pPr>
      <w:r w:rsidRPr="45087734" w:rsidR="163B9293">
        <w:rPr>
          <w:rStyle w:val="Heading1Char"/>
          <w:rFonts w:ascii="Times New Roman" w:hAnsi="Times New Roman" w:eastAsia="Times New Roman" w:cs="Times New Roman"/>
          <w:b w:val="1"/>
          <w:bCs w:val="1"/>
          <w:sz w:val="90"/>
          <w:szCs w:val="90"/>
          <w:u w:val="none"/>
        </w:rPr>
        <w:t xml:space="preserve">Workplace mental </w:t>
      </w:r>
      <w:r>
        <w:tab/>
      </w:r>
      <w:r>
        <w:tab/>
      </w:r>
      <w:r>
        <w:tab/>
      </w:r>
      <w:r w:rsidRPr="45087734" w:rsidR="02829542">
        <w:rPr>
          <w:rStyle w:val="Heading1Char"/>
          <w:rFonts w:ascii="Times New Roman" w:hAnsi="Times New Roman" w:eastAsia="Times New Roman" w:cs="Times New Roman"/>
          <w:b w:val="1"/>
          <w:bCs w:val="1"/>
          <w:sz w:val="90"/>
          <w:szCs w:val="90"/>
          <w:u w:val="none"/>
        </w:rPr>
        <w:t>h</w:t>
      </w:r>
      <w:r w:rsidRPr="45087734" w:rsidR="163B9293">
        <w:rPr>
          <w:rStyle w:val="Heading1Char"/>
          <w:rFonts w:ascii="Times New Roman" w:hAnsi="Times New Roman" w:eastAsia="Times New Roman" w:cs="Times New Roman"/>
          <w:b w:val="1"/>
          <w:bCs w:val="1"/>
          <w:sz w:val="90"/>
          <w:szCs w:val="90"/>
          <w:u w:val="none"/>
        </w:rPr>
        <w:t xml:space="preserve">ealth and burnout </w:t>
      </w:r>
      <w:r>
        <w:tab/>
      </w:r>
      <w:r w:rsidRPr="45087734" w:rsidR="79C8568F">
        <w:rPr>
          <w:rStyle w:val="Heading1Char"/>
          <w:rFonts w:ascii="Times New Roman" w:hAnsi="Times New Roman" w:eastAsia="Times New Roman" w:cs="Times New Roman"/>
          <w:b w:val="1"/>
          <w:bCs w:val="1"/>
          <w:sz w:val="90"/>
          <w:szCs w:val="90"/>
          <w:u w:val="none"/>
        </w:rPr>
        <w:t>a</w:t>
      </w:r>
      <w:r w:rsidRPr="45087734" w:rsidR="163B9293">
        <w:rPr>
          <w:rStyle w:val="Heading1Char"/>
          <w:rFonts w:ascii="Times New Roman" w:hAnsi="Times New Roman" w:eastAsia="Times New Roman" w:cs="Times New Roman"/>
          <w:b w:val="1"/>
          <w:bCs w:val="1"/>
          <w:sz w:val="90"/>
          <w:szCs w:val="90"/>
          <w:u w:val="none"/>
        </w:rPr>
        <w:t>nalysis</w:t>
      </w:r>
      <w:r w:rsidRPr="45087734" w:rsidR="7CCA52BA">
        <w:rPr>
          <w:rStyle w:val="Heading1Char"/>
          <w:rFonts w:ascii="Times New Roman" w:hAnsi="Times New Roman" w:eastAsia="Times New Roman" w:cs="Times New Roman"/>
          <w:b w:val="1"/>
          <w:bCs w:val="1"/>
          <w:sz w:val="90"/>
          <w:szCs w:val="90"/>
          <w:u w:val="none"/>
        </w:rPr>
        <w:t xml:space="preserve"> and dashboard</w:t>
      </w:r>
      <w:r>
        <w:br/>
      </w:r>
      <w:r>
        <w:br/>
      </w:r>
      <w:r>
        <w:br/>
      </w:r>
      <w:r>
        <w:br/>
      </w:r>
      <w:r w:rsidRPr="45087734" w:rsidR="6CA42B2A">
        <w:rPr>
          <w:rStyle w:val="Heading1Char"/>
          <w:rFonts w:ascii="Times New Roman" w:hAnsi="Times New Roman" w:eastAsia="Times New Roman" w:cs="Times New Roman"/>
          <w:b w:val="1"/>
          <w:bCs w:val="1"/>
          <w:sz w:val="30"/>
          <w:szCs w:val="30"/>
          <w:u w:val="none"/>
        </w:rPr>
        <w:t xml:space="preserve">Created </w:t>
      </w:r>
      <w:r w:rsidRPr="45087734" w:rsidR="7E7AADD9">
        <w:rPr>
          <w:rStyle w:val="Heading1Char"/>
          <w:rFonts w:ascii="Times New Roman" w:hAnsi="Times New Roman" w:eastAsia="Times New Roman" w:cs="Times New Roman"/>
          <w:b w:val="1"/>
          <w:bCs w:val="1"/>
          <w:sz w:val="30"/>
          <w:szCs w:val="30"/>
          <w:u w:val="none"/>
        </w:rPr>
        <w:t>By:</w:t>
      </w:r>
      <w:r w:rsidRPr="45087734" w:rsidR="6CA42B2A">
        <w:rPr>
          <w:rStyle w:val="Heading1Char"/>
          <w:rFonts w:ascii="Times New Roman" w:hAnsi="Times New Roman" w:eastAsia="Times New Roman" w:cs="Times New Roman"/>
          <w:b w:val="1"/>
          <w:bCs w:val="1"/>
          <w:sz w:val="30"/>
          <w:szCs w:val="30"/>
          <w:u w:val="none"/>
        </w:rPr>
        <w:t xml:space="preserve"> </w:t>
      </w:r>
      <w:r>
        <w:br/>
      </w:r>
      <w:r w:rsidRPr="45087734" w:rsidR="655EA304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  <w:u w:val="none"/>
        </w:rPr>
        <w:t xml:space="preserve">M.Mugamad </w:t>
      </w:r>
      <w:r w:rsidRPr="45087734" w:rsidR="655EA304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  <w:u w:val="none"/>
        </w:rPr>
        <w:t>Hamdhan</w:t>
      </w:r>
    </w:p>
    <w:p xmlns:wp14="http://schemas.microsoft.com/office/word/2010/wordml" w:rsidP="45087734" wp14:paraId="4125F2BF" wp14:textId="0FBB54EE">
      <w:pPr>
        <w:pStyle w:val="NoSpacing"/>
        <w:ind w:firstLine="0"/>
        <w:jc w:val="center"/>
        <w:rPr>
          <w:rStyle w:val="Heading1Char"/>
          <w:rFonts w:ascii="Times New Roman" w:hAnsi="Times New Roman" w:eastAsia="Times New Roman" w:cs="Times New Roman"/>
          <w:b w:val="1"/>
          <w:bCs w:val="1"/>
          <w:sz w:val="30"/>
          <w:szCs w:val="30"/>
          <w:u w:val="none"/>
        </w:rPr>
      </w:pPr>
      <w:r w:rsidRPr="45087734" w:rsidR="3067946F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  <w:u w:val="none"/>
        </w:rPr>
        <w:t>B.</w:t>
      </w:r>
      <w:r w:rsidRPr="45087734" w:rsidR="6B917813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  <w:u w:val="none"/>
        </w:rPr>
        <w:t>sc,</w:t>
      </w:r>
      <w:r w:rsidRPr="45087734" w:rsidR="6B917813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  <w:u w:val="none"/>
        </w:rPr>
        <w:t xml:space="preserve"> MBA Pursuing</w:t>
      </w:r>
      <w:r>
        <w:br/>
      </w:r>
      <w:r w:rsidRPr="45087734" w:rsidR="07153F6B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  <w:u w:val="none"/>
        </w:rPr>
        <w:t>Aspiring Data analyst</w:t>
      </w:r>
      <w:r>
        <w:br/>
      </w:r>
      <w:r w:rsidRPr="45087734" w:rsidR="18B7639D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  <w:u w:val="none"/>
        </w:rPr>
        <w:t>Entri Elevate</w:t>
      </w:r>
      <w:r>
        <w:br/>
      </w:r>
    </w:p>
    <w:p xmlns:wp14="http://schemas.microsoft.com/office/word/2010/wordml" w:rsidP="45087734" wp14:paraId="0479F7DB" wp14:textId="02ECE2C5">
      <w:pPr>
        <w:pStyle w:val="NoSpacing"/>
        <w:ind/>
      </w:pPr>
    </w:p>
    <w:p xmlns:wp14="http://schemas.microsoft.com/office/word/2010/wordml" w:rsidP="45087734" wp14:paraId="7FA348DC" wp14:textId="05F48454">
      <w:pPr>
        <w:ind/>
      </w:pPr>
      <w:r>
        <w:br w:type="page"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50"/>
        <w:gridCol w:w="2280"/>
        <w:gridCol w:w="6330"/>
      </w:tblGrid>
      <w:tr w:rsidR="45087734" w:rsidTr="45087734" w14:paraId="4193A84E">
        <w:trPr>
          <w:trHeight w:val="300"/>
        </w:trPr>
        <w:tc>
          <w:tcPr>
            <w:tcW w:w="750" w:type="dxa"/>
            <w:tcMar/>
          </w:tcPr>
          <w:p w:rsidR="281F81E4" w:rsidP="45087734" w:rsidRDefault="281F81E4" w14:paraId="07790DCB" w14:textId="30DB74FD">
            <w:pPr>
              <w:spacing w:before="0" w:beforeAutospacing="off" w:after="0" w:afterAutospacing="off"/>
              <w:jc w:val="center"/>
            </w:pPr>
            <w:r w:rsidR="281F81E4">
              <w:rPr/>
              <w:t>S.no</w:t>
            </w:r>
          </w:p>
        </w:tc>
        <w:tc>
          <w:tcPr>
            <w:tcW w:w="2280" w:type="dxa"/>
            <w:tcMar/>
          </w:tcPr>
          <w:p w:rsidR="45087734" w:rsidP="45087734" w:rsidRDefault="45087734" w14:paraId="083EBEDB" w14:textId="17E6332F">
            <w:pPr>
              <w:spacing w:before="0" w:beforeAutospacing="off" w:after="0" w:afterAutospacing="off"/>
              <w:jc w:val="center"/>
            </w:pPr>
            <w:r w:rsidR="45087734">
              <w:rPr/>
              <w:t>Section Title</w:t>
            </w:r>
          </w:p>
        </w:tc>
        <w:tc>
          <w:tcPr>
            <w:tcW w:w="6330" w:type="dxa"/>
            <w:tcMar/>
          </w:tcPr>
          <w:p w:rsidR="45087734" w:rsidP="45087734" w:rsidRDefault="45087734" w14:paraId="4D592D3E" w14:textId="41AC7247">
            <w:pPr>
              <w:spacing w:before="0" w:beforeAutospacing="off" w:after="0" w:afterAutospacing="off"/>
              <w:jc w:val="center"/>
            </w:pPr>
            <w:r w:rsidR="45087734">
              <w:rPr/>
              <w:t>Subtopics</w:t>
            </w:r>
          </w:p>
        </w:tc>
      </w:tr>
      <w:tr w:rsidR="45087734" w:rsidTr="45087734" w14:paraId="66BF026B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7E9641BC" w14:textId="342766A1">
            <w:pPr>
              <w:spacing w:before="0" w:beforeAutospacing="off" w:after="0" w:afterAutospacing="off"/>
            </w:pPr>
            <w:r w:rsidR="45087734">
              <w:rPr/>
              <w:t>1</w:t>
            </w:r>
          </w:p>
        </w:tc>
        <w:tc>
          <w:tcPr>
            <w:tcW w:w="2280" w:type="dxa"/>
            <w:tcMar/>
          </w:tcPr>
          <w:p w:rsidR="45087734" w:rsidP="45087734" w:rsidRDefault="45087734" w14:paraId="1D0C7FD3" w14:textId="7FC8A6BF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5087734" w:rsidR="45087734">
              <w:rPr>
                <w:color w:val="000000" w:themeColor="text1" w:themeTint="FF" w:themeShade="FF"/>
              </w:rPr>
              <w:t xml:space="preserve">Project </w:t>
            </w:r>
            <w:r w:rsidRPr="45087734" w:rsidR="12A37769">
              <w:rPr>
                <w:color w:val="000000" w:themeColor="text1" w:themeTint="FF" w:themeShade="FF"/>
              </w:rPr>
              <w:t>details</w:t>
            </w:r>
          </w:p>
        </w:tc>
        <w:tc>
          <w:tcPr>
            <w:tcW w:w="6330" w:type="dxa"/>
            <w:tcMar/>
          </w:tcPr>
          <w:p w:rsidR="45087734" w:rsidP="45087734" w:rsidRDefault="45087734" w14:paraId="7A30807A" w14:textId="0BD43720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Workplace Mental Health &amp; Employee Burnout Analysis Dashboard</w:t>
            </w:r>
          </w:p>
        </w:tc>
      </w:tr>
      <w:tr w:rsidR="45087734" w:rsidTr="45087734" w14:paraId="6E513534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1B199ACF" w14:textId="4B1F8A2F">
            <w:pPr>
              <w:spacing w:before="0" w:beforeAutospacing="off" w:after="0" w:afterAutospacing="off"/>
            </w:pPr>
            <w:r w:rsidR="45087734">
              <w:rPr/>
              <w:t>2</w:t>
            </w:r>
          </w:p>
        </w:tc>
        <w:tc>
          <w:tcPr>
            <w:tcW w:w="2280" w:type="dxa"/>
            <w:tcMar/>
          </w:tcPr>
          <w:p w:rsidR="45087734" w:rsidP="45087734" w:rsidRDefault="45087734" w14:paraId="7C410021" w14:textId="5A0F46C6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Dataset Information</w:t>
            </w:r>
          </w:p>
        </w:tc>
        <w:tc>
          <w:tcPr>
            <w:tcW w:w="6330" w:type="dxa"/>
            <w:tcMar/>
          </w:tcPr>
          <w:p w:rsidR="45087734" w:rsidP="45087734" w:rsidRDefault="45087734" w14:paraId="0668603F" w14:textId="2C499507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Source, Year Timeline (2025–2026), Dataset Description</w:t>
            </w:r>
          </w:p>
        </w:tc>
      </w:tr>
      <w:tr w:rsidR="45087734" w:rsidTr="45087734" w14:paraId="516844B4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0B255C03" w14:textId="4E131A4C">
            <w:pPr>
              <w:spacing w:before="0" w:beforeAutospacing="off" w:after="0" w:afterAutospacing="off"/>
            </w:pPr>
            <w:r w:rsidR="45087734">
              <w:rPr/>
              <w:t>3</w:t>
            </w:r>
          </w:p>
        </w:tc>
        <w:tc>
          <w:tcPr>
            <w:tcW w:w="2280" w:type="dxa"/>
            <w:tcMar/>
          </w:tcPr>
          <w:p w:rsidR="45087734" w:rsidP="45087734" w:rsidRDefault="45087734" w14:paraId="32641533" w14:textId="5A09CEB4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Data Dictionary</w:t>
            </w:r>
          </w:p>
        </w:tc>
        <w:tc>
          <w:tcPr>
            <w:tcW w:w="6330" w:type="dxa"/>
            <w:tcMar/>
          </w:tcPr>
          <w:p w:rsidR="45087734" w:rsidP="45087734" w:rsidRDefault="45087734" w14:paraId="2BC7504C" w14:textId="596183B0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Column Names &amp; Descriptions</w:t>
            </w:r>
          </w:p>
        </w:tc>
      </w:tr>
      <w:tr w:rsidR="45087734" w:rsidTr="45087734" w14:paraId="4460593C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2A948C13" w14:textId="44083808">
            <w:pPr>
              <w:spacing w:before="0" w:beforeAutospacing="off" w:after="0" w:afterAutospacing="off"/>
            </w:pPr>
            <w:r w:rsidR="45087734">
              <w:rPr/>
              <w:t>4</w:t>
            </w:r>
          </w:p>
        </w:tc>
        <w:tc>
          <w:tcPr>
            <w:tcW w:w="2280" w:type="dxa"/>
            <w:tcMar/>
          </w:tcPr>
          <w:p w:rsidR="45087734" w:rsidP="45087734" w:rsidRDefault="45087734" w14:paraId="17883DC1" w14:textId="04BAC963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Project Objectives</w:t>
            </w:r>
          </w:p>
        </w:tc>
        <w:tc>
          <w:tcPr>
            <w:tcW w:w="6330" w:type="dxa"/>
            <w:tcMar/>
          </w:tcPr>
          <w:p w:rsidR="45087734" w:rsidP="45087734" w:rsidRDefault="45087734" w14:paraId="1638A5E7" w14:textId="69F46125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Analysis goals and purpose</w:t>
            </w:r>
          </w:p>
        </w:tc>
      </w:tr>
      <w:tr w:rsidR="45087734" w:rsidTr="45087734" w14:paraId="10B7B7CE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14FCFF98" w14:textId="4B821208">
            <w:pPr>
              <w:spacing w:before="0" w:beforeAutospacing="off" w:after="0" w:afterAutospacing="off"/>
            </w:pPr>
            <w:r w:rsidR="45087734">
              <w:rPr/>
              <w:t>5</w:t>
            </w:r>
          </w:p>
        </w:tc>
        <w:tc>
          <w:tcPr>
            <w:tcW w:w="2280" w:type="dxa"/>
            <w:tcMar/>
          </w:tcPr>
          <w:p w:rsidR="45087734" w:rsidP="45087734" w:rsidRDefault="45087734" w14:paraId="75D76BF3" w14:textId="2BD3E2F3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Project Outcomes</w:t>
            </w:r>
          </w:p>
        </w:tc>
        <w:tc>
          <w:tcPr>
            <w:tcW w:w="6330" w:type="dxa"/>
            <w:tcMar/>
          </w:tcPr>
          <w:p w:rsidR="45087734" w:rsidP="45087734" w:rsidRDefault="45087734" w14:paraId="44C0FEE5" w14:textId="043429EB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Key results and benefits</w:t>
            </w:r>
          </w:p>
        </w:tc>
      </w:tr>
      <w:tr w:rsidR="45087734" w:rsidTr="45087734" w14:paraId="6E5F4615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431F0B8C" w14:textId="5852A5CC">
            <w:pPr>
              <w:spacing w:before="0" w:beforeAutospacing="off" w:after="0" w:afterAutospacing="off"/>
            </w:pPr>
            <w:r w:rsidR="45087734">
              <w:rPr/>
              <w:t>6</w:t>
            </w:r>
          </w:p>
        </w:tc>
        <w:tc>
          <w:tcPr>
            <w:tcW w:w="2280" w:type="dxa"/>
            <w:tcMar/>
          </w:tcPr>
          <w:p w:rsidR="45087734" w:rsidP="45087734" w:rsidRDefault="45087734" w14:paraId="21AC1A49" w14:textId="0FF2E04C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Dashboard Overview</w:t>
            </w:r>
          </w:p>
        </w:tc>
        <w:tc>
          <w:tcPr>
            <w:tcW w:w="6330" w:type="dxa"/>
            <w:tcMar/>
          </w:tcPr>
          <w:p w:rsidR="45087734" w:rsidP="45087734" w:rsidRDefault="45087734" w14:paraId="113A8D98" w14:textId="1A431B58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About Dashboard, Features &amp; Visuals</w:t>
            </w:r>
          </w:p>
        </w:tc>
      </w:tr>
      <w:tr w:rsidR="45087734" w:rsidTr="45087734" w14:paraId="743BEF0C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3FAF09C7" w14:textId="659CDD9F">
            <w:pPr>
              <w:spacing w:before="0" w:beforeAutospacing="off" w:after="0" w:afterAutospacing="off"/>
            </w:pPr>
            <w:r w:rsidR="45087734">
              <w:rPr/>
              <w:t>7</w:t>
            </w:r>
          </w:p>
        </w:tc>
        <w:tc>
          <w:tcPr>
            <w:tcW w:w="2280" w:type="dxa"/>
            <w:tcMar/>
          </w:tcPr>
          <w:p w:rsidR="45087734" w:rsidP="45087734" w:rsidRDefault="45087734" w14:paraId="07BB7B5A" w14:textId="747EC401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Key Performance Indicators (KPIs)</w:t>
            </w:r>
          </w:p>
        </w:tc>
        <w:tc>
          <w:tcPr>
            <w:tcW w:w="6330" w:type="dxa"/>
            <w:tcMar/>
          </w:tcPr>
          <w:p w:rsidR="45087734" w:rsidP="45087734" w:rsidRDefault="45087734" w14:paraId="21A8D3AC" w14:textId="79D9757A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Avg Stress, Job Satisfaction, Burnout Score, % High Burnout, % Turnover</w:t>
            </w:r>
          </w:p>
        </w:tc>
      </w:tr>
      <w:tr w:rsidR="45087734" w:rsidTr="45087734" w14:paraId="74FBA7C4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2D3205B2" w14:textId="58792597">
            <w:pPr>
              <w:spacing w:before="0" w:beforeAutospacing="off" w:after="0" w:afterAutospacing="off"/>
            </w:pPr>
            <w:r w:rsidR="45087734">
              <w:rPr/>
              <w:t>8</w:t>
            </w:r>
          </w:p>
        </w:tc>
        <w:tc>
          <w:tcPr>
            <w:tcW w:w="2280" w:type="dxa"/>
            <w:tcMar/>
          </w:tcPr>
          <w:p w:rsidR="45087734" w:rsidP="45087734" w:rsidRDefault="45087734" w14:paraId="0AF4E881" w14:textId="320E5797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Dashboard Insights &amp; Interpretation</w:t>
            </w:r>
          </w:p>
        </w:tc>
        <w:tc>
          <w:tcPr>
            <w:tcW w:w="6330" w:type="dxa"/>
            <w:tcMar/>
          </w:tcPr>
          <w:p w:rsidR="45087734" w:rsidP="45087734" w:rsidRDefault="45087734" w14:paraId="2877E51A" w14:textId="7833D01D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Stress Analysis, Satisfaction vs Stress, Burnout Risk, Engagement, Workplace Factors</w:t>
            </w:r>
          </w:p>
        </w:tc>
      </w:tr>
      <w:tr w:rsidR="45087734" w:rsidTr="45087734" w14:paraId="6A788D9C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1D128A4A" w14:textId="23E45C14">
            <w:pPr>
              <w:spacing w:before="0" w:beforeAutospacing="off" w:after="0" w:afterAutospacing="off"/>
            </w:pPr>
            <w:r w:rsidR="45087734">
              <w:rPr/>
              <w:t>9</w:t>
            </w:r>
          </w:p>
        </w:tc>
        <w:tc>
          <w:tcPr>
            <w:tcW w:w="2280" w:type="dxa"/>
            <w:tcMar/>
          </w:tcPr>
          <w:p w:rsidR="45087734" w:rsidP="45087734" w:rsidRDefault="45087734" w14:paraId="34769A90" w14:textId="0A71C764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Key Insights (Trends &amp; Correlations)</w:t>
            </w:r>
          </w:p>
        </w:tc>
        <w:tc>
          <w:tcPr>
            <w:tcW w:w="6330" w:type="dxa"/>
            <w:tcMar/>
          </w:tcPr>
          <w:p w:rsidR="45087734" w:rsidP="45087734" w:rsidRDefault="45087734" w14:paraId="0C793DA6" w14:textId="507F831F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Workload Impact, Burnout vs Attrition, Department Risk, Engagement Collapse, Admin Anomaly</w:t>
            </w:r>
          </w:p>
        </w:tc>
      </w:tr>
      <w:tr w:rsidR="45087734" w:rsidTr="45087734" w14:paraId="10370A46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362CE84F" w14:textId="41BAE25C">
            <w:pPr>
              <w:spacing w:before="0" w:beforeAutospacing="off" w:after="0" w:afterAutospacing="off"/>
            </w:pPr>
            <w:r w:rsidR="45087734">
              <w:rPr/>
              <w:t>10</w:t>
            </w:r>
          </w:p>
        </w:tc>
        <w:tc>
          <w:tcPr>
            <w:tcW w:w="2280" w:type="dxa"/>
            <w:tcMar/>
          </w:tcPr>
          <w:p w:rsidR="45087734" w:rsidP="45087734" w:rsidRDefault="45087734" w14:paraId="3FB55E47" w14:textId="3805057A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Department-wise Analysis</w:t>
            </w:r>
          </w:p>
        </w:tc>
        <w:tc>
          <w:tcPr>
            <w:tcW w:w="6330" w:type="dxa"/>
            <w:tcMar/>
          </w:tcPr>
          <w:p w:rsidR="45087734" w:rsidP="45087734" w:rsidRDefault="45087734" w14:paraId="2971397A" w14:textId="00D54131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Department × Stress Category Matrix</w:t>
            </w:r>
          </w:p>
        </w:tc>
      </w:tr>
      <w:tr w:rsidR="45087734" w:rsidTr="45087734" w14:paraId="7844ED62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1CD6F31A" w14:textId="4F7D203F">
            <w:pPr>
              <w:spacing w:before="0" w:beforeAutospacing="off" w:after="0" w:afterAutospacing="off"/>
            </w:pPr>
            <w:r w:rsidR="45087734">
              <w:rPr/>
              <w:t>11</w:t>
            </w:r>
          </w:p>
        </w:tc>
        <w:tc>
          <w:tcPr>
            <w:tcW w:w="2280" w:type="dxa"/>
            <w:tcMar/>
          </w:tcPr>
          <w:p w:rsidR="45087734" w:rsidP="45087734" w:rsidRDefault="45087734" w14:paraId="6C26BDDD" w14:textId="2CDE3BB8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Business Recommendations</w:t>
            </w:r>
          </w:p>
        </w:tc>
        <w:tc>
          <w:tcPr>
            <w:tcW w:w="6330" w:type="dxa"/>
            <w:tcMar/>
          </w:tcPr>
          <w:p w:rsidR="45087734" w:rsidP="45087734" w:rsidRDefault="45087734" w14:paraId="50614D6A" w14:textId="1B957205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Priority Actions (P1, P2, P3), Expected Impact</w:t>
            </w:r>
          </w:p>
        </w:tc>
      </w:tr>
      <w:tr w:rsidR="45087734" w:rsidTr="45087734" w14:paraId="15B0D5D4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3A9C9B13" w14:textId="012B46EE">
            <w:pPr>
              <w:spacing w:before="0" w:beforeAutospacing="off" w:after="0" w:afterAutospacing="off"/>
            </w:pPr>
            <w:r w:rsidR="45087734">
              <w:rPr/>
              <w:t>12</w:t>
            </w:r>
          </w:p>
        </w:tc>
        <w:tc>
          <w:tcPr>
            <w:tcW w:w="2280" w:type="dxa"/>
            <w:tcMar/>
          </w:tcPr>
          <w:p w:rsidR="45087734" w:rsidP="45087734" w:rsidRDefault="45087734" w14:paraId="6CCA605C" w14:textId="26FF3CF6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Final Story (Problem, Cause &amp; Action)</w:t>
            </w:r>
          </w:p>
        </w:tc>
        <w:tc>
          <w:tcPr>
            <w:tcW w:w="6330" w:type="dxa"/>
            <w:tcMar/>
          </w:tcPr>
          <w:p w:rsidR="45087734" w:rsidP="45087734" w:rsidRDefault="45087734" w14:paraId="12D05C9E" w14:textId="6F8E766C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Problem Statement, Root Causes, Actions</w:t>
            </w:r>
          </w:p>
        </w:tc>
      </w:tr>
      <w:tr w:rsidR="45087734" w:rsidTr="45087734" w14:paraId="4E282F26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14457C96" w14:textId="67C4578C">
            <w:pPr>
              <w:spacing w:before="0" w:beforeAutospacing="off" w:after="0" w:afterAutospacing="off"/>
            </w:pPr>
            <w:r w:rsidR="45087734">
              <w:rPr/>
              <w:t>13</w:t>
            </w:r>
          </w:p>
        </w:tc>
        <w:tc>
          <w:tcPr>
            <w:tcW w:w="2280" w:type="dxa"/>
            <w:tcMar/>
          </w:tcPr>
          <w:p w:rsidR="45087734" w:rsidP="45087734" w:rsidRDefault="45087734" w14:paraId="1E93D52E" w14:textId="5960A739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Implementation Roadmap</w:t>
            </w:r>
          </w:p>
        </w:tc>
        <w:tc>
          <w:tcPr>
            <w:tcW w:w="6330" w:type="dxa"/>
            <w:tcMar/>
          </w:tcPr>
          <w:p w:rsidR="45087734" w:rsidP="45087734" w:rsidRDefault="45087734" w14:paraId="2CDA42FE" w14:textId="365ABDE8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Immediate, Medium-Term, Strategic Plans</w:t>
            </w:r>
          </w:p>
        </w:tc>
      </w:tr>
      <w:tr w:rsidR="45087734" w:rsidTr="45087734" w14:paraId="220772E5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3BC253ED" w14:textId="122B2D8E">
            <w:pPr>
              <w:spacing w:before="0" w:beforeAutospacing="off" w:after="0" w:afterAutospacing="off"/>
            </w:pPr>
            <w:r w:rsidR="45087734">
              <w:rPr/>
              <w:t>14</w:t>
            </w:r>
          </w:p>
        </w:tc>
        <w:tc>
          <w:tcPr>
            <w:tcW w:w="2280" w:type="dxa"/>
            <w:tcMar/>
          </w:tcPr>
          <w:p w:rsidR="45087734" w:rsidP="45087734" w:rsidRDefault="45087734" w14:paraId="2C261BB9" w14:textId="2F453D27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Future Enhancements</w:t>
            </w:r>
          </w:p>
        </w:tc>
        <w:tc>
          <w:tcPr>
            <w:tcW w:w="6330" w:type="dxa"/>
            <w:tcMar/>
          </w:tcPr>
          <w:p w:rsidR="45087734" w:rsidP="45087734" w:rsidRDefault="45087734" w14:paraId="55CB92CE" w14:textId="3B391639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Data Expansion, Automation, ML Models, Dashboard Improvements</w:t>
            </w:r>
          </w:p>
        </w:tc>
      </w:tr>
      <w:tr w:rsidR="45087734" w:rsidTr="45087734" w14:paraId="3E9B9AA1">
        <w:trPr>
          <w:trHeight w:val="300"/>
        </w:trPr>
        <w:tc>
          <w:tcPr>
            <w:tcW w:w="750" w:type="dxa"/>
            <w:tcMar/>
          </w:tcPr>
          <w:p w:rsidR="45087734" w:rsidP="45087734" w:rsidRDefault="45087734" w14:paraId="1F43F9C4" w14:textId="38EBA3B6">
            <w:pPr>
              <w:spacing w:before="0" w:beforeAutospacing="off" w:after="0" w:afterAutospacing="off"/>
            </w:pPr>
            <w:r w:rsidR="45087734">
              <w:rPr/>
              <w:t>15</w:t>
            </w:r>
          </w:p>
        </w:tc>
        <w:tc>
          <w:tcPr>
            <w:tcW w:w="2280" w:type="dxa"/>
            <w:tcMar/>
          </w:tcPr>
          <w:p w:rsidR="45087734" w:rsidP="45087734" w:rsidRDefault="45087734" w14:paraId="1A9CAB7E" w14:textId="69BA1CCC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Conclusion</w:t>
            </w:r>
          </w:p>
        </w:tc>
        <w:tc>
          <w:tcPr>
            <w:tcW w:w="6330" w:type="dxa"/>
            <w:tcMar/>
          </w:tcPr>
          <w:p w:rsidR="45087734" w:rsidP="45087734" w:rsidRDefault="45087734" w14:paraId="0EBD3CAC" w14:textId="50BBFA78">
            <w:pPr>
              <w:spacing w:before="0" w:beforeAutospacing="off" w:after="0" w:afterAutospacing="off"/>
            </w:pPr>
            <w:r w:rsidRPr="45087734" w:rsidR="45087734">
              <w:rPr>
                <w:color w:val="000000" w:themeColor="text1" w:themeTint="FF" w:themeShade="FF"/>
              </w:rPr>
              <w:t>Final insights and business value</w:t>
            </w:r>
          </w:p>
        </w:tc>
      </w:tr>
    </w:tbl>
    <w:p xmlns:wp14="http://schemas.microsoft.com/office/word/2010/wordml" w:rsidP="45087734" wp14:paraId="1B493569" wp14:textId="1636225F">
      <w:pPr>
        <w:pStyle w:val="NoSpacing"/>
        <w:ind w:firstLine="720"/>
        <w:jc w:val="both"/>
        <w:rPr>
          <w:rStyle w:val="Heading1Char"/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xmlns:wp14="http://schemas.microsoft.com/office/word/2010/wordml" w:rsidP="45087734" wp14:paraId="57E2E2D4" wp14:textId="06A21EBA">
      <w:pPr>
        <w:ind/>
      </w:pPr>
      <w:r>
        <w:br w:type="page"/>
      </w:r>
    </w:p>
    <w:p xmlns:wp14="http://schemas.microsoft.com/office/word/2010/wordml" w:rsidP="45087734" wp14:paraId="2694D04F" wp14:textId="0A583B16">
      <w:pPr>
        <w:pStyle w:val="NoSpacing"/>
        <w:ind w:firstLine="0"/>
        <w:jc w:val="center"/>
        <w:rPr>
          <w:rStyle w:val="Heading1Char"/>
          <w:rFonts w:ascii="Times New Roman" w:hAnsi="Times New Roman" w:eastAsia="Times New Roman" w:cs="Times New Roman"/>
          <w:b w:val="1"/>
          <w:bCs w:val="1"/>
          <w:sz w:val="50"/>
          <w:szCs w:val="50"/>
          <w:u w:val="none"/>
        </w:rPr>
      </w:pPr>
      <w:r w:rsidRPr="45087734" w:rsidR="259F9216">
        <w:rPr>
          <w:rStyle w:val="Heading1Char"/>
          <w:rFonts w:ascii="Times New Roman" w:hAnsi="Times New Roman" w:eastAsia="Times New Roman" w:cs="Times New Roman"/>
          <w:b w:val="1"/>
          <w:bCs w:val="1"/>
          <w:sz w:val="50"/>
          <w:szCs w:val="50"/>
          <w:u w:val="none"/>
        </w:rPr>
        <w:t>Workplace Mental Health &amp; Employee</w:t>
      </w:r>
      <w:r w:rsidRPr="45087734" w:rsidR="648512C3">
        <w:rPr>
          <w:rStyle w:val="Heading1Char"/>
          <w:rFonts w:ascii="Times New Roman" w:hAnsi="Times New Roman" w:eastAsia="Times New Roman" w:cs="Times New Roman"/>
          <w:b w:val="1"/>
          <w:bCs w:val="1"/>
          <w:sz w:val="50"/>
          <w:szCs w:val="50"/>
          <w:u w:val="none"/>
        </w:rPr>
        <w:t xml:space="preserve"> </w:t>
      </w:r>
      <w:r>
        <w:tab/>
      </w:r>
      <w:r>
        <w:tab/>
      </w:r>
      <w:r w:rsidRPr="45087734" w:rsidR="648512C3">
        <w:rPr>
          <w:rStyle w:val="Heading1Char"/>
          <w:rFonts w:ascii="Times New Roman" w:hAnsi="Times New Roman" w:eastAsia="Times New Roman" w:cs="Times New Roman"/>
          <w:b w:val="1"/>
          <w:bCs w:val="1"/>
          <w:sz w:val="50"/>
          <w:szCs w:val="50"/>
          <w:u w:val="none"/>
        </w:rPr>
        <w:t>Bu</w:t>
      </w:r>
      <w:r w:rsidRPr="45087734" w:rsidR="259F9216">
        <w:rPr>
          <w:rStyle w:val="Heading1Char"/>
          <w:rFonts w:ascii="Times New Roman" w:hAnsi="Times New Roman" w:eastAsia="Times New Roman" w:cs="Times New Roman"/>
          <w:b w:val="1"/>
          <w:bCs w:val="1"/>
          <w:sz w:val="50"/>
          <w:szCs w:val="50"/>
          <w:u w:val="none"/>
        </w:rPr>
        <w:t>rnout Analysi</w:t>
      </w:r>
      <w:r w:rsidRPr="45087734" w:rsidR="56796C8A">
        <w:rPr>
          <w:rStyle w:val="Heading1Char"/>
          <w:rFonts w:ascii="Times New Roman" w:hAnsi="Times New Roman" w:eastAsia="Times New Roman" w:cs="Times New Roman"/>
          <w:b w:val="1"/>
          <w:bCs w:val="1"/>
          <w:sz w:val="50"/>
          <w:szCs w:val="50"/>
          <w:u w:val="none"/>
        </w:rPr>
        <w:t xml:space="preserve">s </w:t>
      </w:r>
      <w:r w:rsidRPr="45087734" w:rsidR="4526961F">
        <w:rPr>
          <w:rStyle w:val="Heading1Char"/>
          <w:rFonts w:ascii="Times New Roman" w:hAnsi="Times New Roman" w:eastAsia="Times New Roman" w:cs="Times New Roman"/>
          <w:b w:val="1"/>
          <w:bCs w:val="1"/>
          <w:sz w:val="50"/>
          <w:szCs w:val="50"/>
          <w:u w:val="none"/>
        </w:rPr>
        <w:t>Dashboard</w:t>
      </w:r>
      <w:r>
        <w:br/>
      </w:r>
    </w:p>
    <w:p xmlns:wp14="http://schemas.microsoft.com/office/word/2010/wordml" w:rsidP="45087734" wp14:paraId="473A6A7E" wp14:textId="4545A1AF">
      <w:pPr>
        <w:pStyle w:val="NoSpacing"/>
        <w:ind w:firstLine="0"/>
        <w:jc w:val="left"/>
        <w:rPr>
          <w:rStyle w:val="Heading1Char"/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u w:val="none"/>
        </w:rPr>
      </w:pPr>
      <w:r w:rsidRPr="45087734" w:rsidR="27A20B2A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  <w:u w:val="none"/>
        </w:rPr>
        <w:t>Dataset Information</w:t>
      </w:r>
      <w:r w:rsidRPr="45087734" w:rsidR="27A20B2A">
        <w:rPr>
          <w:rStyle w:val="Heading1Char"/>
          <w:rFonts w:ascii="Times New Roman" w:hAnsi="Times New Roman" w:eastAsia="Times New Roman" w:cs="Times New Roman"/>
          <w:b w:val="0"/>
          <w:bCs w:val="0"/>
          <w:color w:val="auto"/>
          <w:sz w:val="40"/>
          <w:szCs w:val="40"/>
          <w:u w:val="none"/>
        </w:rPr>
        <w:t>:</w:t>
      </w:r>
      <w:r>
        <w:br/>
      </w:r>
      <w:hyperlink r:id="Rb777a9bf9b03424b">
        <w:r w:rsidRPr="45087734" w:rsidR="6798B855">
          <w:rPr>
            <w:rStyle w:val="Hyperlink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>https://www.kaggle.com/datasets/rivalytics/healthcare-workforce-mental-health-dataset</w:t>
        </w:r>
      </w:hyperlink>
      <w:r>
        <w:br/>
      </w:r>
      <w:r w:rsidRPr="45087734" w:rsidR="50E56D40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  <w:u w:val="none"/>
        </w:rPr>
        <w:t>Year Timeline:</w:t>
      </w:r>
      <w:r>
        <w:br/>
      </w:r>
      <w:r w:rsidRPr="45087734" w:rsidR="40194BEB">
        <w:rPr>
          <w:rStyle w:val="Heading1Char"/>
          <w:rFonts w:ascii="Times New Roman" w:hAnsi="Times New Roman" w:eastAsia="Times New Roman" w:cs="Times New Roman"/>
          <w:b w:val="0"/>
          <w:bCs w:val="0"/>
          <w:color w:val="auto"/>
          <w:sz w:val="26"/>
          <w:szCs w:val="26"/>
          <w:u w:val="none"/>
        </w:rPr>
        <w:t>2025 – 2026</w:t>
      </w:r>
    </w:p>
    <w:p xmlns:wp14="http://schemas.microsoft.com/office/word/2010/wordml" w:rsidP="45087734" wp14:paraId="00B56638" wp14:textId="0FDA8038">
      <w:pPr>
        <w:pStyle w:val="NoSpacing"/>
        <w:ind w:firstLine="0"/>
        <w:jc w:val="left"/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  <w:u w:val="none"/>
        </w:rPr>
      </w:pPr>
      <w:r w:rsidRPr="45087734" w:rsidR="40194BEB">
        <w:rPr>
          <w:rStyle w:val="Heading1Char"/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  <w:u w:val="none"/>
        </w:rPr>
        <w:t>Description:</w:t>
      </w:r>
    </w:p>
    <w:p xmlns:wp14="http://schemas.microsoft.com/office/word/2010/wordml" w:rsidP="45087734" wp14:paraId="6343F4DA" wp14:textId="483E983F">
      <w:pPr>
        <w:pStyle w:val="NoSpacing"/>
        <w:ind w:firstLine="0"/>
        <w:jc w:val="left"/>
      </w:pPr>
      <w:r w:rsidRPr="45087734" w:rsidR="75B39E36">
        <w:rPr>
          <w:rStyle w:val="Heading1Char"/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  <w:t xml:space="preserve">This dataset </w:t>
      </w:r>
      <w:r w:rsidRPr="45087734" w:rsidR="75B39E36">
        <w:rPr>
          <w:rStyle w:val="Heading1Char"/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  <w:t>contains</w:t>
      </w:r>
      <w:r w:rsidRPr="45087734" w:rsidR="75B39E36">
        <w:rPr>
          <w:rStyle w:val="Heading1Char"/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  <w:t xml:space="preserve"> 5000 employee records with 10 features</w:t>
      </w:r>
    </w:p>
    <w:tbl>
      <w:tblPr>
        <w:tblStyle w:val="TableGridLight"/>
        <w:bidiVisual w:val="0"/>
        <w:tblW w:w="0" w:type="auto"/>
        <w:jc w:val="left"/>
        <w:tblInd w:w="1440" w:type="dxa"/>
        <w:tblLook w:val="06A0" w:firstRow="1" w:lastRow="0" w:firstColumn="1" w:lastColumn="0" w:noHBand="1" w:noVBand="1"/>
      </w:tblPr>
      <w:tblGrid>
        <w:gridCol w:w="2265"/>
        <w:gridCol w:w="5062"/>
      </w:tblGrid>
      <w:tr w:rsidR="45087734" w:rsidTr="45087734" w14:paraId="534FC3E4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3F34F769" w14:textId="6AF2F4B5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Column Name</w:t>
            </w:r>
          </w:p>
        </w:tc>
        <w:tc>
          <w:tcPr>
            <w:tcW w:w="5062" w:type="dxa"/>
            <w:tcMar/>
          </w:tcPr>
          <w:p w:rsidR="45087734" w:rsidP="45087734" w:rsidRDefault="45087734" w14:paraId="0E94736B" w14:textId="3EEE555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</w:tr>
      <w:tr w:rsidR="45087734" w:rsidTr="45087734" w14:paraId="5CF50D91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000122BD" w14:textId="6AAB6986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Employee ID</w:t>
            </w:r>
          </w:p>
        </w:tc>
        <w:tc>
          <w:tcPr>
            <w:tcW w:w="5062" w:type="dxa"/>
            <w:tcMar/>
          </w:tcPr>
          <w:p w:rsidR="45087734" w:rsidP="45087734" w:rsidRDefault="45087734" w14:paraId="7B20D011" w14:textId="5C78EC4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Unique identifier for each employee</w:t>
            </w:r>
          </w:p>
        </w:tc>
      </w:tr>
      <w:tr w:rsidR="45087734" w:rsidTr="45087734" w14:paraId="4BCEE89A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15024BDD" w14:textId="05CA9DD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Employee Type</w:t>
            </w:r>
          </w:p>
        </w:tc>
        <w:tc>
          <w:tcPr>
            <w:tcW w:w="5062" w:type="dxa"/>
            <w:tcMar/>
          </w:tcPr>
          <w:p w:rsidR="45087734" w:rsidP="45087734" w:rsidRDefault="45087734" w14:paraId="1D017E0E" w14:textId="25D0A18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Role (e.g., Nurse, Technician, etc.)</w:t>
            </w:r>
          </w:p>
        </w:tc>
      </w:tr>
      <w:tr w:rsidR="45087734" w:rsidTr="45087734" w14:paraId="25B56E13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54DCC752" w14:textId="3A0FFA8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Department</w:t>
            </w:r>
          </w:p>
        </w:tc>
        <w:tc>
          <w:tcPr>
            <w:tcW w:w="5062" w:type="dxa"/>
            <w:tcMar/>
          </w:tcPr>
          <w:p w:rsidR="45087734" w:rsidP="45087734" w:rsidRDefault="45087734" w14:paraId="5C4A3B9C" w14:textId="365F4E8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Department name</w:t>
            </w:r>
          </w:p>
        </w:tc>
      </w:tr>
      <w:tr w:rsidR="45087734" w:rsidTr="45087734" w14:paraId="1D62D81F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75AA2A17" w14:textId="2AE7C56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Workplace Factor</w:t>
            </w:r>
          </w:p>
        </w:tc>
        <w:tc>
          <w:tcPr>
            <w:tcW w:w="5062" w:type="dxa"/>
            <w:tcMar/>
          </w:tcPr>
          <w:p w:rsidR="45087734" w:rsidP="45087734" w:rsidRDefault="45087734" w14:paraId="6BEC8AB7" w14:textId="1E103176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Work condition affecting mental health</w:t>
            </w:r>
          </w:p>
        </w:tc>
      </w:tr>
      <w:tr w:rsidR="45087734" w:rsidTr="45087734" w14:paraId="6F6EB93B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6E77EE4B" w14:textId="582D6FE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Stress Level</w:t>
            </w:r>
          </w:p>
        </w:tc>
        <w:tc>
          <w:tcPr>
            <w:tcW w:w="5062" w:type="dxa"/>
            <w:tcMar/>
          </w:tcPr>
          <w:p w:rsidR="45087734" w:rsidP="45087734" w:rsidRDefault="45087734" w14:paraId="13D270EE" w14:textId="5B101C2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Numeric stress score</w:t>
            </w:r>
          </w:p>
        </w:tc>
      </w:tr>
      <w:tr w:rsidR="45087734" w:rsidTr="45087734" w14:paraId="6384B227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15971406" w14:textId="2F46732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Burnout Frequency</w:t>
            </w:r>
          </w:p>
        </w:tc>
        <w:tc>
          <w:tcPr>
            <w:tcW w:w="5062" w:type="dxa"/>
            <w:tcMar/>
          </w:tcPr>
          <w:p w:rsidR="45087734" w:rsidP="45087734" w:rsidRDefault="45087734" w14:paraId="53F107F7" w14:textId="1CE8AC2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Frequency of burnout</w:t>
            </w:r>
          </w:p>
        </w:tc>
      </w:tr>
      <w:tr w:rsidR="45087734" w:rsidTr="45087734" w14:paraId="103C0EDB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4E630B46" w14:textId="6331B30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Job Satisfaction</w:t>
            </w:r>
          </w:p>
        </w:tc>
        <w:tc>
          <w:tcPr>
            <w:tcW w:w="5062" w:type="dxa"/>
            <w:tcMar/>
          </w:tcPr>
          <w:p w:rsidR="45087734" w:rsidP="45087734" w:rsidRDefault="45087734" w14:paraId="6D7F201D" w14:textId="04DB01B9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Satisfaction score</w:t>
            </w:r>
          </w:p>
        </w:tc>
      </w:tr>
      <w:tr w:rsidR="45087734" w:rsidTr="45087734" w14:paraId="3A48FE97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2127880B" w14:textId="1749125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Access to EAPs</w:t>
            </w:r>
          </w:p>
        </w:tc>
        <w:tc>
          <w:tcPr>
            <w:tcW w:w="5062" w:type="dxa"/>
            <w:tcMar/>
          </w:tcPr>
          <w:p w:rsidR="45087734" w:rsidP="45087734" w:rsidRDefault="45087734" w14:paraId="14DE30D4" w14:textId="125B1D97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Availability of employee </w:t>
            </w: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assistance</w:t>
            </w: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programs</w:t>
            </w:r>
          </w:p>
        </w:tc>
      </w:tr>
      <w:tr w:rsidR="45087734" w:rsidTr="45087734" w14:paraId="3EAD134E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483E6148" w14:textId="07FB289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Mental</w:t>
            </w:r>
            <w:r w:rsidRPr="45087734" w:rsidR="16BEE5A9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Health Absences</w:t>
            </w:r>
          </w:p>
        </w:tc>
        <w:tc>
          <w:tcPr>
            <w:tcW w:w="5062" w:type="dxa"/>
            <w:tcMar/>
          </w:tcPr>
          <w:p w:rsidR="45087734" w:rsidP="45087734" w:rsidRDefault="45087734" w14:paraId="6C620C9F" w14:textId="3CAD3D89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Leave taken due to mental health issues</w:t>
            </w:r>
          </w:p>
        </w:tc>
      </w:tr>
      <w:tr w:rsidR="45087734" w:rsidTr="45087734" w14:paraId="3040240D">
        <w:trPr>
          <w:trHeight w:val="300"/>
        </w:trPr>
        <w:tc>
          <w:tcPr>
            <w:tcW w:w="2265" w:type="dxa"/>
            <w:tcMar/>
          </w:tcPr>
          <w:p w:rsidR="45087734" w:rsidP="45087734" w:rsidRDefault="45087734" w14:paraId="1DBA6D3B" w14:textId="6E538DA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Turnover Intention</w:t>
            </w:r>
          </w:p>
        </w:tc>
        <w:tc>
          <w:tcPr>
            <w:tcW w:w="5062" w:type="dxa"/>
            <w:tcMar/>
          </w:tcPr>
          <w:p w:rsidR="45087734" w:rsidP="45087734" w:rsidRDefault="45087734" w14:paraId="69842B30" w14:textId="0FA1B15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45087734" w:rsidR="45087734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Whether employee plans to leave</w:t>
            </w:r>
          </w:p>
        </w:tc>
      </w:tr>
    </w:tbl>
    <w:p xmlns:wp14="http://schemas.microsoft.com/office/word/2010/wordml" w:rsidP="45087734" wp14:paraId="6F855CAA" wp14:textId="1071EE04">
      <w:pPr>
        <w:pStyle w:val="NoSpacing"/>
        <w:ind w:firstLine="0"/>
        <w:jc w:val="left"/>
      </w:pPr>
    </w:p>
    <w:p xmlns:wp14="http://schemas.microsoft.com/office/word/2010/wordml" w:rsidP="45087734" wp14:paraId="19E6361A" wp14:textId="2AA28938">
      <w:pPr>
        <w:pStyle w:val="NoSpacing"/>
        <w:ind w:firstLine="0"/>
        <w:jc w:val="left"/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</w:pPr>
      <w:r w:rsidRPr="45087734" w:rsidR="6E8DD1B0"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  <w:t>Objectives:</w:t>
      </w:r>
    </w:p>
    <w:p xmlns:wp14="http://schemas.microsoft.com/office/word/2010/wordml" w:rsidP="45087734" wp14:paraId="12D23E39" wp14:textId="04D64A2D">
      <w:pPr>
        <w:pStyle w:val="NoSpacing"/>
        <w:ind w:firstLine="0"/>
        <w:jc w:val="left"/>
        <w:rPr>
          <w:rFonts w:ascii="Times New Roman" w:hAnsi="Times New Roman" w:eastAsia="Times New Roman" w:cs="Times New Roman"/>
        </w:rPr>
      </w:pPr>
      <w:r w:rsidRPr="45087734" w:rsidR="6E8DD1B0">
        <w:rPr>
          <w:rFonts w:ascii="Times New Roman" w:hAnsi="Times New Roman" w:eastAsia="Times New Roman" w:cs="Times New Roman"/>
        </w:rPr>
        <w:t>To analyze how workplace factors influence employee stress and burnout</w:t>
      </w:r>
    </w:p>
    <w:p xmlns:wp14="http://schemas.microsoft.com/office/word/2010/wordml" w:rsidP="45087734" wp14:paraId="3C5EE09E" wp14:textId="1D079467">
      <w:pPr>
        <w:pStyle w:val="NoSpacing"/>
        <w:ind w:firstLine="0"/>
        <w:jc w:val="left"/>
        <w:rPr>
          <w:rFonts w:ascii="Times New Roman" w:hAnsi="Times New Roman" w:eastAsia="Times New Roman" w:cs="Times New Roman"/>
        </w:rPr>
      </w:pPr>
      <w:r w:rsidRPr="45087734" w:rsidR="6E8DD1B0">
        <w:rPr>
          <w:rFonts w:ascii="Times New Roman" w:hAnsi="Times New Roman" w:eastAsia="Times New Roman" w:cs="Times New Roman"/>
        </w:rPr>
        <w:t xml:space="preserve">•To </w:t>
      </w:r>
      <w:r w:rsidRPr="45087734" w:rsidR="6E8DD1B0">
        <w:rPr>
          <w:rFonts w:ascii="Times New Roman" w:hAnsi="Times New Roman" w:eastAsia="Times New Roman" w:cs="Times New Roman"/>
        </w:rPr>
        <w:t>identify</w:t>
      </w:r>
      <w:r w:rsidRPr="45087734" w:rsidR="6E8DD1B0">
        <w:rPr>
          <w:rFonts w:ascii="Times New Roman" w:hAnsi="Times New Roman" w:eastAsia="Times New Roman" w:cs="Times New Roman"/>
        </w:rPr>
        <w:t xml:space="preserve"> patterns between stress, job satisfaction, and turnover intention</w:t>
      </w:r>
    </w:p>
    <w:p xmlns:wp14="http://schemas.microsoft.com/office/word/2010/wordml" w:rsidP="45087734" wp14:paraId="4DF542B7" wp14:textId="143572FB">
      <w:pPr>
        <w:pStyle w:val="NoSpacing"/>
        <w:ind w:firstLine="0"/>
        <w:jc w:val="left"/>
        <w:rPr>
          <w:rFonts w:ascii="Times New Roman" w:hAnsi="Times New Roman" w:eastAsia="Times New Roman" w:cs="Times New Roman"/>
        </w:rPr>
      </w:pPr>
      <w:r w:rsidRPr="45087734" w:rsidR="6E8DD1B0">
        <w:rPr>
          <w:rFonts w:ascii="Times New Roman" w:hAnsi="Times New Roman" w:eastAsia="Times New Roman" w:cs="Times New Roman"/>
        </w:rPr>
        <w:t xml:space="preserve"> •To clean and preprocess the dataset for meaningful analysis</w:t>
      </w:r>
    </w:p>
    <w:p xmlns:wp14="http://schemas.microsoft.com/office/word/2010/wordml" w:rsidP="45087734" wp14:paraId="6814DF4E" wp14:textId="583B0140">
      <w:pPr>
        <w:pStyle w:val="NoSpacing"/>
        <w:ind w:firstLine="0"/>
        <w:jc w:val="left"/>
      </w:pPr>
      <w:r w:rsidRPr="45087734" w:rsidR="6E8DD1B0">
        <w:rPr>
          <w:rFonts w:ascii="Times New Roman" w:hAnsi="Times New Roman" w:eastAsia="Times New Roman" w:cs="Times New Roman"/>
        </w:rPr>
        <w:t>•To perform exploratory data analysis (EDA)</w:t>
      </w:r>
    </w:p>
    <w:p xmlns:wp14="http://schemas.microsoft.com/office/word/2010/wordml" w:rsidP="45087734" wp14:paraId="2EC31C1E" wp14:textId="5354F55E">
      <w:pPr>
        <w:pStyle w:val="NoSpacing"/>
        <w:ind w:firstLine="0"/>
        <w:jc w:val="left"/>
      </w:pPr>
      <w:r w:rsidRPr="45087734" w:rsidR="6E8DD1B0">
        <w:rPr>
          <w:rFonts w:ascii="Times New Roman" w:hAnsi="Times New Roman" w:eastAsia="Times New Roman" w:cs="Times New Roman"/>
        </w:rPr>
        <w:t>•To generate insights that help organizations improve employee well-being</w:t>
      </w:r>
    </w:p>
    <w:p xmlns:wp14="http://schemas.microsoft.com/office/word/2010/wordml" w:rsidP="45087734" wp14:paraId="67EF87C1" wp14:textId="082FF286">
      <w:pPr>
        <w:pStyle w:val="NoSpacing"/>
        <w:ind w:firstLine="0"/>
        <w:jc w:val="left"/>
      </w:pPr>
      <w:r w:rsidRPr="45087734" w:rsidR="229F5DBC"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  <w:t>Outcomes:</w:t>
      </w:r>
      <w:r>
        <w:br/>
      </w:r>
      <w:r w:rsidRPr="45087734" w:rsidR="341183A2">
        <w:rPr>
          <w:rFonts w:ascii="Times New Roman" w:hAnsi="Times New Roman" w:eastAsia="Times New Roman" w:cs="Times New Roman"/>
        </w:rPr>
        <w:t>•This project uncovers hidden relationships between workplace stress, burnout, and employee turnover.</w:t>
      </w:r>
    </w:p>
    <w:p xmlns:wp14="http://schemas.microsoft.com/office/word/2010/wordml" w:rsidP="45087734" wp14:paraId="3F7BA313" wp14:textId="43F6CF6A">
      <w:pPr>
        <w:pStyle w:val="NoSpacing"/>
        <w:ind w:firstLine="0"/>
        <w:jc w:val="left"/>
      </w:pPr>
      <w:r w:rsidRPr="45087734" w:rsidR="341183A2">
        <w:rPr>
          <w:rFonts w:ascii="Times New Roman" w:hAnsi="Times New Roman" w:eastAsia="Times New Roman" w:cs="Times New Roman"/>
        </w:rPr>
        <w:t xml:space="preserve"> •It helps organizations make data-driven decisions to improve employee satisfaction, reduce burnout, and increase retention.</w:t>
      </w:r>
    </w:p>
    <w:p xmlns:wp14="http://schemas.microsoft.com/office/word/2010/wordml" w:rsidP="45087734" wp14:paraId="5D192676" wp14:textId="19982507">
      <w:pPr>
        <w:pStyle w:val="NoSpacing"/>
        <w:ind w:firstLine="0"/>
        <w:jc w:val="left"/>
        <w:rPr>
          <w:rFonts w:ascii="Times New Roman" w:hAnsi="Times New Roman" w:eastAsia="Times New Roman" w:cs="Times New Roman"/>
        </w:rPr>
      </w:pPr>
    </w:p>
    <w:p xmlns:wp14="http://schemas.microsoft.com/office/word/2010/wordml" w:rsidP="45087734" wp14:paraId="063A0B21" wp14:textId="24FC92E1">
      <w:pPr>
        <w:pStyle w:val="NoSpacing"/>
        <w:ind w:firstLine="0"/>
        <w:jc w:val="left"/>
        <w:rPr>
          <w:rFonts w:ascii="Times New Roman" w:hAnsi="Times New Roman" w:eastAsia="Times New Roman" w:cs="Times New Roman"/>
        </w:rPr>
      </w:pPr>
    </w:p>
    <w:p xmlns:wp14="http://schemas.microsoft.com/office/word/2010/wordml" w:rsidP="45087734" wp14:paraId="24BD357C" wp14:textId="0F318C41">
      <w:pPr>
        <w:pStyle w:val="NoSpacing"/>
        <w:ind w:firstLine="0"/>
        <w:jc w:val="left"/>
        <w:rPr>
          <w:rFonts w:ascii="Times New Roman" w:hAnsi="Times New Roman" w:eastAsia="Times New Roman" w:cs="Times New Roman"/>
        </w:rPr>
      </w:pPr>
    </w:p>
    <w:p xmlns:wp14="http://schemas.microsoft.com/office/word/2010/wordml" w:rsidP="45087734" wp14:paraId="29386FBC" wp14:textId="128698CD">
      <w:pPr>
        <w:pStyle w:val="NoSpacing"/>
        <w:ind w:firstLine="0"/>
        <w:jc w:val="left"/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</w:pPr>
      <w:r w:rsidRPr="45087734" w:rsidR="797DF864"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  <w:t>Dashboard screenshot:</w:t>
      </w:r>
    </w:p>
    <w:p xmlns:wp14="http://schemas.microsoft.com/office/word/2010/wordml" w:rsidP="45087734" wp14:paraId="78CF0175" wp14:textId="1663D682">
      <w:pPr>
        <w:pStyle w:val="NoSpacing"/>
        <w:ind w:firstLine="0"/>
        <w:jc w:val="left"/>
        <w:rPr>
          <w:rStyle w:val="Heading1Char"/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</w:pPr>
      <w:r w:rsidR="338FF5A6">
        <w:drawing>
          <wp:inline xmlns:wp14="http://schemas.microsoft.com/office/word/2010/wordprocessingDrawing" wp14:editId="3638761C" wp14:anchorId="308D295B">
            <wp:extent cx="6076950" cy="3855304"/>
            <wp:effectExtent l="0" t="0" r="0" b="0"/>
            <wp:docPr id="1864122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122370" name="Picture 1864122370"/>
                    <pic:cNvPicPr/>
                  </pic:nvPicPr>
                  <pic:blipFill>
                    <a:blip xmlns:r="http://schemas.openxmlformats.org/officeDocument/2006/relationships" r:embed="rId892449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50" cy="38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087734" wp14:paraId="2C078E63" wp14:textId="133BC550">
      <w:pPr>
        <w:pStyle w:val="NoSpacing"/>
        <w:ind w:firstLine="0"/>
        <w:jc w:val="left"/>
        <w:rPr>
          <w:rFonts w:ascii="Times" w:hAnsi="Times" w:eastAsia="Times" w:cs="Times"/>
          <w:sz w:val="50"/>
          <w:szCs w:val="50"/>
        </w:rPr>
      </w:pPr>
      <w:r>
        <w:br/>
      </w:r>
      <w:r w:rsidRPr="45087734" w:rsidR="5FBDBDCA">
        <w:rPr>
          <w:rFonts w:ascii="Times" w:hAnsi="Times" w:eastAsia="Times" w:cs="Times"/>
        </w:rPr>
        <w:t xml:space="preserve">About this dashboard: The Employee Stress &amp; Burnout Insights Dashboard is a single-page </w:t>
      </w:r>
      <w:r w:rsidRPr="45087734" w:rsidR="5FBDBDCA">
        <w:rPr>
          <w:rFonts w:ascii="Times" w:hAnsi="Times" w:eastAsia="Times" w:cs="Times"/>
        </w:rPr>
        <w:t>Power</w:t>
      </w:r>
      <w:r w:rsidRPr="45087734" w:rsidR="5FBDBDCA">
        <w:rPr>
          <w:rFonts w:ascii="Times" w:hAnsi="Times" w:eastAsia="Times" w:cs="Times"/>
        </w:rPr>
        <w:t>BI</w:t>
      </w:r>
      <w:r w:rsidRPr="45087734" w:rsidR="5FBDBDCA">
        <w:rPr>
          <w:rFonts w:ascii="Times" w:hAnsi="Times" w:eastAsia="Times" w:cs="Times"/>
        </w:rPr>
        <w:t xml:space="preserve"> decision-making </w:t>
      </w:r>
      <w:r w:rsidRPr="45087734" w:rsidR="09D407D0">
        <w:rPr>
          <w:rFonts w:ascii="Times" w:hAnsi="Times" w:eastAsia="Times" w:cs="Times"/>
        </w:rPr>
        <w:t>tools</w:t>
      </w:r>
      <w:r w:rsidRPr="45087734" w:rsidR="09D407D0">
        <w:rPr>
          <w:rFonts w:ascii="Times" w:hAnsi="Times" w:eastAsia="Times" w:cs="Times"/>
        </w:rPr>
        <w:t xml:space="preserve"> </w:t>
      </w:r>
      <w:r w:rsidRPr="45087734" w:rsidR="5FBDBDCA">
        <w:rPr>
          <w:rFonts w:ascii="Times" w:hAnsi="Times" w:eastAsia="Times" w:cs="Times"/>
        </w:rPr>
        <w:t xml:space="preserve">built on ~5,000 healthcare employee records across 10 departments. </w:t>
      </w:r>
      <w:r w:rsidRPr="45087734" w:rsidR="0BB97EAF">
        <w:rPr>
          <w:rFonts w:ascii="Times" w:hAnsi="Times" w:eastAsia="Times" w:cs="Times"/>
        </w:rPr>
        <w:t>It surfaces</w:t>
      </w:r>
      <w:r w:rsidRPr="45087734" w:rsidR="5FBDBDCA">
        <w:rPr>
          <w:rFonts w:ascii="Times" w:hAnsi="Times" w:eastAsia="Times" w:cs="Times"/>
        </w:rPr>
        <w:t xml:space="preserve"> executive KPIs, a job-satisfaction vs. stress scatter plot, burnout risk </w:t>
      </w:r>
      <w:r w:rsidRPr="45087734" w:rsidR="5FBDBDCA">
        <w:rPr>
          <w:rFonts w:ascii="Times" w:hAnsi="Times" w:eastAsia="Times" w:cs="Times"/>
        </w:rPr>
        <w:t>segmentation,</w:t>
      </w:r>
      <w:r w:rsidRPr="45087734" w:rsidR="5FBDBDCA">
        <w:rPr>
          <w:rFonts w:ascii="Times" w:hAnsi="Times" w:eastAsia="Times" w:cs="Times"/>
        </w:rPr>
        <w:t>workplace</w:t>
      </w:r>
      <w:r w:rsidRPr="45087734" w:rsidR="5FBDBDCA">
        <w:rPr>
          <w:rFonts w:ascii="Times" w:hAnsi="Times" w:eastAsia="Times" w:cs="Times"/>
        </w:rPr>
        <w:t xml:space="preserve"> factor analysis, </w:t>
      </w:r>
      <w:r w:rsidRPr="45087734" w:rsidR="1D38A36B">
        <w:rPr>
          <w:rFonts w:ascii="Times" w:hAnsi="Times" w:eastAsia="Times" w:cs="Times"/>
        </w:rPr>
        <w:t>departmental</w:t>
      </w:r>
      <w:r w:rsidRPr="45087734" w:rsidR="5FBDBDCA">
        <w:rPr>
          <w:rFonts w:ascii="Times" w:hAnsi="Times" w:eastAsia="Times" w:cs="Times"/>
        </w:rPr>
        <w:t xml:space="preserve"> heatmap, and turnover correlation</w:t>
      </w:r>
      <w:r w:rsidRPr="45087734" w:rsidR="6675B99C">
        <w:rPr>
          <w:rFonts w:ascii="Times" w:hAnsi="Times" w:eastAsia="Times" w:cs="Times"/>
        </w:rPr>
        <w:t>.</w:t>
      </w:r>
      <w:r>
        <w:br/>
      </w:r>
      <w:r w:rsidRPr="45087734" w:rsidR="3966ABF0">
        <w:rPr>
          <w:rFonts w:ascii="Times" w:hAnsi="Times" w:eastAsia="Times" w:cs="Times"/>
          <w:b w:val="1"/>
          <w:bCs w:val="1"/>
          <w:sz w:val="50"/>
          <w:szCs w:val="50"/>
        </w:rPr>
        <w:t>Cards:</w:t>
      </w:r>
    </w:p>
    <w:p w:rsidR="43181426" w:rsidP="45087734" w:rsidRDefault="43181426" w14:paraId="60796596" w14:textId="7ABD776C">
      <w:pPr>
        <w:pStyle w:val="Normal"/>
        <w:ind/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</w:pPr>
      <w:r w:rsidRPr="45087734" w:rsidR="5E90A91A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Avg Stress Level:</w:t>
      </w:r>
      <w:r w:rsidRPr="45087734" w:rsidR="5E90A91A"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  <w:t xml:space="preserve"> 7.33 🔴 (Critical /10)</w:t>
      </w:r>
    </w:p>
    <w:p w:rsidR="43181426" w:rsidP="45087734" w:rsidRDefault="43181426" w14:paraId="29F6102E" w14:textId="0BA5EE0F">
      <w:pPr>
        <w:pStyle w:val="ListParagraph"/>
        <w:numPr>
          <w:ilvl w:val="0"/>
          <w:numId w:val="2"/>
        </w:numPr>
        <w:jc w:val="left"/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</w:pPr>
      <w:r w:rsidRPr="45087734" w:rsidR="43181426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Stress is systemic, not isolated:</w:t>
      </w:r>
    </w:p>
    <w:p w:rsidR="43181426" w:rsidP="45087734" w:rsidRDefault="43181426" w14:paraId="59F8D3EB" w14:textId="5AE851B2">
      <w:pPr>
        <w:pStyle w:val="ListParagraph"/>
        <w:ind w:left="720"/>
        <w:jc w:val="left"/>
        <w:rPr>
          <w:rFonts w:ascii="Times" w:hAnsi="Times" w:eastAsia="Times" w:cs="Times"/>
        </w:rPr>
      </w:pPr>
      <w:r w:rsidRPr="45087734" w:rsidR="5E90A91A"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  <w:t>The average stress score of 7.33/10 is not driven by a single department — it reflects a workforce-</w:t>
      </w:r>
      <w:r w:rsidRPr="45087734" w:rsidR="47082843"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  <w:t>wide condition</w:t>
      </w:r>
      <w:r w:rsidRPr="45087734" w:rsidR="5E90A91A"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distribution is heavily right-skewed: most employees cluster between 7 and 10, meaning Low-stress employees are </w:t>
      </w:r>
      <w:r w:rsidRPr="45087734" w:rsidR="5E90A91A"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45087734" w:rsidR="5E90A91A"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  <w:t xml:space="preserve"> minority.</w:t>
      </w:r>
    </w:p>
    <w:p w:rsidR="45087734" w:rsidP="45087734" w:rsidRDefault="45087734" w14:paraId="3776801E" w14:textId="41804B69">
      <w:pPr>
        <w:pStyle w:val="Normal"/>
        <w:ind w:left="0"/>
        <w:jc w:val="left"/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8024B93" w:rsidP="45087734" w:rsidRDefault="68024B93" w14:paraId="5D28B877" w14:textId="4E141DEA">
      <w:pPr>
        <w:pStyle w:val="Normal"/>
        <w:ind w:left="0"/>
        <w:jc w:val="left"/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</w:pPr>
      <w:r w:rsidRPr="45087734" w:rsidR="68024B93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Avg Job Satisfaction:</w:t>
      </w:r>
      <w:r w:rsidRPr="45087734" w:rsidR="68024B93"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  <w:t xml:space="preserve"> 2.20 🔻 (Below Avg /5)</w:t>
      </w:r>
    </w:p>
    <w:p w:rsidR="68024B93" w:rsidP="45087734" w:rsidRDefault="68024B93" w14:paraId="57B96D01" w14:textId="0767E52D">
      <w:pPr>
        <w:pStyle w:val="ListParagraph"/>
        <w:numPr>
          <w:ilvl w:val="0"/>
          <w:numId w:val="3"/>
        </w:numPr>
        <w:jc w:val="left"/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087734" w:rsidR="68024B93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Job satisfaction and stress move in opposite directions</w:t>
      </w:r>
    </w:p>
    <w:p w:rsidR="68024B93" w:rsidP="45087734" w:rsidRDefault="68024B93" w14:paraId="1BF8EB1E" w14:textId="7202A3D1">
      <w:pPr>
        <w:pStyle w:val="ListParagraph"/>
        <w:ind w:left="720"/>
        <w:jc w:val="left"/>
        <w:rPr>
          <w:rFonts w:ascii="Times" w:hAnsi="Times" w:eastAsia="Times" w:cs="Time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087734" w:rsidR="50029A58">
        <w:rPr>
          <w:rFonts w:ascii="Times" w:hAnsi="Times" w:eastAsia="Times" w:cs="Time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scatter plot confirms a clear inverse relationship. Employees with satisfaction near 1-2 cluster tightly in the high-stress, high-burnout zone. As satisfaction </w:t>
      </w:r>
      <w:r w:rsidRPr="45087734" w:rsidR="252BC0A5">
        <w:rPr>
          <w:rFonts w:ascii="Times" w:hAnsi="Times" w:eastAsia="Times" w:cs="Time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rises</w:t>
      </w:r>
      <w:r w:rsidRPr="45087734" w:rsidR="50029A58">
        <w:rPr>
          <w:rFonts w:ascii="Times" w:hAnsi="Times" w:eastAsia="Times" w:cs="Time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4-5, stress drops and burnout </w:t>
      </w:r>
      <w:r w:rsidRPr="45087734" w:rsidR="50029A58">
        <w:rPr>
          <w:rFonts w:ascii="Times" w:hAnsi="Times" w:eastAsia="Times" w:cs="Time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risk shrinks</w:t>
      </w:r>
      <w:r w:rsidRPr="45087734" w:rsidR="50029A58">
        <w:rPr>
          <w:rFonts w:ascii="Times" w:hAnsi="Times" w:eastAsia="Times" w:cs="Time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AAE375F" w:rsidP="45087734" w:rsidRDefault="4AAE375F" w14:paraId="0539258A" w14:textId="4E4F784D">
      <w:pPr>
        <w:pStyle w:val="Normal"/>
        <w:ind w:left="0"/>
        <w:jc w:val="left"/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</w:pPr>
      <w:r w:rsidRPr="45087734" w:rsidR="4AAE375F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Avg Burnout Score:</w:t>
      </w:r>
      <w:r w:rsidRPr="45087734" w:rsidR="4AAE375F"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  <w:t xml:space="preserve"> 15.13 ⚠️ (Above Threshold: 10.0)</w:t>
      </w:r>
    </w:p>
    <w:p w:rsidR="4AAE375F" w:rsidP="45087734" w:rsidRDefault="4AAE375F" w14:paraId="6C9C779D" w14:textId="53A45E2D">
      <w:pPr>
        <w:pStyle w:val="ListParagraph"/>
        <w:numPr>
          <w:ilvl w:val="0"/>
          <w:numId w:val="4"/>
        </w:numPr>
        <w:jc w:val="left"/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087734" w:rsidR="4AAE375F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Burnout is a majority problem</w:t>
      </w:r>
    </w:p>
    <w:p w:rsidR="4AAE375F" w:rsidP="45087734" w:rsidRDefault="4AAE375F" w14:paraId="19B3B856" w14:textId="0370E71F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lang w:val="en-US"/>
        </w:rPr>
      </w:pPr>
      <w:r w:rsidRPr="45087734" w:rsidR="4AAE375F">
        <w:rPr>
          <w:rFonts w:ascii="Times" w:hAnsi="Times" w:eastAsia="Times" w:cs="Times"/>
          <w:noProof w:val="0"/>
          <w:lang w:val="en-US"/>
        </w:rPr>
        <w:t xml:space="preserve">With 44.42% in Critical Risk and another 21.74% in Warning Zone, over two thirds of the workforce </w:t>
      </w:r>
      <w:r w:rsidRPr="45087734" w:rsidR="4AAE375F">
        <w:rPr>
          <w:rFonts w:ascii="Times" w:hAnsi="Times" w:eastAsia="Times" w:cs="Times"/>
          <w:noProof w:val="0"/>
          <w:lang w:val="en-US"/>
        </w:rPr>
        <w:t>sit</w:t>
      </w:r>
      <w:r w:rsidRPr="45087734" w:rsidR="4AAE375F">
        <w:rPr>
          <w:rFonts w:ascii="Times" w:hAnsi="Times" w:eastAsia="Times" w:cs="Times"/>
          <w:noProof w:val="0"/>
          <w:lang w:val="en-US"/>
        </w:rPr>
        <w:t xml:space="preserve"> at elevated burnout risk. This is not a fringe issue — it is the dominant employee state.</w:t>
      </w:r>
    </w:p>
    <w:p w:rsidR="4AAE375F" w:rsidP="45087734" w:rsidRDefault="4AAE375F" w14:paraId="213E9C0C" w14:textId="0D0C9936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</w:pPr>
      <w:r w:rsidRPr="45087734" w:rsidR="4AAE375F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% High Burnout:</w:t>
      </w:r>
      <w:r w:rsidRPr="45087734" w:rsidR="4AAE375F"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  <w:t xml:space="preserve"> 44.4% 🚨 (2,220 Employees at Risk)</w:t>
      </w:r>
    </w:p>
    <w:p w:rsidR="4AAE375F" w:rsidP="45087734" w:rsidRDefault="4AAE375F" w14:paraId="333831D7" w14:textId="6A1F4C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087734" w:rsidR="4AAE375F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Engagement has </w:t>
      </w:r>
      <w:r w:rsidRPr="45087734" w:rsidR="4AAE375F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largely collapsed</w:t>
      </w:r>
    </w:p>
    <w:p w:rsidR="4AAE375F" w:rsidP="45087734" w:rsidRDefault="4AAE375F" w14:paraId="298CE4EC" w14:textId="2CCA47C6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lang w:val="en-US"/>
        </w:rPr>
      </w:pPr>
      <w:r w:rsidRPr="45087734" w:rsidR="120F8CFE">
        <w:rPr>
          <w:rFonts w:ascii="Times" w:hAnsi="Times" w:eastAsia="Times" w:cs="Times"/>
          <w:noProof w:val="0"/>
          <w:lang w:val="en-US"/>
        </w:rPr>
        <w:t>65.42% of employees fall in Low Engagement. Only 12.52% show High Engagement. High-stress employees show slightly elevated engagement scores — they are still performing, but at an unsustainable personal cost that predicts future burnout and attrition.</w:t>
      </w:r>
    </w:p>
    <w:p w:rsidR="4AAE375F" w:rsidP="45087734" w:rsidRDefault="4AAE375F" w14:paraId="7253B5CF" w14:textId="178B6A6A">
      <w:pPr>
        <w:pStyle w:val="Normal"/>
        <w:spacing w:before="240" w:beforeAutospacing="off" w:after="240" w:afterAutospacing="off"/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</w:pPr>
      <w:r w:rsidRPr="45087734" w:rsidR="4AAE375F">
        <w:rPr>
          <w:rFonts w:ascii="Times" w:hAnsi="Times" w:eastAsia="Times" w:cs="Time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% Turnover Intention:</w:t>
      </w:r>
      <w:r w:rsidRPr="45087734" w:rsidR="4AAE375F">
        <w:rPr>
          <w:rFonts w:ascii="Times" w:hAnsi="Times" w:eastAsia="Times" w:cs="Times"/>
          <w:noProof w:val="0"/>
          <w:color w:val="000000" w:themeColor="text1" w:themeTint="FF" w:themeShade="FF"/>
          <w:sz w:val="28"/>
          <w:szCs w:val="28"/>
          <w:lang w:val="en-US"/>
        </w:rPr>
        <w:t xml:space="preserve"> 67% 📉 (3,350 Employees)</w:t>
      </w:r>
    </w:p>
    <w:p w:rsidR="4AAE375F" w:rsidP="45087734" w:rsidRDefault="4AAE375F" w14:paraId="6BE79F88" w14:textId="221A38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</w:pPr>
      <w:r w:rsidRPr="45087734" w:rsidR="4AAE375F">
        <w:rPr>
          <w:rFonts w:ascii="Times" w:hAnsi="Times" w:eastAsia="Times" w:cs="Times"/>
          <w:noProof w:val="0"/>
          <w:color w:val="000000" w:themeColor="text1" w:themeTint="FF" w:themeShade="FF"/>
          <w:sz w:val="24"/>
          <w:szCs w:val="24"/>
          <w:lang w:val="en-US"/>
        </w:rPr>
        <w:t>Workload and balance drive the most stress</w:t>
      </w:r>
    </w:p>
    <w:p w:rsidR="4AAE375F" w:rsidP="45087734" w:rsidRDefault="4AAE375F" w14:paraId="0CD825B7" w14:textId="00F934C2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lang w:val="en-US"/>
        </w:rPr>
      </w:pPr>
      <w:r w:rsidRPr="45087734" w:rsidR="4AAE375F">
        <w:rPr>
          <w:rFonts w:ascii="Times" w:hAnsi="Times" w:eastAsia="Times" w:cs="Times"/>
          <w:noProof w:val="0"/>
          <w:lang w:val="en-US"/>
        </w:rPr>
        <w:t>Heavy workload scores 8.2/10 and work-life imbalance 8.0/10 — both well above the 7.33 average. These two factors explain the bulk of the stress burden and are the primary targets for intervention.</w:t>
      </w:r>
    </w:p>
    <w:p w:rsidR="1011E0DC" w:rsidP="45087734" w:rsidRDefault="1011E0DC" w14:paraId="0C9EB972" w14:textId="4C2856EB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  <w:r w:rsidRPr="45087734" w:rsidR="75F508A0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Key Insights — Trends, Anomalies &amp; Correlations</w:t>
      </w:r>
      <w:r w:rsidRPr="45087734" w:rsidR="5FDF2476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:</w:t>
      </w:r>
    </w:p>
    <w:p w:rsidR="1011E0DC" w:rsidP="45087734" w:rsidRDefault="1011E0DC" w14:paraId="561136B8" w14:textId="6845507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</w:pPr>
      <w:r w:rsidRPr="45087734" w:rsidR="1011E0DC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Heavy workload is the single biggest stress driver</w:t>
      </w:r>
      <w:r w:rsidRPr="45087734" w:rsidR="1011E0DC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1011E0DC" w:rsidP="45087734" w:rsidRDefault="1011E0DC" w14:paraId="404A889D" w14:textId="0CFD32C1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>Heavy</w:t>
      </w:r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workload (8.2/10) and work-life imbalance (8.0/10) are the top two stress factors, significantly above the 7.33 average. Safety concerns also score 8.0, suggesting the physical and psychological environment </w:t>
      </w:r>
      <w:bookmarkStart w:name="_Int_SaGMwm3C" w:id="863186496"/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>compounds</w:t>
      </w:r>
      <w:bookmarkEnd w:id="863186496"/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the overload.</w:t>
      </w:r>
    </w:p>
    <w:p w:rsidR="1011E0DC" w:rsidP="45087734" w:rsidRDefault="1011E0DC" w14:paraId="5A75CBF4" w14:textId="18D9D71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1011E0DC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087734" w:rsidR="1011E0DC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Burnout directly drives attrition</w:t>
      </w:r>
      <w:r w:rsidRPr="45087734" w:rsidR="28963952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1011E0DC" w:rsidP="45087734" w:rsidRDefault="1011E0DC" w14:paraId="7628D2B4" w14:textId="1C5FEB17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Employees who intend to leave </w:t>
      </w:r>
      <w:r w:rsidRPr="45087734" w:rsidR="0D28BBAD">
        <w:rPr>
          <w:rFonts w:ascii="Times" w:hAnsi="Times" w:eastAsia="Times" w:cs="Times"/>
          <w:noProof w:val="0"/>
          <w:sz w:val="24"/>
          <w:szCs w:val="24"/>
          <w:lang w:val="en-US"/>
        </w:rPr>
        <w:t>a score of</w:t>
      </w:r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13.4% higher on burnout (2.37 vs 2.09). This is the clearest quantified link</w:t>
      </w:r>
      <w:r w:rsidRPr="45087734" w:rsidR="07260404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</w:t>
      </w:r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between workforce health and </w:t>
      </w:r>
      <w:r w:rsidRPr="45087734" w:rsidR="2972660F">
        <w:rPr>
          <w:rFonts w:ascii="Times" w:hAnsi="Times" w:eastAsia="Times" w:cs="Times"/>
          <w:noProof w:val="0"/>
          <w:sz w:val="24"/>
          <w:szCs w:val="24"/>
          <w:lang w:val="en-US"/>
        </w:rPr>
        <w:t>organizational</w:t>
      </w:r>
      <w:r w:rsidRPr="45087734" w:rsidR="75F508A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cost: every unresolved burnout case is a potential resignation.</w:t>
      </w:r>
    </w:p>
    <w:p w:rsidR="1011E0DC" w:rsidP="45087734" w:rsidRDefault="1011E0DC" w14:paraId="7951EB32" w14:textId="221FFD71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noProof w:val="0"/>
          <w:sz w:val="24"/>
          <w:szCs w:val="24"/>
          <w:lang w:val="en-US"/>
        </w:rPr>
      </w:pPr>
    </w:p>
    <w:p w:rsidR="1011E0DC" w:rsidP="45087734" w:rsidRDefault="1011E0DC" w14:paraId="7D21EBB3" w14:textId="695C158E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</w:pPr>
    </w:p>
    <w:p w:rsidR="1011E0DC" w:rsidP="45087734" w:rsidRDefault="1011E0DC" w14:paraId="15EB206A" w14:textId="08792DB8">
      <w:pPr>
        <w:pStyle w:val="ListParagraph"/>
        <w:numPr>
          <w:ilvl w:val="0"/>
          <w:numId w:val="8"/>
        </w:numPr>
        <w:spacing w:before="240" w:beforeAutospacing="off" w:after="240" w:afterAutospacing="off"/>
        <w:ind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27B10A26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ICU and Radiology carry the highest risk burden</w:t>
      </w:r>
    </w:p>
    <w:p w:rsidR="1011E0DC" w:rsidP="45087734" w:rsidRDefault="1011E0DC" w14:paraId="766F3F66" w14:textId="5CC43544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45087734" w:rsidR="1011E0DC">
        <w:rPr>
          <w:rFonts w:ascii="Times" w:hAnsi="Times" w:eastAsia="Times" w:cs="Times"/>
          <w:noProof w:val="0"/>
          <w:sz w:val="24"/>
          <w:szCs w:val="24"/>
          <w:lang w:val="en-US"/>
        </w:rPr>
        <w:t>ICU</w:t>
      </w:r>
      <w:r w:rsidRPr="45087734" w:rsidR="1011E0DC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shows no recorded low-stress cohort — all employees are uniformly high-pressure. Radiology has the</w:t>
      </w:r>
      <w:r w:rsidRPr="45087734" w:rsidR="4D7A91E4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</w:t>
      </w:r>
      <w:r w:rsidRPr="45087734" w:rsidR="1011E0DC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highest high-stress engagement score at 2.58, </w:t>
      </w:r>
      <w:r w:rsidRPr="45087734" w:rsidR="1011E0DC">
        <w:rPr>
          <w:rFonts w:ascii="Times" w:hAnsi="Times" w:eastAsia="Times" w:cs="Times"/>
          <w:noProof w:val="0"/>
          <w:sz w:val="24"/>
          <w:szCs w:val="24"/>
          <w:lang w:val="en-US"/>
        </w:rPr>
        <w:t>indicating</w:t>
      </w:r>
      <w:r w:rsidRPr="45087734" w:rsidR="1011E0DC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staff are still performing but are closest to breaking</w:t>
      </w:r>
      <w:r w:rsidRPr="45087734" w:rsidR="1D6343ED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</w:t>
      </w:r>
      <w:r w:rsidRPr="45087734" w:rsidR="1011E0DC">
        <w:rPr>
          <w:rFonts w:ascii="Times" w:hAnsi="Times" w:eastAsia="Times" w:cs="Times"/>
          <w:noProof w:val="0"/>
          <w:sz w:val="24"/>
          <w:szCs w:val="24"/>
          <w:lang w:val="en-US"/>
        </w:rPr>
        <w:t>point.</w:t>
      </w:r>
    </w:p>
    <w:p w:rsidR="462FCD81" w:rsidP="45087734" w:rsidRDefault="462FCD81" w14:paraId="0050B831" w14:textId="4AD5F1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462FCD81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Administration is disengaged, not overloaded</w:t>
      </w:r>
    </w:p>
    <w:p w:rsidR="462FCD81" w:rsidP="45087734" w:rsidRDefault="462FCD81" w14:paraId="5D7E5F8F" w14:textId="53E849AB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45087734" w:rsidR="462FCD81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Administration has the lowest engagement (1.93) despite </w:t>
      </w:r>
      <w:r w:rsidRPr="45087734" w:rsidR="462FCD81">
        <w:rPr>
          <w:rFonts w:ascii="Times" w:hAnsi="Times" w:eastAsia="Times" w:cs="Times"/>
          <w:noProof w:val="0"/>
          <w:sz w:val="24"/>
          <w:szCs w:val="24"/>
          <w:lang w:val="en-US"/>
        </w:rPr>
        <w:t>relatively lower</w:t>
      </w:r>
      <w:r w:rsidRPr="45087734" w:rsidR="462FCD81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stress. This is an anomaly: disengagement driven by under-stimulation or role ambiguity — not workload. It requires a different intervention from clinical departments.</w:t>
      </w:r>
    </w:p>
    <w:p w:rsidR="462FCD81" w:rsidP="45087734" w:rsidRDefault="462FCD81" w14:paraId="333CA142" w14:textId="7B4B500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462FCD81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Engagement distribution reveals structural collapse</w:t>
      </w:r>
    </w:p>
    <w:p w:rsidR="462FCD81" w:rsidP="45087734" w:rsidRDefault="462FCD81" w14:paraId="3A71F3E4" w14:textId="718C2EC9">
      <w:pPr>
        <w:pStyle w:val="ListParagraph"/>
        <w:spacing w:before="240" w:beforeAutospacing="off" w:after="240" w:afterAutospacing="off"/>
        <w:ind w:left="720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45087734" w:rsidR="0F429AE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The 65.42% Low Engagement rate is not a normal distribution — it is a structural signal. When two thirds of a workforce is disengaged, it </w:t>
      </w:r>
      <w:r w:rsidRPr="45087734" w:rsidR="0F429AE0">
        <w:rPr>
          <w:rFonts w:ascii="Times" w:hAnsi="Times" w:eastAsia="Times" w:cs="Times"/>
          <w:noProof w:val="0"/>
          <w:sz w:val="24"/>
          <w:szCs w:val="24"/>
          <w:lang w:val="en-US"/>
        </w:rPr>
        <w:t>indicates</w:t>
      </w:r>
      <w:r w:rsidRPr="45087734" w:rsidR="0F429AE0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systemic failure in the employee experience, not individual motivation issues.</w:t>
      </w:r>
    </w:p>
    <w:p w:rsidR="7F92C73B" w:rsidP="45087734" w:rsidRDefault="7F92C73B" w14:paraId="3F242BE2" w14:textId="3E0C5687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  <w:r w:rsidRPr="45087734" w:rsidR="734D8C77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Department x Stress Category Matrix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26"/>
        <w:gridCol w:w="1476"/>
        <w:gridCol w:w="1969"/>
        <w:gridCol w:w="1422"/>
        <w:gridCol w:w="1280"/>
      </w:tblGrid>
      <w:tr w:rsidR="2B05EBB7" w:rsidTr="45087734" w14:paraId="5418BD39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061BEA87" w14:textId="105DB1F2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Department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3EB18ABF" w14:textId="376AEE5D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High Stress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7539319C" w14:textId="2ACD9536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Moderate Stress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2F257532" w14:textId="109CC36F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Low Stress</w:t>
            </w:r>
          </w:p>
        </w:tc>
        <w:tc>
          <w:tcPr>
            <w:tcW w:w="1280" w:type="dxa"/>
            <w:tcMar/>
          </w:tcPr>
          <w:p w:rsidR="2B05EBB7" w:rsidP="45087734" w:rsidRDefault="2B05EBB7" w14:paraId="5AFE2ED1" w14:textId="2B8BB139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Total Avg</w:t>
            </w:r>
          </w:p>
        </w:tc>
      </w:tr>
      <w:tr w:rsidR="2B05EBB7" w:rsidTr="45087734" w14:paraId="77172FCD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036423D9" w14:textId="15C162D2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ICU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5665A49A" w14:textId="6E8F420F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2.50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0D9EBF6C" w14:textId="082FCFA5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2.36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31239D07" w14:textId="032B7CFD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—</w:t>
            </w:r>
          </w:p>
        </w:tc>
        <w:tc>
          <w:tcPr>
            <w:tcW w:w="1280" w:type="dxa"/>
            <w:tcMar/>
          </w:tcPr>
          <w:p w:rsidR="2B05EBB7" w:rsidP="45087734" w:rsidRDefault="2B05EBB7" w14:paraId="3E1ED225" w14:textId="029B8896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2.36</w:t>
            </w:r>
          </w:p>
        </w:tc>
      </w:tr>
      <w:tr w:rsidR="2B05EBB7" w:rsidTr="45087734" w14:paraId="76D6E7FC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30833F94" w14:textId="3000DD4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General Practice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4975580A" w14:textId="31FB71FC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2.45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6A6FEBF9" w14:textId="15EFB603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2.16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3516E4FA" w14:textId="24DAAD96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1.74</w:t>
            </w:r>
          </w:p>
        </w:tc>
        <w:tc>
          <w:tcPr>
            <w:tcW w:w="1280" w:type="dxa"/>
            <w:tcMar/>
          </w:tcPr>
          <w:p w:rsidR="2B05EBB7" w:rsidP="45087734" w:rsidRDefault="2B05EBB7" w14:paraId="331FB199" w14:textId="70915AD2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2.34</w:t>
            </w:r>
          </w:p>
        </w:tc>
      </w:tr>
      <w:tr w:rsidR="2B05EBB7" w:rsidTr="45087734" w14:paraId="272133EF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75A4AF3C" w14:textId="764B7AC2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Specialty Care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62A44F19" w14:textId="1C80B363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2.53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2A231518" w14:textId="66860C1E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2.33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0662B1A4" w14:textId="69F83300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2.14</w:t>
            </w:r>
          </w:p>
        </w:tc>
        <w:tc>
          <w:tcPr>
            <w:tcW w:w="1280" w:type="dxa"/>
            <w:tcMar/>
          </w:tcPr>
          <w:p w:rsidR="2B05EBB7" w:rsidP="45087734" w:rsidRDefault="2B05EBB7" w14:paraId="23285C5B" w14:textId="4D3E4D13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2.33</w:t>
            </w:r>
          </w:p>
        </w:tc>
      </w:tr>
      <w:tr w:rsidR="2B05EBB7" w:rsidTr="45087734" w14:paraId="2EEE28FD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009C079E" w14:textId="1D8DB038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Assisted Living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6D13174D" w14:textId="324F5241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2.51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46A19D97" w14:textId="1D1D593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2.32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296F5F1C" w14:textId="75E6ABAF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2.12</w:t>
            </w:r>
          </w:p>
        </w:tc>
        <w:tc>
          <w:tcPr>
            <w:tcW w:w="1280" w:type="dxa"/>
            <w:tcMar/>
          </w:tcPr>
          <w:p w:rsidR="2B05EBB7" w:rsidP="45087734" w:rsidRDefault="2B05EBB7" w14:paraId="4B22AFAB" w14:textId="03C79E9B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2.32</w:t>
            </w:r>
          </w:p>
        </w:tc>
      </w:tr>
      <w:tr w:rsidR="2B05EBB7" w:rsidTr="45087734" w14:paraId="10787E07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5D9795FA" w14:textId="5B882AF8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General Medicine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570A5BC5" w14:textId="645D2FF4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2.49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72E3ADD0" w14:textId="15E93B70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2.13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51A3B784" w14:textId="531A60D9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1.63</w:t>
            </w:r>
          </w:p>
        </w:tc>
        <w:tc>
          <w:tcPr>
            <w:tcW w:w="1280" w:type="dxa"/>
            <w:tcMar/>
          </w:tcPr>
          <w:p w:rsidR="2B05EBB7" w:rsidP="45087734" w:rsidRDefault="2B05EBB7" w14:paraId="163F35F0" w14:textId="1D25C1E0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2.32</w:t>
            </w:r>
          </w:p>
        </w:tc>
      </w:tr>
      <w:tr w:rsidR="2B05EBB7" w:rsidTr="45087734" w14:paraId="6280549F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445537DE" w14:textId="63CBA481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Pediatrics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3251A564" w14:textId="3A0C33E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2.52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4F7483A4" w14:textId="00F2E556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2.15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2780D768" w14:textId="50768AA2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1.64</w:t>
            </w:r>
          </w:p>
        </w:tc>
        <w:tc>
          <w:tcPr>
            <w:tcW w:w="1280" w:type="dxa"/>
            <w:tcMar/>
          </w:tcPr>
          <w:p w:rsidR="2B05EBB7" w:rsidP="45087734" w:rsidRDefault="2B05EBB7" w14:paraId="6CC9EEEA" w14:textId="503916B2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2.30</w:t>
            </w:r>
          </w:p>
        </w:tc>
      </w:tr>
      <w:tr w:rsidR="2B05EBB7" w:rsidTr="45087734" w14:paraId="4F37B5D8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003E106B" w14:textId="084A8ED3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Outpatient </w:t>
            </w: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Svcs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47C13FD5" w14:textId="19CE492E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2.51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3F36086B" w14:textId="5FA0F6F6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2.10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6F3F82BD" w14:textId="0E6B5C2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1.73</w:t>
            </w:r>
          </w:p>
        </w:tc>
        <w:tc>
          <w:tcPr>
            <w:tcW w:w="1280" w:type="dxa"/>
            <w:tcMar/>
          </w:tcPr>
          <w:p w:rsidR="2B05EBB7" w:rsidP="45087734" w:rsidRDefault="2B05EBB7" w14:paraId="7F4D8D18" w14:textId="07754700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2.29</w:t>
            </w:r>
          </w:p>
        </w:tc>
      </w:tr>
      <w:tr w:rsidR="2B05EBB7" w:rsidTr="45087734" w14:paraId="3DD8024A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1ABA042E" w14:textId="6A05ACDC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Radiology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6643E4DE" w14:textId="3316D25F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2.58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62363976" w14:textId="51B376B3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2.21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21839808" w14:textId="26342490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1.69</w:t>
            </w:r>
          </w:p>
        </w:tc>
        <w:tc>
          <w:tcPr>
            <w:tcW w:w="1280" w:type="dxa"/>
            <w:tcMar/>
          </w:tcPr>
          <w:p w:rsidR="2B05EBB7" w:rsidP="45087734" w:rsidRDefault="2B05EBB7" w14:paraId="6AC2B46F" w14:textId="40EBA29E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2.29</w:t>
            </w:r>
          </w:p>
        </w:tc>
      </w:tr>
      <w:tr w:rsidR="2B05EBB7" w:rsidTr="45087734" w14:paraId="7A7A9977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5D942F5D" w14:textId="0DDC62E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Laboratory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3D7662C5" w14:textId="2892B7FD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2.52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34812633" w14:textId="78E15F06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2.19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4DA895EB" w14:textId="2CF2797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1.79</w:t>
            </w:r>
          </w:p>
        </w:tc>
        <w:tc>
          <w:tcPr>
            <w:tcW w:w="1280" w:type="dxa"/>
            <w:tcMar/>
          </w:tcPr>
          <w:p w:rsidR="2B05EBB7" w:rsidP="45087734" w:rsidRDefault="2B05EBB7" w14:paraId="63E5713E" w14:textId="76B9AEC4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2.26</w:t>
            </w:r>
          </w:p>
        </w:tc>
      </w:tr>
      <w:tr w:rsidR="2B05EBB7" w:rsidTr="45087734" w14:paraId="11868E3A">
        <w:trPr>
          <w:trHeight w:val="300"/>
        </w:trPr>
        <w:tc>
          <w:tcPr>
            <w:tcW w:w="2026" w:type="dxa"/>
            <w:tcMar/>
          </w:tcPr>
          <w:p w:rsidR="2B05EBB7" w:rsidP="45087734" w:rsidRDefault="2B05EBB7" w14:paraId="3B947CDB" w14:textId="6E357341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Administration</w:t>
            </w:r>
          </w:p>
        </w:tc>
        <w:tc>
          <w:tcPr>
            <w:tcW w:w="1476" w:type="dxa"/>
            <w:shd w:val="clear" w:color="auto" w:fill="FF0000"/>
            <w:tcMar/>
          </w:tcPr>
          <w:p w:rsidR="2B05EBB7" w:rsidP="45087734" w:rsidRDefault="2B05EBB7" w14:paraId="4F2D57DA" w14:textId="6813E192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2.47</w:t>
            </w:r>
          </w:p>
        </w:tc>
        <w:tc>
          <w:tcPr>
            <w:tcW w:w="1969" w:type="dxa"/>
            <w:shd w:val="clear" w:color="auto" w:fill="FFC000"/>
            <w:tcMar/>
          </w:tcPr>
          <w:p w:rsidR="2B05EBB7" w:rsidP="45087734" w:rsidRDefault="2B05EBB7" w14:paraId="6B36EAA5" w14:textId="05F57F4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2.05</w:t>
            </w:r>
          </w:p>
        </w:tc>
        <w:tc>
          <w:tcPr>
            <w:tcW w:w="1422" w:type="dxa"/>
            <w:shd w:val="clear" w:color="auto" w:fill="FFFF00"/>
            <w:tcMar/>
          </w:tcPr>
          <w:p w:rsidR="2B05EBB7" w:rsidP="45087734" w:rsidRDefault="2B05EBB7" w14:paraId="1260BFF6" w14:textId="3860F733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1.75</w:t>
            </w:r>
          </w:p>
        </w:tc>
        <w:tc>
          <w:tcPr>
            <w:tcW w:w="1280" w:type="dxa"/>
            <w:tcMar/>
          </w:tcPr>
          <w:p w:rsidR="2B05EBB7" w:rsidP="45087734" w:rsidRDefault="2B05EBB7" w14:paraId="3112EFAD" w14:textId="2CB6327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1.93</w:t>
            </w:r>
          </w:p>
        </w:tc>
      </w:tr>
    </w:tbl>
    <w:p w:rsidR="7F92C73B" w:rsidP="45087734" w:rsidRDefault="7F92C73B" w14:paraId="611AC27A" w14:textId="1FCD7303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  <w:r w:rsidRPr="45087734" w:rsidR="3D2B6832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Business Recommendations</w:t>
      </w:r>
      <w:r w:rsidRPr="45087734" w:rsidR="6552099B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:</w:t>
      </w:r>
    </w:p>
    <w:p w:rsidR="7F92C73B" w:rsidP="45087734" w:rsidRDefault="7F92C73B" w14:paraId="59C17A1F" w14:textId="565260B8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45087734" w:rsidR="6552099B">
        <w:rPr>
          <w:rFonts w:ascii="Times" w:hAnsi="Times" w:eastAsia="Times" w:cs="Times"/>
          <w:noProof w:val="0"/>
          <w:sz w:val="24"/>
          <w:szCs w:val="24"/>
          <w:lang w:val="en-US"/>
        </w:rPr>
        <w:t>Prioritized</w:t>
      </w:r>
      <w:r w:rsidRPr="45087734" w:rsidR="3D2B6832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P1 (immediate) through P3 (strategic), derived directly from data findings.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65"/>
        <w:gridCol w:w="5550"/>
        <w:gridCol w:w="2850"/>
      </w:tblGrid>
      <w:tr w:rsidR="2B05EBB7" w:rsidTr="45087734" w14:paraId="77A96B58">
        <w:trPr>
          <w:trHeight w:val="300"/>
        </w:trPr>
        <w:tc>
          <w:tcPr>
            <w:tcW w:w="1065" w:type="dxa"/>
            <w:tcMar/>
          </w:tcPr>
          <w:p w:rsidR="480F0ECD" w:rsidP="45087734" w:rsidRDefault="480F0ECD" w14:paraId="55C71014" w14:textId="11D8CD13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</w:pPr>
            <w:r w:rsidRPr="45087734" w:rsidR="0FA48EFD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  <w:t>Priority</w:t>
            </w:r>
          </w:p>
        </w:tc>
        <w:tc>
          <w:tcPr>
            <w:tcW w:w="5550" w:type="dxa"/>
            <w:tcMar/>
          </w:tcPr>
          <w:p w:rsidR="2B05EBB7" w:rsidP="45087734" w:rsidRDefault="2B05EBB7" w14:paraId="382B000A" w14:textId="55A06B16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  <w:t>Recommended Action</w:t>
            </w:r>
          </w:p>
        </w:tc>
        <w:tc>
          <w:tcPr>
            <w:tcW w:w="2850" w:type="dxa"/>
            <w:tcMar/>
          </w:tcPr>
          <w:p w:rsidR="2B05EBB7" w:rsidP="45087734" w:rsidRDefault="2B05EBB7" w14:paraId="7B6B689B" w14:textId="42C520FC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  <w:t>Expected Impact</w:t>
            </w:r>
          </w:p>
        </w:tc>
      </w:tr>
      <w:tr w:rsidR="2B05EBB7" w:rsidTr="45087734" w14:paraId="69984A66">
        <w:trPr>
          <w:trHeight w:val="300"/>
        </w:trPr>
        <w:tc>
          <w:tcPr>
            <w:tcW w:w="1065" w:type="dxa"/>
            <w:tcMar/>
          </w:tcPr>
          <w:p w:rsidR="2B05EBB7" w:rsidP="45087734" w:rsidRDefault="2B05EBB7" w14:paraId="23781F5B" w14:textId="6692C6A3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P1</w:t>
            </w:r>
          </w:p>
        </w:tc>
        <w:tc>
          <w:tcPr>
            <w:tcW w:w="5550" w:type="dxa"/>
            <w:tcMar/>
          </w:tcPr>
          <w:p w:rsidR="2B05EBB7" w:rsidP="45087734" w:rsidRDefault="2B05EBB7" w14:paraId="206BE298" w14:textId="4A0FA3FF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Deploy targeted Employee Assistance </w:t>
            </w: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Program</w:t>
            </w: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 (EAP) for ICU, General Practice, and Specialty Care </w:t>
            </w: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immediately</w:t>
            </w:r>
          </w:p>
        </w:tc>
        <w:tc>
          <w:tcPr>
            <w:tcW w:w="2850" w:type="dxa"/>
            <w:tcMar/>
          </w:tcPr>
          <w:p w:rsidR="2B05EBB7" w:rsidP="45087734" w:rsidRDefault="2B05EBB7" w14:paraId="131C2DB8" w14:textId="4EF20A7D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Reduce critical-risk burnout ~15% within 2 quarters</w:t>
            </w:r>
          </w:p>
        </w:tc>
      </w:tr>
      <w:tr w:rsidR="2B05EBB7" w:rsidTr="45087734" w14:paraId="0E166FC4">
        <w:trPr>
          <w:trHeight w:val="300"/>
        </w:trPr>
        <w:tc>
          <w:tcPr>
            <w:tcW w:w="1065" w:type="dxa"/>
            <w:tcMar/>
          </w:tcPr>
          <w:p w:rsidR="2B05EBB7" w:rsidP="45087734" w:rsidRDefault="2B05EBB7" w14:paraId="66A9BDB3" w14:textId="28FF5D5F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P1</w:t>
            </w:r>
          </w:p>
        </w:tc>
        <w:tc>
          <w:tcPr>
            <w:tcW w:w="5550" w:type="dxa"/>
            <w:tcMar/>
          </w:tcPr>
          <w:p w:rsidR="2B05EBB7" w:rsidP="45087734" w:rsidRDefault="2B05EBB7" w14:paraId="613DC85F" w14:textId="2559D638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Rebalance workloads via job redesign and shift </w:t>
            </w:r>
            <w:r w:rsidRPr="45087734" w:rsidR="30B0C754">
              <w:rPr>
                <w:rFonts w:ascii="Times" w:hAnsi="Times" w:eastAsia="Times" w:cs="Times"/>
                <w:color w:val="000000" w:themeColor="text1" w:themeTint="FF" w:themeShade="FF"/>
              </w:rPr>
              <w:t>optimization</w:t>
            </w: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 for all roles where stress exceeds 8.0</w:t>
            </w:r>
          </w:p>
        </w:tc>
        <w:tc>
          <w:tcPr>
            <w:tcW w:w="2850" w:type="dxa"/>
            <w:tcMar/>
          </w:tcPr>
          <w:p w:rsidR="2B05EBB7" w:rsidP="45087734" w:rsidRDefault="2B05EBB7" w14:paraId="259073CA" w14:textId="2AA4B2A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12–18% reduction in high-stress classification</w:t>
            </w:r>
          </w:p>
        </w:tc>
      </w:tr>
      <w:tr w:rsidR="2B05EBB7" w:rsidTr="45087734" w14:paraId="0CDC2EAA">
        <w:trPr>
          <w:trHeight w:val="300"/>
        </w:trPr>
        <w:tc>
          <w:tcPr>
            <w:tcW w:w="1065" w:type="dxa"/>
            <w:tcMar/>
          </w:tcPr>
          <w:p w:rsidR="2B05EBB7" w:rsidP="45087734" w:rsidRDefault="2B05EBB7" w14:paraId="6E637D80" w14:textId="3793197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P2</w:t>
            </w:r>
          </w:p>
        </w:tc>
        <w:tc>
          <w:tcPr>
            <w:tcW w:w="5550" w:type="dxa"/>
            <w:tcMar/>
          </w:tcPr>
          <w:p w:rsidR="2B05EBB7" w:rsidP="45087734" w:rsidRDefault="2B05EBB7" w14:paraId="2B66C8C5" w14:textId="42B0FD2E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Launch quarterly pulse surveys; trigger HR intervention when engagement drops below 2.0</w:t>
            </w:r>
          </w:p>
        </w:tc>
        <w:tc>
          <w:tcPr>
            <w:tcW w:w="2850" w:type="dxa"/>
            <w:tcMar/>
          </w:tcPr>
          <w:p w:rsidR="2B05EBB7" w:rsidP="45087734" w:rsidRDefault="2B05EBB7" w14:paraId="53B17276" w14:textId="16E3373F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Early detection before attrition occurs</w:t>
            </w:r>
          </w:p>
        </w:tc>
      </w:tr>
      <w:tr w:rsidR="2B05EBB7" w:rsidTr="45087734" w14:paraId="19DBE61D">
        <w:trPr>
          <w:trHeight w:val="300"/>
        </w:trPr>
        <w:tc>
          <w:tcPr>
            <w:tcW w:w="1065" w:type="dxa"/>
            <w:tcMar/>
          </w:tcPr>
          <w:p w:rsidR="2B05EBB7" w:rsidP="45087734" w:rsidRDefault="2B05EBB7" w14:paraId="3551332B" w14:textId="14B4042C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P2</w:t>
            </w:r>
          </w:p>
        </w:tc>
        <w:tc>
          <w:tcPr>
            <w:tcW w:w="5550" w:type="dxa"/>
            <w:tcMar/>
          </w:tcPr>
          <w:p w:rsidR="2B05EBB7" w:rsidP="45087734" w:rsidRDefault="2B05EBB7" w14:paraId="1A36BF04" w14:textId="40733AC2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Introduce flexible scheduling and mental health days to address work-life imbalance</w:t>
            </w:r>
          </w:p>
        </w:tc>
        <w:tc>
          <w:tcPr>
            <w:tcW w:w="2850" w:type="dxa"/>
            <w:tcMar/>
          </w:tcPr>
          <w:p w:rsidR="2B05EBB7" w:rsidP="45087734" w:rsidRDefault="2B05EBB7" w14:paraId="0CD1D3F9" w14:textId="089556E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Improved balance scores; reduced turnover</w:t>
            </w:r>
          </w:p>
        </w:tc>
      </w:tr>
      <w:tr w:rsidR="2B05EBB7" w:rsidTr="45087734" w14:paraId="71DCC84E">
        <w:trPr>
          <w:trHeight w:val="300"/>
        </w:trPr>
        <w:tc>
          <w:tcPr>
            <w:tcW w:w="1065" w:type="dxa"/>
            <w:tcMar/>
          </w:tcPr>
          <w:p w:rsidR="2B05EBB7" w:rsidP="45087734" w:rsidRDefault="2B05EBB7" w14:paraId="3CC163F2" w14:textId="2208BCA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P3</w:t>
            </w:r>
          </w:p>
        </w:tc>
        <w:tc>
          <w:tcPr>
            <w:tcW w:w="5550" w:type="dxa"/>
            <w:tcMar/>
          </w:tcPr>
          <w:p w:rsidR="2B05EBB7" w:rsidP="45087734" w:rsidRDefault="2B05EBB7" w14:paraId="0792C34C" w14:textId="6ED2B89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Build real-time Power BI burnout monitoring connected to live HRIS data via </w:t>
            </w:r>
            <w:r w:rsidRPr="45087734" w:rsidR="447B4EF8">
              <w:rPr>
                <w:rFonts w:ascii="Times" w:hAnsi="Times" w:eastAsia="Times" w:cs="Times"/>
                <w:color w:val="000000" w:themeColor="text1" w:themeTint="FF" w:themeShade="FF"/>
              </w:rPr>
              <w:t>Direct Query</w:t>
            </w:r>
          </w:p>
        </w:tc>
        <w:tc>
          <w:tcPr>
            <w:tcW w:w="2850" w:type="dxa"/>
            <w:tcMar/>
          </w:tcPr>
          <w:p w:rsidR="2B05EBB7" w:rsidP="45087734" w:rsidRDefault="2B05EBB7" w14:paraId="71AD884D" w14:textId="4D37C501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30–40% faster HR response time</w:t>
            </w:r>
          </w:p>
        </w:tc>
      </w:tr>
      <w:tr w:rsidR="2B05EBB7" w:rsidTr="45087734" w14:paraId="44835205">
        <w:trPr>
          <w:trHeight w:val="300"/>
        </w:trPr>
        <w:tc>
          <w:tcPr>
            <w:tcW w:w="1065" w:type="dxa"/>
            <w:tcMar/>
          </w:tcPr>
          <w:p w:rsidR="2B05EBB7" w:rsidP="45087734" w:rsidRDefault="2B05EBB7" w14:paraId="515484B3" w14:textId="0441001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P3</w:t>
            </w:r>
          </w:p>
        </w:tc>
        <w:tc>
          <w:tcPr>
            <w:tcW w:w="5550" w:type="dxa"/>
            <w:tcMar/>
          </w:tcPr>
          <w:p w:rsidR="2B05EBB7" w:rsidP="45087734" w:rsidRDefault="2B05EBB7" w14:paraId="389DA329" w14:textId="55272EFA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Design career development pathways for high-stagnation roles (Career Stagnation = 4.7/10)</w:t>
            </w:r>
          </w:p>
        </w:tc>
        <w:tc>
          <w:tcPr>
            <w:tcW w:w="2850" w:type="dxa"/>
            <w:tcMar/>
          </w:tcPr>
          <w:p w:rsidR="2B05EBB7" w:rsidP="45087734" w:rsidRDefault="2B05EBB7" w14:paraId="1DEA455F" w14:textId="5987E19D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Higher satisfaction and long-term retention</w:t>
            </w:r>
          </w:p>
        </w:tc>
      </w:tr>
    </w:tbl>
    <w:p w:rsidR="7F92C73B" w:rsidP="45087734" w:rsidRDefault="7F92C73B" w14:paraId="5259E1B0" w14:textId="62E64C6F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6621A835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The Final Story — Problem, Cause &amp; Action</w:t>
      </w:r>
      <w:r w:rsidRPr="45087734" w:rsidR="347488A2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:</w:t>
      </w:r>
      <w:r>
        <w:br/>
      </w:r>
      <w:r w:rsidRPr="45087734" w:rsidR="5A27D3EF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What problem exists?</w:t>
      </w:r>
    </w:p>
    <w:p w:rsidR="7F92C73B" w:rsidP="45087734" w:rsidRDefault="7F92C73B" w14:paraId="111C0D07" w14:textId="2B196CB9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5A27D3EF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A healthcare </w:t>
      </w:r>
      <w:r w:rsidRPr="45087734" w:rsidR="5A27D3EF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organization</w:t>
      </w:r>
      <w:r w:rsidRPr="45087734" w:rsidR="5A27D3EF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employing over 5,000 staff faces a silent productivity and retention crisis. With 44% of Critical Risk burnout and 67% expressing turnover intention, workforce capacity cannot sustain operational demand. The data shows this is a structural condition embedded in how work is designed — not a recent spike.</w:t>
      </w:r>
    </w:p>
    <w:p w:rsidR="7F5F8D7D" w:rsidP="45087734" w:rsidRDefault="7F5F8D7D" w14:paraId="38A0FDC6" w14:textId="40D0A1AB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7F5F8D7D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Why does it happen?</w:t>
      </w:r>
    </w:p>
    <w:p w:rsidR="7F5F8D7D" w:rsidP="45087734" w:rsidRDefault="7F5F8D7D" w14:paraId="5DD7B56F" w14:textId="00B6F960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7F5F8D7D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• Workload design failure: Staffing models have not kept pace with patient volume growth. Heavy Workload (8.2/10) and work-life imbalance (8.0/10) dominate the stress profile.</w:t>
      </w:r>
    </w:p>
    <w:p w:rsidR="7F5F8D7D" w:rsidP="45087734" w:rsidRDefault="7F5F8D7D" w14:paraId="7A22DF50" w14:textId="1D7E8A6A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7F5F8D7D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• Environmental and safety deficits: Safety concerns score 8.0/10, signaling chronic under-</w:t>
      </w:r>
      <w:r w:rsidRPr="45087734" w:rsidR="7F5F8D7D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investment </w:t>
      </w:r>
      <w:r w:rsidRPr="45087734" w:rsidR="7F5F8D7D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in clinical infrastructure and psychological safety across the workforce.</w:t>
      </w:r>
    </w:p>
    <w:p w:rsidR="7F5F8D7D" w:rsidP="45087734" w:rsidRDefault="7F5F8D7D" w14:paraId="742E8CCF" w14:textId="52C4D027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7F5F8D7D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• Career and role ambiguity: Unclear job expectations (4.9/10) and career stagnation (4.7/10) erode intrinsic motivation even in roles with manageable workloads — explaining Administration's low engagement.</w:t>
      </w:r>
    </w:p>
    <w:p w:rsidR="4310EB34" w:rsidP="45087734" w:rsidRDefault="4310EB34" w14:paraId="559DA128" w14:textId="75109342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4310EB34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What actions should be taken?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65"/>
        <w:gridCol w:w="7695"/>
      </w:tblGrid>
      <w:tr w:rsidR="2B05EBB7" w:rsidTr="45087734" w14:paraId="3F0D37B7">
        <w:trPr>
          <w:trHeight w:val="300"/>
        </w:trPr>
        <w:tc>
          <w:tcPr>
            <w:tcW w:w="1665" w:type="dxa"/>
            <w:tcMar/>
          </w:tcPr>
          <w:p w:rsidR="2B05EBB7" w:rsidP="45087734" w:rsidRDefault="2B05EBB7" w14:paraId="6F3C3402" w14:textId="3FCC4C34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  <w:t>Timeline</w:t>
            </w:r>
          </w:p>
        </w:tc>
        <w:tc>
          <w:tcPr>
            <w:tcW w:w="7695" w:type="dxa"/>
            <w:tcMar/>
          </w:tcPr>
          <w:p w:rsidR="2B05EBB7" w:rsidP="45087734" w:rsidRDefault="2B05EBB7" w14:paraId="0021D8AC" w14:textId="0670930B">
            <w:pPr>
              <w:spacing w:before="0" w:beforeAutospacing="off" w:after="0" w:afterAutospacing="off"/>
              <w:jc w:val="center"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  <w:t>Action Plan</w:t>
            </w:r>
          </w:p>
        </w:tc>
      </w:tr>
      <w:tr w:rsidR="2B05EBB7" w:rsidTr="45087734" w14:paraId="017BCFBF">
        <w:trPr>
          <w:trHeight w:val="300"/>
        </w:trPr>
        <w:tc>
          <w:tcPr>
            <w:tcW w:w="1665" w:type="dxa"/>
            <w:tcMar/>
          </w:tcPr>
          <w:p w:rsidR="2B05EBB7" w:rsidP="45087734" w:rsidRDefault="2B05EBB7" w14:paraId="6172046E" w14:textId="6B22A360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Immediate (0–3 months)</w:t>
            </w:r>
          </w:p>
        </w:tc>
        <w:tc>
          <w:tcPr>
            <w:tcW w:w="7695" w:type="dxa"/>
            <w:tcMar/>
          </w:tcPr>
          <w:p w:rsidR="2B05EBB7" w:rsidP="45087734" w:rsidRDefault="2B05EBB7" w14:paraId="44B783DC" w14:textId="5F42E354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Deploy EAP and mental health support for Critical Risk departments. Freeze discretionary overtime in ICU and General Practice. Begin </w:t>
            </w: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workload</w:t>
            </w: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 xml:space="preserve"> rebalancing audit.</w:t>
            </w:r>
          </w:p>
        </w:tc>
      </w:tr>
      <w:tr w:rsidR="2B05EBB7" w:rsidTr="45087734" w14:paraId="5E519143">
        <w:trPr>
          <w:trHeight w:val="300"/>
        </w:trPr>
        <w:tc>
          <w:tcPr>
            <w:tcW w:w="1665" w:type="dxa"/>
            <w:tcMar/>
          </w:tcPr>
          <w:p w:rsidR="2B05EBB7" w:rsidP="45087734" w:rsidRDefault="2B05EBB7" w14:paraId="35ED30C1" w14:textId="7FF12B20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Medium-term (3–9 months)</w:t>
            </w:r>
          </w:p>
        </w:tc>
        <w:tc>
          <w:tcPr>
            <w:tcW w:w="7695" w:type="dxa"/>
            <w:tcMar/>
          </w:tcPr>
          <w:p w:rsidR="2B05EBB7" w:rsidP="45087734" w:rsidRDefault="2B05EBB7" w14:paraId="6A891E0E" w14:textId="2B7793CF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Redesign shift structures. Introduce team-level engagement check-ins. Launch job satisfaction improvement pilots in lowest-scoring roles.</w:t>
            </w:r>
          </w:p>
        </w:tc>
      </w:tr>
      <w:tr w:rsidR="2B05EBB7" w:rsidTr="45087734" w14:paraId="3CFEA077">
        <w:trPr>
          <w:trHeight w:val="300"/>
        </w:trPr>
        <w:tc>
          <w:tcPr>
            <w:tcW w:w="1665" w:type="dxa"/>
            <w:tcMar/>
          </w:tcPr>
          <w:p w:rsidR="2B05EBB7" w:rsidP="45087734" w:rsidRDefault="2B05EBB7" w14:paraId="5254644A" w14:textId="046AD521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Strategic (9–18 months)</w:t>
            </w:r>
          </w:p>
        </w:tc>
        <w:tc>
          <w:tcPr>
            <w:tcW w:w="7695" w:type="dxa"/>
            <w:tcMar/>
          </w:tcPr>
          <w:p w:rsidR="2B05EBB7" w:rsidP="45087734" w:rsidRDefault="2B05EBB7" w14:paraId="3DC1CE40" w14:textId="5B760B47">
            <w:pPr>
              <w:spacing w:before="0" w:beforeAutospacing="off" w:after="0" w:afterAutospacing="off"/>
              <w:rPr>
                <w:rFonts w:ascii="Times" w:hAnsi="Times" w:eastAsia="Times" w:cs="Times"/>
                <w:color w:val="000000" w:themeColor="text1" w:themeTint="FF" w:themeShade="FF"/>
              </w:rPr>
            </w:pPr>
            <w:r w:rsidRPr="45087734" w:rsidR="434BBDE5">
              <w:rPr>
                <w:rFonts w:ascii="Times" w:hAnsi="Times" w:eastAsia="Times" w:cs="Times"/>
                <w:color w:val="000000" w:themeColor="text1" w:themeTint="FF" w:themeShade="FF"/>
              </w:rPr>
              <w:t>Build predictive burnout risk models. Integrate Power BI monitoring into quarterly HR board reviews. Develop career laddering frameworks for high-stagnation roles.</w:t>
            </w:r>
          </w:p>
        </w:tc>
      </w:tr>
    </w:tbl>
    <w:p w:rsidR="45087734" w:rsidP="45087734" w:rsidRDefault="45087734" w14:paraId="78729269" w14:textId="46A2403A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</w:p>
    <w:p w:rsidR="0FDDF2CE" w:rsidP="45087734" w:rsidRDefault="0FDDF2CE" w14:paraId="6A90CAB6" w14:textId="7D51728E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  <w:r w:rsidRPr="45087734" w:rsidR="0FDDF2CE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Future Enhancements</w:t>
      </w:r>
    </w:p>
    <w:p w:rsidR="0FDDF2CE" w:rsidP="45087734" w:rsidRDefault="0FDDF2CE" w14:paraId="3E7709E2" w14:textId="76A83274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0FDDF2CE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Data Scope Expansion</w:t>
      </w:r>
    </w:p>
    <w:p w:rsidR="0FDDF2CE" w:rsidP="45087734" w:rsidRDefault="0FDDF2CE" w14:paraId="402C67C3" w14:textId="21C2A60E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• Increase dataset to 20,000+ records across multiple </w:t>
      </w:r>
      <w:r w:rsidRPr="45087734" w:rsidR="43D3CE6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organizations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for statistical robustness.</w:t>
      </w:r>
    </w:p>
    <w:p w:rsidR="0FDDF2CE" w:rsidP="45087734" w:rsidRDefault="0FDDF2CE" w14:paraId="342E6CC3" w14:textId="08AA0825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• Incorporate longitudinal tracking (quarterly snapshots) to measure intervention effectiveness.</w:t>
      </w:r>
    </w:p>
    <w:p w:rsidR="0FDDF2CE" w:rsidP="45087734" w:rsidRDefault="0FDDF2CE" w14:paraId="2A8F9D50" w14:textId="129AE959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• Integrate absenteeism, productivity metrics, and patient outcome scores for a 360 view.</w:t>
      </w:r>
    </w:p>
    <w:p w:rsidR="0FDDF2CE" w:rsidP="45087734" w:rsidRDefault="0FDDF2CE" w14:paraId="4899539C" w14:textId="4F56651A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0FDDF2CE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Automation &amp; Real-Time Monitoring</w:t>
      </w:r>
    </w:p>
    <w:p w:rsidR="0FDDF2CE" w:rsidP="45087734" w:rsidRDefault="0FDDF2CE" w14:paraId="2C464910" w14:textId="2E86EC13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• Connect Power BI to live HRIS data via </w:t>
      </w:r>
      <w:r w:rsidRPr="45087734" w:rsidR="213ABF5D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Direct Query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for real-time dashboard </w:t>
      </w:r>
      <w:r w:rsidRPr="45087734" w:rsidR="24EC1948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refreshments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.</w:t>
      </w:r>
    </w:p>
    <w:p w:rsidR="0FDDF2CE" w:rsidP="45087734" w:rsidRDefault="0FDDF2CE" w14:paraId="3EB436FE" w14:textId="6CD458A4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• Implement automated alerts: when burnout score exceeds 2.30, trigger HR escalation workflow.</w:t>
      </w:r>
    </w:p>
    <w:p w:rsidR="0FDDF2CE" w:rsidP="45087734" w:rsidRDefault="0FDDF2CE" w14:paraId="30DA4AB2" w14:textId="560EE0D0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• Build Power Automate pipelines to distribute </w:t>
      </w:r>
      <w:r w:rsidRPr="45087734" w:rsidR="6D766BAB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personalized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risk summaries to department heads.</w:t>
      </w:r>
    </w:p>
    <w:p w:rsidR="0FDDF2CE" w:rsidP="45087734" w:rsidRDefault="0FDDF2CE" w14:paraId="60ABA713" w14:textId="27B88470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0FDDF2CE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Advanced Analytics &amp; Predictive Modelling</w:t>
      </w:r>
    </w:p>
    <w:p w:rsidR="0FDDF2CE" w:rsidP="45087734" w:rsidRDefault="0FDDF2CE" w14:paraId="67C8948B" w14:textId="4F717EA4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• Develop ML model (Random Forest / 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XGBoost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) to predict individual turnover risk 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30 days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out.</w:t>
      </w:r>
    </w:p>
    <w:p w:rsidR="0FDDF2CE" w:rsidP="45087734" w:rsidRDefault="0FDDF2CE" w14:paraId="1A613353" w14:textId="6520176B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• Apply K-Means clustering to 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identify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hidden employee personas beyond 3 stress categories.</w:t>
      </w:r>
    </w:p>
    <w:p w:rsidR="0FDDF2CE" w:rsidP="45087734" w:rsidRDefault="0FDDF2CE" w14:paraId="5D033D77" w14:textId="43CA515F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• Add NLP layer to </w:t>
      </w:r>
      <w:r w:rsidRPr="45087734" w:rsidR="260FAF8D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analyze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open-ended survey responses for sentiment and themes.</w:t>
      </w:r>
    </w:p>
    <w:p w:rsidR="0FDDF2CE" w:rsidP="45087734" w:rsidRDefault="0FDDF2CE" w14:paraId="77B7FB79" w14:textId="6D4D0416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</w:pPr>
      <w:r w:rsidRPr="45087734" w:rsidR="0FDDF2CE">
        <w:rPr>
          <w:rFonts w:ascii="Times" w:hAnsi="Times" w:eastAsia="Times" w:cs="Times"/>
          <w:b w:val="1"/>
          <w:bCs w:val="1"/>
          <w:noProof w:val="0"/>
          <w:sz w:val="28"/>
          <w:szCs w:val="28"/>
          <w:lang w:val="en-US"/>
        </w:rPr>
        <w:t>Dashboard Evolution</w:t>
      </w:r>
    </w:p>
    <w:p w:rsidR="57BF76B4" w:rsidP="45087734" w:rsidRDefault="57BF76B4" w14:paraId="281E5F45" w14:textId="79999CC6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57BF76B4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Expand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multi-page Power BI report: Executive Summary, Dept Drill-Down, Risk Profiling.</w:t>
      </w:r>
    </w:p>
    <w:p w:rsidR="0FDDF2CE" w:rsidP="45087734" w:rsidRDefault="0FDDF2CE" w14:paraId="2E34566C" w14:textId="07D172FC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• Add Role-Level Security (RLS) so managers see only their own team data.</w:t>
      </w:r>
    </w:p>
    <w:p w:rsidR="0FDDF2CE" w:rsidP="45087734" w:rsidRDefault="0FDDF2CE" w14:paraId="2393694F" w14:textId="30412DEF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• Embed via Power BI Embedded in the </w:t>
      </w:r>
      <w:r w:rsidRPr="45087734" w:rsidR="548591A5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organization's</w:t>
      </w:r>
      <w:r w:rsidRPr="45087734" w:rsidR="0FDDF2CE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intranet for broader access.</w:t>
      </w:r>
    </w:p>
    <w:p w:rsidR="45087734" w:rsidP="45087734" w:rsidRDefault="45087734" w14:paraId="0FCC9F91" w14:textId="4A4E3083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</w:p>
    <w:p w:rsidR="45087734" w:rsidP="45087734" w:rsidRDefault="45087734" w14:paraId="550D9768" w14:textId="098E9626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</w:p>
    <w:p w:rsidR="1A84FA12" w:rsidP="45087734" w:rsidRDefault="1A84FA12" w14:paraId="625D43F1" w14:textId="611EA345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</w:pPr>
      <w:r w:rsidRPr="45087734" w:rsidR="1A84FA12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Conclusion</w:t>
      </w:r>
      <w:r w:rsidRPr="45087734" w:rsidR="1E3C05EB">
        <w:rPr>
          <w:rFonts w:ascii="Times" w:hAnsi="Times" w:eastAsia="Times" w:cs="Times"/>
          <w:b w:val="1"/>
          <w:bCs w:val="1"/>
          <w:noProof w:val="0"/>
          <w:sz w:val="50"/>
          <w:szCs w:val="50"/>
          <w:lang w:val="en-US"/>
        </w:rPr>
        <w:t>:</w:t>
      </w:r>
    </w:p>
    <w:p w:rsidR="1A84FA12" w:rsidP="45087734" w:rsidRDefault="1A84FA12" w14:paraId="549A3C33" w14:textId="7A5E6DB7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</w:pPr>
      <w:r w:rsidRPr="45087734" w:rsidR="1A84FA12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  <w:t xml:space="preserve">“From the analysis, meaningful patterns and relationships were </w:t>
      </w:r>
      <w:r w:rsidRPr="45087734" w:rsidR="1A84FA12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  <w:t>identified</w:t>
      </w:r>
      <w:r w:rsidRPr="45087734" w:rsidR="1A84FA12">
        <w:rPr>
          <w:rFonts w:ascii="Times" w:hAnsi="Times" w:eastAsia="Times" w:cs="Times"/>
          <w:b w:val="1"/>
          <w:bCs w:val="1"/>
          <w:noProof w:val="0"/>
          <w:sz w:val="24"/>
          <w:szCs w:val="24"/>
          <w:lang w:val="en-US"/>
        </w:rPr>
        <w:t>. These insights provide a strong foundation for data-driven business decisions."</w:t>
      </w:r>
    </w:p>
    <w:p w:rsidR="1A84FA12" w:rsidP="45087734" w:rsidRDefault="1A84FA12" w14:paraId="5D88E8E7" w14:textId="53F7578E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This analysis </w:t>
      </w: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demonstrates</w:t>
      </w: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that employee burnout in healthcare is not a personal failing but a systemic, measurable, and addressable </w:t>
      </w:r>
      <w:r w:rsidRPr="45087734" w:rsidR="3CD90E81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organizational</w:t>
      </w: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challenge. By translating raw HR data into structured visual intelligence through Power BI, we have moved from intuition to evidence. The five key findings — workload-driven stress, burnout-attrition correlation, departmental risk variance, engagement collapse, and job satisfaction inversion — paint a clear picture: the </w:t>
      </w: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organization</w:t>
      </w: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must invest in its workforce with the same </w:t>
      </w: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>rigour</w:t>
      </w:r>
      <w:r w:rsidRPr="45087734" w:rsidR="1A84FA12"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  <w:t xml:space="preserve"> it applies to clinical quality. With the right interventions, a 20-30% reduction in critical-risk burnout within 12 months is a realistic and measurable target. Data analytics, applied thoughtfully, is not merely a reporting tool — it is a leadership instrument that prevents crises before they become irreversible.</w:t>
      </w:r>
    </w:p>
    <w:p w:rsidR="2B05EBB7" w:rsidP="45087734" w:rsidRDefault="2B05EBB7" w14:paraId="3D5C05B5" w14:textId="08150620">
      <w:pPr>
        <w:pStyle w:val="Normal"/>
        <w:spacing w:before="240" w:beforeAutospacing="off" w:after="240" w:afterAutospacing="off"/>
        <w:ind w:left="0"/>
        <w:rPr>
          <w:rFonts w:ascii="Times" w:hAnsi="Times" w:eastAsia="Times" w:cs="Time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490c045be4a4e3e"/>
      <w:footerReference w:type="default" r:id="R90c702089a4046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087734" w:rsidTr="45087734" w14:paraId="382598D7">
      <w:trPr>
        <w:trHeight w:val="300"/>
      </w:trPr>
      <w:tc>
        <w:tcPr>
          <w:tcW w:w="3120" w:type="dxa"/>
          <w:tcMar/>
        </w:tcPr>
        <w:p w:rsidR="45087734" w:rsidP="45087734" w:rsidRDefault="45087734" w14:paraId="16C2101F" w14:textId="4A95F3C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087734" w:rsidP="45087734" w:rsidRDefault="45087734" w14:paraId="6AA0C5CB" w14:textId="6601C6DC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45087734" w:rsidP="45087734" w:rsidRDefault="45087734" w14:paraId="34FF7389" w14:textId="492EB1FD">
          <w:pPr>
            <w:pStyle w:val="Header"/>
            <w:bidi w:val="0"/>
            <w:ind w:right="-115"/>
            <w:jc w:val="right"/>
          </w:pPr>
        </w:p>
      </w:tc>
    </w:tr>
  </w:tbl>
  <w:p w:rsidR="45087734" w:rsidP="45087734" w:rsidRDefault="45087734" w14:paraId="08098187" w14:textId="7B1D81C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087734" w:rsidTr="45087734" w14:paraId="3D2453B3">
      <w:trPr>
        <w:trHeight w:val="300"/>
      </w:trPr>
      <w:tc>
        <w:tcPr>
          <w:tcW w:w="3120" w:type="dxa"/>
          <w:tcMar/>
        </w:tcPr>
        <w:p w:rsidR="45087734" w:rsidP="45087734" w:rsidRDefault="45087734" w14:paraId="4BB454D9" w14:textId="2C5AF3C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087734" w:rsidP="45087734" w:rsidRDefault="45087734" w14:paraId="3E8E6956" w14:textId="0117BF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087734" w:rsidP="45087734" w:rsidRDefault="45087734" w14:paraId="29CA4AF4" w14:textId="7829737A">
          <w:pPr>
            <w:pStyle w:val="Header"/>
            <w:bidi w:val="0"/>
            <w:ind w:right="-115"/>
            <w:jc w:val="right"/>
          </w:pPr>
        </w:p>
      </w:tc>
    </w:tr>
  </w:tbl>
  <w:p w:rsidR="45087734" w:rsidP="45087734" w:rsidRDefault="45087734" w14:paraId="0DC1AEB8" w14:textId="4E6AC32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vPoNTnaOBCKfW" int2:id="s6NvUanL">
      <int2:state int2:type="spell" int2:value="Rejected"/>
    </int2:textHash>
    <int2:textHash int2:hashCode="8xBffq/R0u3blc" int2:id="jklsDyY7">
      <int2:state int2:type="spell" int2:value="Rejected"/>
    </int2:textHash>
    <int2:textHash int2:hashCode="vV4aMv3oEKECGO" int2:id="n1rYjkaP">
      <int2:state int2:type="spell" int2:value="Rejected"/>
    </int2:textHash>
    <int2:textHash int2:hashCode="QJWpmkKkc0O664" int2:id="oe7FamkL">
      <int2:state int2:type="spell" int2:value="Rejected"/>
    </int2:textHash>
    <int2:bookmark int2:bookmarkName="_Int_SaGMwm3C" int2:invalidationBookmarkName="" int2:hashCode="yYZlI7FnaEuygf" int2:id="mvYoZRT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6845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cc1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c7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844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d7c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7f5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16c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55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f97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43a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555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465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438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814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71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EC44FF"/>
    <w:rsid w:val="008127A7"/>
    <w:rsid w:val="008127A7"/>
    <w:rsid w:val="014D42D2"/>
    <w:rsid w:val="0183BB2C"/>
    <w:rsid w:val="02450301"/>
    <w:rsid w:val="02829542"/>
    <w:rsid w:val="0328A59E"/>
    <w:rsid w:val="034E040B"/>
    <w:rsid w:val="0453E8AB"/>
    <w:rsid w:val="04B6A875"/>
    <w:rsid w:val="04B6A875"/>
    <w:rsid w:val="06132DCB"/>
    <w:rsid w:val="07153F6B"/>
    <w:rsid w:val="07260404"/>
    <w:rsid w:val="074C907F"/>
    <w:rsid w:val="07958D18"/>
    <w:rsid w:val="08DA2EEC"/>
    <w:rsid w:val="09C6961D"/>
    <w:rsid w:val="09D407D0"/>
    <w:rsid w:val="0ABCCBFA"/>
    <w:rsid w:val="0BB97EAF"/>
    <w:rsid w:val="0CA3BA55"/>
    <w:rsid w:val="0D28BBAD"/>
    <w:rsid w:val="0F429AE0"/>
    <w:rsid w:val="0FA48EFD"/>
    <w:rsid w:val="0FDDF2CE"/>
    <w:rsid w:val="1011E0DC"/>
    <w:rsid w:val="101CABF0"/>
    <w:rsid w:val="10416928"/>
    <w:rsid w:val="111534E9"/>
    <w:rsid w:val="11938FCF"/>
    <w:rsid w:val="120F8CFE"/>
    <w:rsid w:val="12A37769"/>
    <w:rsid w:val="12AFD1DA"/>
    <w:rsid w:val="130AC343"/>
    <w:rsid w:val="133CFF14"/>
    <w:rsid w:val="13745AB2"/>
    <w:rsid w:val="147ADD65"/>
    <w:rsid w:val="14C8BC30"/>
    <w:rsid w:val="163B9293"/>
    <w:rsid w:val="167781D8"/>
    <w:rsid w:val="16BEE5A9"/>
    <w:rsid w:val="17F61E21"/>
    <w:rsid w:val="18B7639D"/>
    <w:rsid w:val="18BEA78A"/>
    <w:rsid w:val="1958A2DD"/>
    <w:rsid w:val="1A548E25"/>
    <w:rsid w:val="1A84FA12"/>
    <w:rsid w:val="1C0099FB"/>
    <w:rsid w:val="1D38A36B"/>
    <w:rsid w:val="1D3A53F7"/>
    <w:rsid w:val="1D6343ED"/>
    <w:rsid w:val="1E3C05EB"/>
    <w:rsid w:val="1E562E0F"/>
    <w:rsid w:val="1F3C0084"/>
    <w:rsid w:val="2086BCBD"/>
    <w:rsid w:val="211D2F3F"/>
    <w:rsid w:val="213ABF5D"/>
    <w:rsid w:val="2282E8F3"/>
    <w:rsid w:val="229F5DBC"/>
    <w:rsid w:val="22E2E228"/>
    <w:rsid w:val="24CA3ADE"/>
    <w:rsid w:val="24CB51AA"/>
    <w:rsid w:val="24EC1948"/>
    <w:rsid w:val="24F0C684"/>
    <w:rsid w:val="250ABEB8"/>
    <w:rsid w:val="252BC0A5"/>
    <w:rsid w:val="258FEE15"/>
    <w:rsid w:val="2590D5A1"/>
    <w:rsid w:val="259F9216"/>
    <w:rsid w:val="260FAF8D"/>
    <w:rsid w:val="266974B6"/>
    <w:rsid w:val="27A20B2A"/>
    <w:rsid w:val="27B10A26"/>
    <w:rsid w:val="27BF7783"/>
    <w:rsid w:val="281F81E4"/>
    <w:rsid w:val="287A1F90"/>
    <w:rsid w:val="28963952"/>
    <w:rsid w:val="2972660F"/>
    <w:rsid w:val="29CCCE8F"/>
    <w:rsid w:val="29D00390"/>
    <w:rsid w:val="2B05EBB7"/>
    <w:rsid w:val="2C952A2B"/>
    <w:rsid w:val="2D0E90BD"/>
    <w:rsid w:val="2E35A705"/>
    <w:rsid w:val="2E35A705"/>
    <w:rsid w:val="2F0E58D5"/>
    <w:rsid w:val="3067946F"/>
    <w:rsid w:val="30B0C754"/>
    <w:rsid w:val="3302C696"/>
    <w:rsid w:val="3311F4D1"/>
    <w:rsid w:val="33836C2E"/>
    <w:rsid w:val="338FF5A6"/>
    <w:rsid w:val="341183A2"/>
    <w:rsid w:val="346A73E1"/>
    <w:rsid w:val="347488A2"/>
    <w:rsid w:val="34A30A29"/>
    <w:rsid w:val="3565E106"/>
    <w:rsid w:val="35B9ECB8"/>
    <w:rsid w:val="35E763C1"/>
    <w:rsid w:val="36C3D048"/>
    <w:rsid w:val="37B49F1B"/>
    <w:rsid w:val="381B87B4"/>
    <w:rsid w:val="38B3EBED"/>
    <w:rsid w:val="3966ABF0"/>
    <w:rsid w:val="3B2CA729"/>
    <w:rsid w:val="3BDFAEC3"/>
    <w:rsid w:val="3CD90E81"/>
    <w:rsid w:val="3D2B6832"/>
    <w:rsid w:val="3E19BC6A"/>
    <w:rsid w:val="3EE0403E"/>
    <w:rsid w:val="3F78C314"/>
    <w:rsid w:val="3FC2F2D9"/>
    <w:rsid w:val="40194BEB"/>
    <w:rsid w:val="420733E0"/>
    <w:rsid w:val="425B84B8"/>
    <w:rsid w:val="42A16EEC"/>
    <w:rsid w:val="4310EB34"/>
    <w:rsid w:val="43181426"/>
    <w:rsid w:val="434BBDE5"/>
    <w:rsid w:val="4376128F"/>
    <w:rsid w:val="43C30A21"/>
    <w:rsid w:val="43D3CE62"/>
    <w:rsid w:val="441121F2"/>
    <w:rsid w:val="447B4EF8"/>
    <w:rsid w:val="44B42285"/>
    <w:rsid w:val="45087734"/>
    <w:rsid w:val="4526961F"/>
    <w:rsid w:val="4627CD65"/>
    <w:rsid w:val="462FCD81"/>
    <w:rsid w:val="469A9E2E"/>
    <w:rsid w:val="47082843"/>
    <w:rsid w:val="47B9EAB6"/>
    <w:rsid w:val="480F0ECD"/>
    <w:rsid w:val="4914EEAE"/>
    <w:rsid w:val="49CEFE04"/>
    <w:rsid w:val="4AAE375F"/>
    <w:rsid w:val="4B09CCE9"/>
    <w:rsid w:val="4B09CCE9"/>
    <w:rsid w:val="4B0E2ECC"/>
    <w:rsid w:val="4C157F15"/>
    <w:rsid w:val="4D7A91E4"/>
    <w:rsid w:val="50029A58"/>
    <w:rsid w:val="50E56D40"/>
    <w:rsid w:val="50EBF2A7"/>
    <w:rsid w:val="542377B9"/>
    <w:rsid w:val="54237F3E"/>
    <w:rsid w:val="548591A5"/>
    <w:rsid w:val="555DC514"/>
    <w:rsid w:val="555DC514"/>
    <w:rsid w:val="566A08BB"/>
    <w:rsid w:val="56796C8A"/>
    <w:rsid w:val="57BF76B4"/>
    <w:rsid w:val="5874637A"/>
    <w:rsid w:val="58BBAFED"/>
    <w:rsid w:val="59E83CD1"/>
    <w:rsid w:val="5A27D3EF"/>
    <w:rsid w:val="5B0FB894"/>
    <w:rsid w:val="5B6F5064"/>
    <w:rsid w:val="5C68D572"/>
    <w:rsid w:val="5E90A91A"/>
    <w:rsid w:val="5ED1AF15"/>
    <w:rsid w:val="5ED1AF15"/>
    <w:rsid w:val="5F2C5652"/>
    <w:rsid w:val="5F2C5652"/>
    <w:rsid w:val="5FBDBDCA"/>
    <w:rsid w:val="5FDF2476"/>
    <w:rsid w:val="601D9E33"/>
    <w:rsid w:val="602EECF2"/>
    <w:rsid w:val="6053D356"/>
    <w:rsid w:val="606C52C8"/>
    <w:rsid w:val="60DC188C"/>
    <w:rsid w:val="64494C5E"/>
    <w:rsid w:val="648512C3"/>
    <w:rsid w:val="6552099B"/>
    <w:rsid w:val="655EA304"/>
    <w:rsid w:val="6621A835"/>
    <w:rsid w:val="6675B99C"/>
    <w:rsid w:val="66AC09A6"/>
    <w:rsid w:val="677F280E"/>
    <w:rsid w:val="6798B855"/>
    <w:rsid w:val="68024B93"/>
    <w:rsid w:val="6898A625"/>
    <w:rsid w:val="6944AEB5"/>
    <w:rsid w:val="69DE9F4E"/>
    <w:rsid w:val="6A1CF27C"/>
    <w:rsid w:val="6A802918"/>
    <w:rsid w:val="6B917813"/>
    <w:rsid w:val="6BA4968B"/>
    <w:rsid w:val="6CA42B2A"/>
    <w:rsid w:val="6D766BAB"/>
    <w:rsid w:val="6E8DD1B0"/>
    <w:rsid w:val="6EAA8EED"/>
    <w:rsid w:val="6FDD9507"/>
    <w:rsid w:val="6FEA19CF"/>
    <w:rsid w:val="7061943F"/>
    <w:rsid w:val="70BF5AB2"/>
    <w:rsid w:val="7104E839"/>
    <w:rsid w:val="713CAAF1"/>
    <w:rsid w:val="72C2BE87"/>
    <w:rsid w:val="72D950A2"/>
    <w:rsid w:val="72D950A2"/>
    <w:rsid w:val="734D8C77"/>
    <w:rsid w:val="73B988AE"/>
    <w:rsid w:val="75B39E36"/>
    <w:rsid w:val="75F508A0"/>
    <w:rsid w:val="75F5B859"/>
    <w:rsid w:val="78AB63C3"/>
    <w:rsid w:val="797DF864"/>
    <w:rsid w:val="79C8568F"/>
    <w:rsid w:val="79EC44FF"/>
    <w:rsid w:val="7CCA52BA"/>
    <w:rsid w:val="7D40AC3C"/>
    <w:rsid w:val="7E00389B"/>
    <w:rsid w:val="7E384DD2"/>
    <w:rsid w:val="7E7AADD9"/>
    <w:rsid w:val="7EF6CCE9"/>
    <w:rsid w:val="7F5F8D7D"/>
    <w:rsid w:val="7F92C73B"/>
    <w:rsid w:val="7F9EA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7085"/>
  <w15:chartTrackingRefBased/>
  <w15:docId w15:val="{C9159D90-E9FB-4E3F-8854-F3AD25DE65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92C73B"/>
    <w:pPr>
      <w:spacing/>
      <w:ind w:left="720"/>
      <w:contextualSpacing/>
    </w:pPr>
  </w:style>
  <w:style w:type="paragraph" w:styleId="NoSpacing">
    <w:uiPriority w:val="1"/>
    <w:name w:val="No Spacing"/>
    <w:qFormat/>
    <w:rsid w:val="7F92C73B"/>
    <w:pPr>
      <w:spacing w:after="0"/>
    </w:pPr>
  </w:style>
  <w:style w:type="character" w:styleId="Heading2Char" w:customStyle="true">
    <w:uiPriority w:val="9"/>
    <w:name w:val="Heading 2 Char"/>
    <w:basedOn w:val="DefaultParagraphFont"/>
    <w:rsid w:val="7F92C7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rsid w:val="7F92C73B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1Char" w:customStyle="true">
    <w:uiPriority w:val="9"/>
    <w:name w:val="Heading 1 Char"/>
    <w:basedOn w:val="DefaultParagraphFont"/>
    <w:rsid w:val="7F92C7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508773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08773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5087734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1fabf38363e4862" /><Relationship Type="http://schemas.openxmlformats.org/officeDocument/2006/relationships/numbering" Target="numbering.xml" Id="R7ad96f500e2544a9" /><Relationship Type="http://schemas.openxmlformats.org/officeDocument/2006/relationships/hyperlink" Target="https://www.kaggle.com/datasets/rivalytics/healthcare-workforce-mental-health-dataset" TargetMode="External" Id="Rb777a9bf9b03424b" /><Relationship Type="http://schemas.openxmlformats.org/officeDocument/2006/relationships/image" Target="/media/image2.png" Id="rId892449199" /><Relationship Type="http://schemas.openxmlformats.org/officeDocument/2006/relationships/header" Target="header.xml" Id="Rd490c045be4a4e3e" /><Relationship Type="http://schemas.openxmlformats.org/officeDocument/2006/relationships/footer" Target="footer.xml" Id="R90c702089a4046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2026-04-25T18:58:15.9195940Z</dcterms:created>
  <dcterms:modified xsi:type="dcterms:W3CDTF">2026-04-26T07:53:32.1657433Z</dcterms:modified>
  <dc:creator>hamdhanmabu@gmail.com</dc:creator>
  <lastModifiedBy>hamdhanmabu@gmail.com</lastModifiedBy>
</coreProperties>
</file>