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4"/>
          <w:szCs w:val="24"/>
        </w:rPr>
        <w:t xml:space="preserve">WASAC GROUP LTD.</w:t>
      </w:r>
    </w:p>
    <w:p>
      <w:pPr>
        <w:jc w:val="left"/>
      </w:pPr>
      <w:r>
        <w:rPr>
          <w:rFonts w:ascii="Arial" w:cs="Arial" w:eastAsia="Arial" w:hAnsi="Arial"/>
          <w:sz w:val="22"/>
          <w:szCs w:val="22"/>
        </w:rPr>
        <w:t xml:space="preserve">Office of the Chief Executive Officer</w:t>
      </w:r>
    </w:p>
    <w:p>
      <w:r>
        <w:t xml:space="preserve"/>
      </w:r>
    </w:p>
    <w:p>
      <w:r>
        <w:t xml:space="preserve"/>
      </w:r>
    </w:p>
    <w:p>
      <w:pPr>
        <w:jc w:val="right"/>
      </w:pPr>
      <w:r>
        <w:rPr>
          <w:rFonts w:ascii="Arial" w:cs="Arial" w:eastAsia="Arial" w:hAnsi="Arial"/>
          <w:sz w:val="22"/>
          <w:szCs w:val="22"/>
        </w:rPr>
        <w:t xml:space="preserve">Kigali, 3 June 2026</w:t>
      </w:r>
    </w:p>
    <w:p>
      <w:r>
        <w:t xml:space="preserve"/>
      </w:r>
    </w:p>
    <w:p>
      <w:pPr>
        <w:jc w:val="right"/>
      </w:pPr>
      <w:r>
        <w:rPr>
          <w:rFonts w:ascii="Arial" w:cs="Arial" w:eastAsia="Arial" w:hAnsi="Arial"/>
          <w:b/>
          <w:bCs/>
          <w:sz w:val="22"/>
          <w:szCs w:val="22"/>
        </w:rPr>
        <w:t xml:space="preserve">To</w:t>
      </w:r>
    </w:p>
    <w:p>
      <w:pPr>
        <w:jc w:val="right"/>
      </w:pPr>
      <w:r>
        <w:rPr>
          <w:rFonts w:ascii="Arial" w:cs="Arial" w:eastAsia="Arial" w:hAnsi="Arial"/>
          <w:b/>
          <w:bCs/>
          <w:sz w:val="22"/>
          <w:szCs w:val="22"/>
        </w:rPr>
        <w:t xml:space="preserve">His Excellency the Minister of Finance</w:t>
      </w:r>
    </w:p>
    <w:p>
      <w:pPr>
        <w:jc w:val="right"/>
      </w:pPr>
      <w:r>
        <w:rPr>
          <w:rFonts w:ascii="Arial" w:cs="Arial" w:eastAsia="Arial" w:hAnsi="Arial"/>
          <w:sz w:val="22"/>
          <w:szCs w:val="22"/>
        </w:rPr>
        <w:t xml:space="preserve">and Economic Planning</w:t>
      </w:r>
    </w:p>
    <w:p>
      <w:pPr>
        <w:jc w:val="right"/>
      </w:pPr>
      <w:r>
        <w:rPr>
          <w:rFonts w:ascii="Arial" w:cs="Arial" w:eastAsia="Arial" w:hAnsi="Arial"/>
          <w:sz w:val="22"/>
          <w:szCs w:val="22"/>
        </w:rPr>
        <w:t xml:space="preserve">Ministry of Finance and Economic Planning (MINECOFIN)</w:t>
      </w:r>
    </w:p>
    <w:p>
      <w:pPr>
        <w:jc w:val="right"/>
      </w:pPr>
      <w:r>
        <w:rPr>
          <w:rFonts w:ascii="Arial" w:cs="Arial" w:eastAsia="Arial" w:hAnsi="Arial"/>
          <w:sz w:val="22"/>
          <w:szCs w:val="22"/>
        </w:rPr>
        <w:t xml:space="preserve">Kigali</w:t>
      </w:r>
    </w:p>
    <w:p>
      <w:r>
        <w:t xml:space="preserve"/>
      </w:r>
    </w:p>
    <w:p>
      <w:r>
        <w:t xml:space="preserve"/>
      </w:r>
    </w:p>
    <w:p>
      <w:pPr>
        <w:jc w:val="left"/>
      </w:pPr>
      <w:r>
        <w:rPr>
          <w:rFonts w:ascii="Arial" w:cs="Arial" w:eastAsia="Arial" w:hAnsi="Arial"/>
          <w:b/>
          <w:bCs/>
          <w:sz w:val="22"/>
          <w:szCs w:val="22"/>
        </w:rPr>
        <w:t xml:space="preserve">Subject: </w:t>
      </w:r>
      <w:r>
        <w:rPr>
          <w:rFonts w:ascii="Arial" w:cs="Arial" w:eastAsia="Arial" w:hAnsi="Arial"/>
          <w:b/>
          <w:bCs/>
          <w:sz w:val="22"/>
          <w:szCs w:val="22"/>
          <w:u w:val="single"/>
        </w:rPr>
        <w:t xml:space="preserve">Request for Endorsement to Secure Financing and Migrate to FIDIC Red Book — KCSS Project</w:t>
      </w:r>
    </w:p>
    <w:p>
      <w:r>
        <w:t xml:space="preserve"/>
      </w:r>
    </w:p>
    <w:p>
      <w:pPr>
        <w:jc w:val="left"/>
      </w:pPr>
      <w:r>
        <w:rPr>
          <w:rFonts w:ascii="Arial" w:cs="Arial" w:eastAsia="Arial" w:hAnsi="Arial"/>
          <w:sz w:val="22"/>
          <w:szCs w:val="22"/>
        </w:rPr>
        <w:t xml:space="preserve">Your Excellency,</w:t>
      </w:r>
    </w:p>
    <w:p>
      <w:r>
        <w:t xml:space="preserve"/>
      </w:r>
    </w:p>
    <w:p>
      <w:pPr>
        <w:spacing w:after="200"/>
        <w:jc w:val="both"/>
      </w:pPr>
      <w:r>
        <w:rPr>
          <w:rFonts w:ascii="Arial" w:cs="Arial" w:eastAsia="Arial" w:hAnsi="Arial"/>
          <w:sz w:val="22"/>
          <w:szCs w:val="22"/>
        </w:rPr>
        <w:t xml:space="preserve">The Kigali Centralized Sewerage System (KCSS) — Contract No. 11.07.053/3707/W/ICB/22-23/PROC-WASAC-CEO/GU/es — is Rwanda's first centralized sewerage infrastructure at scale. This strategic project, valued at USD 63.9 million, is financed by the European Investment Bank (EIB — EUR 45 million) and the African Development Bank (AfDB — USD 31.9 million). It was awarded to CRCEG (China Railway Construction Engineering Group Co. Ltd), with CES Consulting Engineers as the supervision consultant. To date, the design has reached 90.2% completion; however, this was achieved after a cumulative delay of more than 27 months against an initial contractual design period of 6 months. In view of the contractor's persistent failures — failure to mobilize qualified personnel, poor quality of submissions, and inability to meet contractual obligations — WASAC Group formally notified the termination of the contract with CRCEG on 8 May 2026.</w:t>
      </w:r>
    </w:p>
    <w:p>
      <w:pPr>
        <w:spacing w:after="200"/>
        <w:jc w:val="both"/>
      </w:pPr>
      <w:r>
        <w:rPr>
          <w:rFonts w:ascii="Arial" w:cs="Arial" w:eastAsia="Arial" w:hAnsi="Arial"/>
          <w:sz w:val="22"/>
          <w:szCs w:val="22"/>
        </w:rPr>
        <w:t xml:space="preserve">Following this termination, WASAC Group must take urgent action to ensure that available financing is not jeopardized, given that disbursement deadlines are set at 28 December 2027 for the EIB and 30 June 2028 for the AfDB.</w:t>
      </w:r>
    </w:p>
    <w:p>
      <w:pPr>
        <w:spacing w:after="200"/>
        <w:jc w:val="both"/>
      </w:pPr>
      <w:r>
        <w:rPr>
          <w:rFonts w:ascii="Arial" w:cs="Arial" w:eastAsia="Arial" w:hAnsi="Arial"/>
          <w:sz w:val="22"/>
          <w:szCs w:val="22"/>
        </w:rPr>
        <w:t xml:space="preserve">It should be highlighted that this proposed approach was discussed with the African Development Bank team during their most recent supervision mission and received a favourable assessment. The AfDB found it consistent with the financing timeline constraints and appropriate to the current level of design advancement.</w:t>
      </w:r>
    </w:p>
    <w:p>
      <w:pPr>
        <w:spacing w:after="200"/>
        <w:jc w:val="both"/>
      </w:pPr>
      <w:r>
        <w:rPr>
          <w:rFonts w:ascii="Arial" w:cs="Arial" w:eastAsia="Arial" w:hAnsi="Arial"/>
          <w:sz w:val="22"/>
          <w:szCs w:val="22"/>
        </w:rPr>
        <w:t xml:space="preserve">In order to safeguard these financial resources and ensure the timely execution of the project within the disbursement windows agreed with the lenders, WASAC Group respectfully requests Your Excellency's endorsement and support for the following two-step approach:</w:t>
      </w:r>
    </w:p>
    <w:p>
      <w:pPr>
        <w:spacing w:after="200"/>
        <w:jc w:val="both"/>
      </w:pPr>
      <w:r>
        <w:rPr>
          <w:rFonts w:ascii="Arial" w:cs="Arial" w:eastAsia="Arial" w:hAnsi="Arial"/>
          <w:sz w:val="22"/>
          <w:szCs w:val="22"/>
        </w:rPr>
        <w:t xml:space="preserve">First, to recruit a consultant accredited by MININFRA to review and validate the existing design (90.2% complete) and complete it to 100%. This will produce a certified and comprehensive technical package indispensable for launching the works.</w:t>
      </w:r>
    </w:p>
    <w:p>
      <w:pPr>
        <w:spacing w:after="200"/>
        <w:jc w:val="both"/>
      </w:pPr>
      <w:r>
        <w:rPr>
          <w:rFonts w:ascii="Arial" w:cs="Arial" w:eastAsia="Arial" w:hAnsi="Arial"/>
          <w:sz w:val="22"/>
          <w:szCs w:val="22"/>
        </w:rPr>
        <w:t xml:space="preserve">Second, on the basis of the validated design, to launch an international competitive tender for the implementation of the project under the FIDIC Red Book contract form (construction only), replacing the original FIDIC Yellow Book (design and build). This migration is made possible by the advanced stage of the design and represents the most efficient approach to delivering the project within the agreed disbursement deadlines.</w:t>
      </w:r>
    </w:p>
    <w:p>
      <w:pPr>
        <w:spacing w:after="200"/>
        <w:jc w:val="both"/>
      </w:pPr>
      <w:r>
        <w:rPr>
          <w:rFonts w:ascii="Arial" w:cs="Arial" w:eastAsia="Arial" w:hAnsi="Arial"/>
          <w:sz w:val="22"/>
          <w:szCs w:val="22"/>
        </w:rPr>
        <w:t xml:space="preserve">We wish to emphasize that this approach is aimed at preserving the full financing secured for this nationally important project, whose implementation is critical to improving sanitation conditions in Kigali and achieving Rwanda's national sanitation targets.</w:t>
      </w:r>
    </w:p>
    <w:p>
      <w:pPr>
        <w:spacing w:after="200"/>
        <w:jc w:val="both"/>
      </w:pPr>
      <w:r>
        <w:rPr>
          <w:rFonts w:ascii="Arial" w:cs="Arial" w:eastAsia="Arial" w:hAnsi="Arial"/>
          <w:sz w:val="22"/>
          <w:szCs w:val="22"/>
        </w:rPr>
        <w:t xml:space="preserve">We remain at your full disposal for any coordination meeting or further information you may require, and look forward to your valued support in taking this initiative forward.</w:t>
      </w:r>
    </w:p>
    <w:p>
      <w:r>
        <w:t xml:space="preserve"/>
      </w:r>
    </w:p>
    <w:p>
      <w:pPr>
        <w:jc w:val="left"/>
      </w:pPr>
      <w:r>
        <w:rPr>
          <w:rFonts w:ascii="Arial" w:cs="Arial" w:eastAsia="Arial" w:hAnsi="Arial"/>
          <w:sz w:val="22"/>
          <w:szCs w:val="22"/>
        </w:rPr>
        <w:t xml:space="preserve">Please accept, Your Excellency, the assurances of our highest consideration.</w:t>
      </w:r>
    </w:p>
    <w:p>
      <w:r>
        <w:t xml:space="preserve"/>
      </w:r>
    </w:p>
    <w:p>
      <w:r>
        <w:t xml:space="preserve"/>
      </w:r>
    </w:p>
    <w:p>
      <w:pPr>
        <w:jc w:val="left"/>
      </w:pPr>
      <w:r>
        <w:rPr>
          <w:rFonts w:ascii="Arial" w:cs="Arial" w:eastAsia="Arial" w:hAnsi="Arial"/>
          <w:b/>
          <w:bCs/>
          <w:sz w:val="22"/>
          <w:szCs w:val="22"/>
        </w:rPr>
        <w:t xml:space="preserve">Dr Asaph KABAASHA</w:t>
      </w:r>
    </w:p>
    <w:p>
      <w:pPr>
        <w:jc w:val="left"/>
      </w:pPr>
      <w:r>
        <w:rPr>
          <w:rFonts w:ascii="Arial" w:cs="Arial" w:eastAsia="Arial" w:hAnsi="Arial"/>
          <w:b w:val="false"/>
          <w:bCs w:val="false"/>
          <w:sz w:val="22"/>
          <w:szCs w:val="22"/>
        </w:rPr>
        <w:t xml:space="preserve">Chief Executive Officer</w:t>
      </w:r>
    </w:p>
    <w:p>
      <w:pPr>
        <w:jc w:val="left"/>
      </w:pPr>
      <w:r>
        <w:rPr>
          <w:rFonts w:ascii="Arial" w:cs="Arial" w:eastAsia="Arial" w:hAnsi="Arial"/>
          <w:b w:val="false"/>
          <w:bCs w:val="false"/>
          <w:sz w:val="22"/>
          <w:szCs w:val="22"/>
        </w:rPr>
        <w:t xml:space="preserve">WASAC Group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2026-06-03T07:57:45.621Z</dcterms:created>
  <dcterms:modified xsi:type="dcterms:W3CDTF">2026-06-03T07:57:45.621Z</dcterms:modified>
</cp:coreProperties>
</file>

<file path=docProps/custom.xml><?xml version="1.0" encoding="utf-8"?>
<Properties xmlns="http://schemas.openxmlformats.org/officeDocument/2006/custom-properties" xmlns:vt="http://schemas.openxmlformats.org/officeDocument/2006/docPropsVTypes"/>
</file>