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 LTD.</w:t>
      </w:r>
    </w:p>
    <w:p>
      <w:pPr>
        <w:jc w:val="left"/>
      </w:pPr>
      <w:r>
        <w:rPr>
          <w:rFonts w:ascii="Arial" w:cs="Arial" w:eastAsia="Arial" w:hAnsi="Arial"/>
          <w:sz w:val="22"/>
          <w:szCs w:val="22"/>
        </w:rPr>
        <w:t xml:space="preserve">Direction Générale</w:t>
      </w:r>
    </w:p>
    <w:p>
      <w:r>
        <w:t xml:space="preserve"/>
      </w:r>
    </w:p>
    <w:p>
      <w:r>
        <w:t xml:space="preserve"/>
      </w:r>
    </w:p>
    <w:p>
      <w:pPr>
        <w:jc w:val="right"/>
      </w:pPr>
      <w:r>
        <w:rPr>
          <w:rFonts w:ascii="Arial" w:cs="Arial" w:eastAsia="Arial" w:hAnsi="Arial"/>
          <w:sz w:val="22"/>
          <w:szCs w:val="22"/>
        </w:rPr>
        <w:t xml:space="preserve">Kigali, le 3 juin 2026</w:t>
      </w:r>
    </w:p>
    <w:p>
      <w:r>
        <w:t xml:space="preserve"/>
      </w:r>
    </w:p>
    <w:p>
      <w:pPr>
        <w:jc w:val="right"/>
      </w:pPr>
      <w:r>
        <w:rPr>
          <w:rFonts w:ascii="Arial" w:cs="Arial" w:eastAsia="Arial" w:hAnsi="Arial"/>
          <w:b/>
          <w:bCs/>
          <w:sz w:val="22"/>
          <w:szCs w:val="22"/>
        </w:rPr>
        <w:t xml:space="preserve">À</w:t>
      </w:r>
    </w:p>
    <w:p>
      <w:pPr>
        <w:jc w:val="right"/>
      </w:pPr>
      <w:r>
        <w:rPr>
          <w:rFonts w:ascii="Arial" w:cs="Arial" w:eastAsia="Arial" w:hAnsi="Arial"/>
          <w:b/>
          <w:bCs/>
          <w:sz w:val="22"/>
          <w:szCs w:val="22"/>
        </w:rPr>
        <w:t xml:space="preserve">Son Excellence Monsieur le Ministre des Infrastructures</w:t>
      </w:r>
    </w:p>
    <w:p>
      <w:pPr>
        <w:jc w:val="right"/>
      </w:pPr>
      <w:r>
        <w:rPr>
          <w:rFonts w:ascii="Arial" w:cs="Arial" w:eastAsia="Arial" w:hAnsi="Arial"/>
          <w:sz w:val="22"/>
          <w:szCs w:val="22"/>
        </w:rPr>
        <w:t xml:space="preserve"/>
      </w:r>
    </w:p>
    <w:p>
      <w:pPr>
        <w:jc w:val="right"/>
      </w:pPr>
      <w:r>
        <w:rPr>
          <w:rFonts w:ascii="Arial" w:cs="Arial" w:eastAsia="Arial" w:hAnsi="Arial"/>
          <w:sz w:val="22"/>
          <w:szCs w:val="22"/>
        </w:rPr>
        <w:t xml:space="preserve">Ministère des Infrastructures (MININFRA)</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Objet : </w:t>
      </w:r>
      <w:r>
        <w:rPr>
          <w:rFonts w:ascii="Arial" w:cs="Arial" w:eastAsia="Arial" w:hAnsi="Arial"/>
          <w:b/>
          <w:bCs/>
          <w:sz w:val="22"/>
          <w:szCs w:val="22"/>
          <w:u w:val="single"/>
        </w:rPr>
        <w:t xml:space="preserve">Demande d'autorisation pour le recrutement d'un consultant conventionné et migration vers le Red Book FIDIC — Projet KCSS</w:t>
      </w:r>
    </w:p>
    <w:p>
      <w:r>
        <w:t xml:space="preserve"/>
      </w:r>
    </w:p>
    <w:p>
      <w:pPr>
        <w:jc w:val="left"/>
      </w:pPr>
      <w:r>
        <w:rPr>
          <w:rFonts w:ascii="Arial" w:cs="Arial" w:eastAsia="Arial" w:hAnsi="Arial"/>
          <w:sz w:val="22"/>
          <w:szCs w:val="22"/>
        </w:rPr>
        <w:t xml:space="preserve">Monsieur le Ministre,</w:t>
      </w:r>
    </w:p>
    <w:p>
      <w:r>
        <w:t xml:space="preserve"/>
      </w:r>
    </w:p>
    <w:p>
      <w:pPr>
        <w:spacing w:after="200"/>
        <w:jc w:val="both"/>
      </w:pPr>
      <w:r>
        <w:rPr>
          <w:rFonts w:ascii="Arial" w:cs="Arial" w:eastAsia="Arial" w:hAnsi="Arial"/>
          <w:sz w:val="22"/>
          <w:szCs w:val="22"/>
        </w:rPr>
        <w:t xml:space="preserve">Le Kigali Centralized Sewerage System (KCSS) — contrat n° 11.07.053/3707/W/ICB/22-23/PROC-WASAC-CEO/GU/es — est la première infrastructure d'assainissement centralisé à grande échelle au Rwanda. Ce projet stratégique, d'une valeur contractuelle de 63,9 millions USD, est financé par la Banque Européenne d'Investissement (BEI — 45 millions EUR) et la Banque Africaine de Développement (BAD — 31,9 millions USD). Il a été confié à l'entreprise CRCEG (China Railway Construction Engineering Group Co. Ltd) avec CES Consulting Engineers comme consultant de surveillance. À ce jour, la conception du projet a atteint un taux d'avancement de 90,2 %, cependant avec un retard cumulé de plus de 27 mois par rapport à l'obligation contractuelle initiale de 6 mois. Face à la persistance des défaillances de l'entrepreneur — absence de personnel qualifié, faible qualité des livrables, impossibilité d'honorer ses engagements contractuels — WASAC Group a notifié la résiliation du contrat avec CRCEG le 8 mai 2026.</w:t>
      </w:r>
    </w:p>
    <w:p>
      <w:pPr>
        <w:spacing w:after="200"/>
        <w:jc w:val="both"/>
      </w:pPr>
      <w:r>
        <w:rPr>
          <w:rFonts w:ascii="Arial" w:cs="Arial" w:eastAsia="Arial" w:hAnsi="Arial"/>
          <w:sz w:val="22"/>
          <w:szCs w:val="22"/>
        </w:rPr>
        <w:t xml:space="preserve">Suite à cette résiliation, WASAC Group se retrouve dans la nécessité de prendre des dispositions urgentes afin de préserver les financements disponibles dont les délais d'utilisation sont fixés au 28 décembre 2027 pour la BEI et au 30 juin 2028 pour la BAD.</w:t>
      </w:r>
    </w:p>
    <w:p>
      <w:pPr>
        <w:spacing w:after="200"/>
        <w:jc w:val="both"/>
      </w:pPr>
      <w:r>
        <w:rPr>
          <w:rFonts w:ascii="Arial" w:cs="Arial" w:eastAsia="Arial" w:hAnsi="Arial"/>
          <w:sz w:val="22"/>
          <w:szCs w:val="22"/>
        </w:rPr>
        <w:t xml:space="preserve">Il convient également de noter que cette approche a été discutée avec l'équipe de la Banque Africaine de Développement lors de sa dernière mission de supervision et a reçu une évaluation favorable. La BAD a en effet jugé cette démarche cohérente avec les contraintes de délai des financements et adaptée à l'état d'avancement du projet.</w:t>
      </w:r>
    </w:p>
    <w:p>
      <w:pPr>
        <w:spacing w:after="200"/>
        <w:jc w:val="both"/>
      </w:pPr>
      <w:r>
        <w:rPr>
          <w:rFonts w:ascii="Arial" w:cs="Arial" w:eastAsia="Arial" w:hAnsi="Arial"/>
          <w:sz w:val="22"/>
          <w:szCs w:val="22"/>
        </w:rPr>
        <w:t xml:space="preserve">Dans ce contexte, WASAC Group sollicite respectueusement l'autorisation de Votre Excellence de procéder selon la démarche en deux étapes suivante :</w:t>
      </w:r>
    </w:p>
    <w:p>
      <w:pPr>
        <w:spacing w:after="200"/>
        <w:jc w:val="both"/>
      </w:pPr>
      <w:r>
        <w:rPr>
          <w:rFonts w:ascii="Arial" w:cs="Arial" w:eastAsia="Arial" w:hAnsi="Arial"/>
          <w:sz w:val="22"/>
          <w:szCs w:val="22"/>
        </w:rPr>
        <w:t xml:space="preserve">Premièrement, recruter un consultant conventionné avec le Ministère des Infrastructures (MININFRA) afin de procéder à la vérification et à la validation du design existant (90,2 % de progression) et d'assurer la complétion du 10 % restant. Cette étape est essentielle pour disposer d'un dossier de conception certifié et complet servant de base à l'appel d'offre pour les travaux.</w:t>
      </w:r>
    </w:p>
    <w:p>
      <w:pPr>
        <w:spacing w:after="200"/>
        <w:jc w:val="both"/>
      </w:pPr>
      <w:r>
        <w:rPr>
          <w:rFonts w:ascii="Arial" w:cs="Arial" w:eastAsia="Arial" w:hAnsi="Arial"/>
          <w:sz w:val="22"/>
          <w:szCs w:val="22"/>
        </w:rPr>
        <w:t xml:space="preserve">Deuxièmement, sur la base du design validé et complété, lancer un appel d'offre international pour l'implémentation du projet. Cette approche implique de migrer de la forme initiale du Yellow Book FIDIC (conception et réalisation) vers le Red Book FIDIC (implémentation seule), ce qui permettra de confier les travaux à un entrepreneur spécialisé dans l'exécution sur la base d'un design certifié.</w:t>
      </w:r>
    </w:p>
    <w:p>
      <w:pPr>
        <w:spacing w:after="200"/>
        <w:jc w:val="both"/>
      </w:pPr>
      <w:r>
        <w:rPr>
          <w:rFonts w:ascii="Arial" w:cs="Arial" w:eastAsia="Arial" w:hAnsi="Arial"/>
          <w:sz w:val="22"/>
          <w:szCs w:val="22"/>
        </w:rPr>
        <w:t xml:space="preserve">Cette migration vers le Red Book constitue la voie la plus sécurisée et la plus rapide pour mener à bien ce projet d'intérêt national, tout en garantissant la conformité avec les exigences des bailleurs de fonds et le respect des délais d'exécution.</w:t>
      </w:r>
    </w:p>
    <w:p>
      <w:pPr>
        <w:spacing w:after="200"/>
        <w:jc w:val="both"/>
      </w:pPr>
      <w:r>
        <w:rPr>
          <w:rFonts w:ascii="Arial" w:cs="Arial" w:eastAsia="Arial" w:hAnsi="Arial"/>
          <w:sz w:val="22"/>
          <w:szCs w:val="22"/>
        </w:rPr>
        <w:t xml:space="preserve">Nous restons à votre entière disposition pour tout complément d'information ou réunion de travail que vous jugerez utile, et vous saurions gré de bien vouloir nous faire part de votre décision dans les meilleurs délais.</w:t>
      </w:r>
    </w:p>
    <w:p>
      <w:r>
        <w:t xml:space="preserve"/>
      </w:r>
    </w:p>
    <w:p>
      <w:pPr>
        <w:jc w:val="left"/>
      </w:pPr>
      <w:r>
        <w:rPr>
          <w:rFonts w:ascii="Arial" w:cs="Arial" w:eastAsia="Arial" w:hAnsi="Arial"/>
          <w:sz w:val="22"/>
          <w:szCs w:val="22"/>
        </w:rPr>
        <w:t xml:space="preserve">Veuillez agréer, Monsieur le Ministre, l'expression de notre haute considération.</w:t>
      </w:r>
    </w:p>
    <w:p>
      <w:r>
        <w:t xml:space="preserve"/>
      </w:r>
    </w:p>
    <w:p>
      <w:r>
        <w:t xml:space="preserve"/>
      </w:r>
    </w:p>
    <w:p>
      <w:pPr>
        <w:jc w:val="left"/>
      </w:pPr>
      <w:r>
        <w:rPr>
          <w:rFonts w:ascii="Arial" w:cs="Arial" w:eastAsia="Arial" w:hAnsi="Arial"/>
          <w:b/>
          <w:bCs/>
          <w:sz w:val="22"/>
          <w:szCs w:val="22"/>
        </w:rPr>
        <w:t xml:space="preserve">Dr Asaph KABAASHA</w:t>
      </w:r>
    </w:p>
    <w:p>
      <w:pPr>
        <w:jc w:val="left"/>
      </w:pPr>
      <w:r>
        <w:rPr>
          <w:rFonts w:ascii="Arial" w:cs="Arial" w:eastAsia="Arial" w:hAnsi="Arial"/>
          <w:b w:val="false"/>
          <w:bCs w:val="false"/>
          <w:sz w:val="22"/>
          <w:szCs w:val="22"/>
        </w:rPr>
        <w:t xml:space="preserve">Directeur Général (CEO)</w:t>
      </w:r>
    </w:p>
    <w:p>
      <w:pPr>
        <w:jc w:val="left"/>
      </w:pPr>
      <w:r>
        <w:rPr>
          <w:rFonts w:ascii="Arial" w:cs="Arial" w:eastAsia="Arial" w:hAnsi="Arial"/>
          <w:b w:val="false"/>
          <w:bCs w:val="false"/>
          <w:sz w:val="22"/>
          <w:szCs w:val="22"/>
        </w:rPr>
        <w:t xml:space="preserve">WASAC Group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2026-06-03T07:57:45.609Z</dcterms:created>
  <dcterms:modified xsi:type="dcterms:W3CDTF">2026-06-03T07:57:45.609Z</dcterms:modified>
</cp:coreProperties>
</file>

<file path=docProps/custom.xml><?xml version="1.0" encoding="utf-8"?>
<Properties xmlns="http://schemas.openxmlformats.org/officeDocument/2006/custom-properties" xmlns:vt="http://schemas.openxmlformats.org/officeDocument/2006/docPropsVTypes"/>
</file>