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40" w:rsidRPr="001B3B40" w:rsidRDefault="001B3B40">
      <w:pPr>
        <w:rPr>
          <w:rFonts w:ascii="TimesNewRomanPSMT" w:hAnsi="TimesNewRomanPSMT"/>
          <w:color w:val="FF0000"/>
        </w:rPr>
      </w:pPr>
      <w:r w:rsidRPr="001B3B40">
        <w:rPr>
          <w:rFonts w:ascii="TimesNewRomanPSMT" w:hAnsi="TimesNewRomanPSMT"/>
          <w:color w:val="FF0000"/>
        </w:rPr>
        <w:t xml:space="preserve">Extrait des travaux portant sur les </w:t>
      </w:r>
      <w:proofErr w:type="spellStart"/>
      <w:r w:rsidRPr="001B3B40">
        <w:rPr>
          <w:rFonts w:ascii="TimesNewRomanPSMT" w:hAnsi="TimesNewRomanPSMT"/>
          <w:color w:val="FF0000"/>
        </w:rPr>
        <w:t>RdPSGSyI</w:t>
      </w:r>
      <w:proofErr w:type="spellEnd"/>
      <w:r w:rsidRPr="001B3B40">
        <w:rPr>
          <w:rFonts w:ascii="TimesNewRomanPSMT" w:hAnsi="TimesNewRomanPSMT"/>
          <w:color w:val="FF0000"/>
        </w:rPr>
        <w:t xml:space="preserve"> </w:t>
      </w:r>
    </w:p>
    <w:p w:rsidR="00A817FB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Olivier, 95</w:t>
      </w:r>
    </w:p>
    <w:p w:rsidR="008F6552" w:rsidRDefault="008F6552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Olivier Daniel, les réseaux de pétri stochastiques pour l’évaluation des attributs de la sûreté de fonctionnement des systèmes manufacturiers, </w:t>
      </w:r>
      <w:bookmarkStart w:id="0" w:name="_GoBack"/>
      <w:r>
        <w:rPr>
          <w:rFonts w:ascii="TimesNewRomanPSMT" w:hAnsi="TimesNewRomanPSMT"/>
          <w:color w:val="000000"/>
        </w:rPr>
        <w:t>Thèse de doctorat en automatique et productique présentée à l’INPG</w:t>
      </w:r>
      <w:bookmarkEnd w:id="0"/>
      <w:r>
        <w:rPr>
          <w:rFonts w:ascii="TimesNewRomanPSMT" w:hAnsi="TimesNewRomanPSMT"/>
          <w:color w:val="000000"/>
        </w:rPr>
        <w:t>, 26/01/1995.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Il a proposé une méthode approchée dédiée aux systèmes de production manufacturiers et</w:t>
      </w:r>
      <w:r>
        <w:rPr>
          <w:rFonts w:ascii="TimesNewRomanPSMT" w:hAnsi="TimesNewRomanPSMT"/>
          <w:color w:val="000000"/>
        </w:rPr>
        <w:br/>
        <w:t>s’appuyant sur certaines de leurs caractéristiques. C’est une méthode très rapide, car elle</w:t>
      </w:r>
      <w:r>
        <w:rPr>
          <w:rFonts w:ascii="TimesNewRomanPSMT" w:hAnsi="TimesNewRomanPSMT"/>
          <w:color w:val="000000"/>
        </w:rPr>
        <w:br/>
        <w:t>réduit considérablement les dimensions des systèmes à analyser et, de plus, conserve le sens</w:t>
      </w:r>
      <w:r>
        <w:rPr>
          <w:rFonts w:ascii="TimesNewRomanPSMT" w:hAnsi="TimesNewRomanPSMT"/>
          <w:color w:val="000000"/>
        </w:rPr>
        <w:br/>
        <w:t>de variation. Ces deux points lui permettent, d’une part, de fournir des résultats sur des</w:t>
      </w:r>
      <w:r>
        <w:rPr>
          <w:rFonts w:ascii="TimesNewRomanPSMT" w:hAnsi="TimesNewRomanPSMT"/>
          <w:color w:val="000000"/>
        </w:rPr>
        <w:br/>
        <w:t>systèmes pour lesquels les méthodes traditionnelles sont inefficaces et, d’autre part</w:t>
      </w:r>
      <w:proofErr w:type="gramStart"/>
      <w:r>
        <w:rPr>
          <w:rFonts w:ascii="TimesNewRomanPSMT" w:hAnsi="TimesNewRomanPSMT"/>
          <w:color w:val="000000"/>
        </w:rPr>
        <w:t>,</w:t>
      </w:r>
      <w:proofErr w:type="gramEnd"/>
      <w:r>
        <w:rPr>
          <w:rFonts w:ascii="TimesNewRomanPSMT" w:hAnsi="TimesNewRomanPSMT"/>
          <w:color w:val="000000"/>
        </w:rPr>
        <w:br/>
        <w:t>d’effectuer une analyse de sensibilité.</w:t>
      </w:r>
      <w:r>
        <w:rPr>
          <w:rFonts w:ascii="TimesNewRomanPSMT" w:hAnsi="TimesNewRomanPSMT"/>
          <w:color w:val="000000"/>
        </w:rPr>
        <w:br/>
        <w:t>Il a adopté une démarche de type décomposition mais avec une philosophie ascendante.</w:t>
      </w:r>
      <w:r>
        <w:rPr>
          <w:rFonts w:ascii="TimesNewRomanPSMT" w:hAnsi="TimesNewRomanPSMT"/>
          <w:color w:val="000000"/>
        </w:rPr>
        <w:br/>
        <w:t>Dans ce but, un nouvel outil appelé Réseaux de Pétri Stochastiques Généralisés à</w:t>
      </w:r>
      <w:r>
        <w:rPr>
          <w:rFonts w:ascii="TimesNewRomanPSMT" w:hAnsi="TimesNewRomanPSMT"/>
          <w:color w:val="000000"/>
        </w:rPr>
        <w:br/>
        <w:t>Synchronisations Internes a été mis au point. Il permet une description modulaire et</w:t>
      </w:r>
      <w:r>
        <w:rPr>
          <w:rFonts w:ascii="TimesNewRomanPSMT" w:hAnsi="TimesNewRomanPSMT"/>
          <w:color w:val="000000"/>
        </w:rPr>
        <w:br/>
        <w:t>fonctionnelle d’un système. Le système est représenté par modules dont les fonctionnements</w:t>
      </w:r>
      <w:r>
        <w:rPr>
          <w:rFonts w:ascii="TimesNewRomanPSMT" w:hAnsi="TimesNewRomanPSMT"/>
          <w:color w:val="000000"/>
        </w:rPr>
        <w:br/>
        <w:t>dépendent de signaux qu’ils s’échangent entre eux.</w:t>
      </w:r>
      <w:r>
        <w:rPr>
          <w:rFonts w:ascii="TimesNewRomanPSMT" w:hAnsi="TimesNewRomanPSMT"/>
          <w:color w:val="000000"/>
        </w:rPr>
        <w:br/>
        <w:t>Lors du passage à la représentation markovienne. Il a regroupé plusieurs modules entre eux</w:t>
      </w:r>
      <w:r>
        <w:rPr>
          <w:rFonts w:ascii="TimesNewRomanPSMT" w:hAnsi="TimesNewRomanPSMT"/>
          <w:color w:val="000000"/>
        </w:rPr>
        <w:br/>
        <w:t>afin de créer une cellule. Ce regroupement s’appuie sur un algorithme qui permet d’obtenir</w:t>
      </w:r>
      <w:r>
        <w:rPr>
          <w:rFonts w:ascii="TimesNewRomanPSMT" w:hAnsi="TimesNewRomanPSMT"/>
          <w:color w:val="000000"/>
        </w:rPr>
        <w:br/>
        <w:t>une représentation markovienne de la cellule. C’est l’algorithme de décomposition</w:t>
      </w:r>
      <w:r>
        <w:rPr>
          <w:rFonts w:ascii="TimesNewRomanPSMT" w:hAnsi="TimesNewRomanPSMT"/>
          <w:color w:val="000000"/>
        </w:rPr>
        <w:br/>
        <w:t>recomposition qui permet d’effectuer simultanément le regroupement des modules en</w:t>
      </w:r>
      <w:r>
        <w:rPr>
          <w:rFonts w:ascii="TimesNewRomanPSMT" w:hAnsi="TimesNewRomanPSMT"/>
          <w:color w:val="000000"/>
        </w:rPr>
        <w:br/>
        <w:t>cellules et le calcul des processus de Markov qui leur sont associés.</w:t>
      </w:r>
      <w:r>
        <w:rPr>
          <w:rFonts w:ascii="TimesNewRomanPSMT" w:hAnsi="TimesNewRomanPSMT"/>
          <w:color w:val="000000"/>
        </w:rPr>
        <w:br/>
        <w:t>Concernant le calcul de la distribution stationnaire du modèle markovien cellulaire, il a</w:t>
      </w:r>
      <w:r>
        <w:rPr>
          <w:rFonts w:ascii="TimesNewRomanPSMT" w:hAnsi="TimesNewRomanPSMT"/>
          <w:color w:val="000000"/>
        </w:rPr>
        <w:br/>
        <w:t>présenté un algorithme de résolution itératif qui s’appuie sur les spécificités des systèmes de</w:t>
      </w:r>
      <w:r>
        <w:rPr>
          <w:rFonts w:ascii="TimesNewRomanPSMT" w:hAnsi="TimesNewRomanPSMT"/>
          <w:color w:val="000000"/>
        </w:rPr>
        <w:br/>
        <w:t>production et sur les propriétés du régime permanent des processus de Markov.</w:t>
      </w:r>
      <w:r>
        <w:rPr>
          <w:rFonts w:ascii="TimesNewRomanPSMT" w:hAnsi="TimesNewRomanPSMT"/>
          <w:color w:val="000000"/>
        </w:rPr>
        <w:br/>
        <w:t>Enfin, il a effectué le calcul des attributs de la sûreté de fonctionnement sur un exemple et</w:t>
      </w:r>
      <w:r>
        <w:rPr>
          <w:rFonts w:ascii="TimesNewRomanPSMT" w:hAnsi="TimesNewRomanPSMT"/>
          <w:color w:val="000000"/>
        </w:rPr>
        <w:br/>
        <w:t xml:space="preserve">les résultats </w:t>
      </w:r>
      <w:proofErr w:type="spellStart"/>
      <w:r>
        <w:rPr>
          <w:rFonts w:ascii="TimesNewRomanPSMT" w:hAnsi="TimesNewRomanPSMT"/>
          <w:color w:val="000000"/>
        </w:rPr>
        <w:t>son</w:t>
      </w:r>
      <w:proofErr w:type="spellEnd"/>
      <w:r>
        <w:rPr>
          <w:rFonts w:ascii="TimesNewRomanPSMT" w:hAnsi="TimesNewRomanPSMT"/>
          <w:color w:val="000000"/>
        </w:rPr>
        <w:t xml:space="preserve"> comparés à ceux obtenus par une analyse traditionnelle.</w:t>
      </w:r>
    </w:p>
    <w:p w:rsidR="008F6552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Sassine</w:t>
      </w:r>
      <w:proofErr w:type="spellEnd"/>
      <w:r>
        <w:rPr>
          <w:b/>
          <w:bCs/>
          <w:color w:val="000000"/>
        </w:rPr>
        <w:t>, 98]</w:t>
      </w:r>
    </w:p>
    <w:p w:rsidR="001B3B40" w:rsidRDefault="008F6552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C.Sassine</w:t>
      </w:r>
      <w:proofErr w:type="spellEnd"/>
      <w:r>
        <w:rPr>
          <w:rFonts w:ascii="TimesNewRomanPSMT" w:hAnsi="TimesNewRomanPSMT"/>
          <w:color w:val="000000"/>
        </w:rPr>
        <w:t xml:space="preserve"> « Intégration des politiques de maintenance dans les systèmes de production manufacturiers ». Thèse de doctorat en automatique et productique présentée à</w:t>
      </w:r>
      <w:r>
        <w:rPr>
          <w:rFonts w:ascii="TimesNewRomanPSMT" w:hAnsi="TimesNewRomanPSMT"/>
          <w:color w:val="000000"/>
        </w:rPr>
        <w:br/>
      </w:r>
      <w:r>
        <w:rPr>
          <w:rFonts w:ascii="Calibri" w:hAnsi="Calibri"/>
          <w:color w:val="000000"/>
        </w:rPr>
        <w:t>102 l’INPG, 02/07/1998</w:t>
      </w:r>
      <w:r w:rsidR="001B3B40">
        <w:rPr>
          <w:color w:val="000000"/>
        </w:rPr>
        <w:br/>
      </w:r>
      <w:proofErr w:type="gramStart"/>
      <w:r w:rsidR="001B3B40">
        <w:rPr>
          <w:b/>
          <w:bCs/>
          <w:color w:val="000000"/>
        </w:rPr>
        <w:t>Et</w:t>
      </w:r>
      <w:proofErr w:type="gramEnd"/>
      <w:r w:rsidR="001B3B40">
        <w:rPr>
          <w:color w:val="000000"/>
        </w:rPr>
        <w:br/>
      </w:r>
      <w:r w:rsidR="001B3B40">
        <w:rPr>
          <w:b/>
          <w:bCs/>
          <w:color w:val="000000"/>
        </w:rPr>
        <w:t>[</w:t>
      </w:r>
      <w:proofErr w:type="spellStart"/>
      <w:r w:rsidR="001B3B40">
        <w:rPr>
          <w:b/>
          <w:bCs/>
          <w:color w:val="000000"/>
        </w:rPr>
        <w:t>Simeu</w:t>
      </w:r>
      <w:proofErr w:type="spellEnd"/>
      <w:r w:rsidR="001B3B40">
        <w:rPr>
          <w:b/>
          <w:bCs/>
          <w:color w:val="000000"/>
        </w:rPr>
        <w:t>, 98]</w:t>
      </w:r>
    </w:p>
    <w:p w:rsidR="008F6552" w:rsidRDefault="008F6552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Zineb </w:t>
      </w:r>
      <w:proofErr w:type="spellStart"/>
      <w:r>
        <w:rPr>
          <w:rFonts w:ascii="TimesNewRomanPSMT" w:hAnsi="TimesNewRomanPSMT"/>
          <w:color w:val="000000"/>
        </w:rPr>
        <w:t>Simeu-Abazi</w:t>
      </w:r>
      <w:proofErr w:type="spellEnd"/>
      <w:r>
        <w:rPr>
          <w:rFonts w:ascii="TimesNewRomanPSMT" w:hAnsi="TimesNewRomanPSMT"/>
          <w:color w:val="000000"/>
        </w:rPr>
        <w:t xml:space="preserve"> “Sur la sûreté de fonctionnement des systèmes de production”. Mémoire de HDR présentée à l’INPG, 1998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Ces travaux s'intéressent à l'étude et à l'intégration de la fonction maintenance dans les</w:t>
      </w:r>
      <w:r>
        <w:rPr>
          <w:rFonts w:ascii="TimesNewRomanPSMT" w:hAnsi="TimesNewRomanPSMT"/>
          <w:color w:val="000000"/>
        </w:rPr>
        <w:br/>
        <w:t>systèmes de production manufacturiers dans le but d'accroître leurs performances. Trois</w:t>
      </w:r>
      <w:r>
        <w:rPr>
          <w:rFonts w:ascii="TimesNewRomanPSMT" w:hAnsi="TimesNewRomanPSMT"/>
          <w:color w:val="000000"/>
        </w:rPr>
        <w:br/>
        <w:t>politiques de maintenance ont été considérées (</w:t>
      </w:r>
      <w:proofErr w:type="gramStart"/>
      <w:r>
        <w:rPr>
          <w:rFonts w:ascii="TimesNewRomanPSMT" w:hAnsi="TimesNewRomanPSMT"/>
          <w:color w:val="000000"/>
        </w:rPr>
        <w:t>corrective</w:t>
      </w:r>
      <w:proofErr w:type="gramEnd"/>
      <w:r>
        <w:rPr>
          <w:rFonts w:ascii="TimesNewRomanPSMT" w:hAnsi="TimesNewRomanPSMT"/>
          <w:color w:val="000000"/>
        </w:rPr>
        <w:t>, préventive et mixte). L'approche</w:t>
      </w:r>
      <w:r>
        <w:rPr>
          <w:rFonts w:ascii="TimesNewRomanPSMT" w:hAnsi="TimesNewRomanPSMT"/>
          <w:color w:val="000000"/>
        </w:rPr>
        <w:br/>
        <w:t>de modélisation modulaire proposée, qui découpe le système étudié en plusieurs cellules</w:t>
      </w:r>
      <w:r>
        <w:rPr>
          <w:rFonts w:ascii="TimesNewRomanPSMT" w:hAnsi="TimesNewRomanPSMT"/>
          <w:color w:val="000000"/>
        </w:rPr>
        <w:br/>
        <w:t>élémentaires, est basée sur les réseaux de Pétri stochastiques et les processus de Markov.</w:t>
      </w:r>
      <w:r>
        <w:rPr>
          <w:rFonts w:ascii="TimesNewRomanPSMT" w:hAnsi="TimesNewRomanPSMT"/>
          <w:color w:val="000000"/>
        </w:rPr>
        <w:br/>
        <w:t>Il a donné une représentation modulaire et fonctionnelle du système de production</w:t>
      </w:r>
      <w:r>
        <w:rPr>
          <w:rFonts w:ascii="TimesNewRomanPSMT" w:hAnsi="TimesNewRomanPSMT"/>
          <w:color w:val="000000"/>
        </w:rPr>
        <w:br/>
        <w:t>manufacturier. L’obtention de résultats quantitatifs par l’analyse nécessite le passage à une</w:t>
      </w:r>
      <w:r>
        <w:rPr>
          <w:rFonts w:ascii="TimesNewRomanPSMT" w:hAnsi="TimesNewRomanPSMT"/>
          <w:color w:val="000000"/>
        </w:rPr>
        <w:br/>
        <w:t>autre représentation plus adapté, c'est-à-dire le processus de Markov. Pour générer le</w:t>
      </w:r>
      <w:r>
        <w:rPr>
          <w:rFonts w:ascii="TimesNewRomanPSMT" w:hAnsi="TimesNewRomanPSMT"/>
          <w:color w:val="000000"/>
        </w:rPr>
        <w:br/>
        <w:t>modèle markovien il a utilisé une méthodologie baptisé DEREC (</w:t>
      </w:r>
      <w:proofErr w:type="spellStart"/>
      <w:r>
        <w:rPr>
          <w:rFonts w:ascii="TimesNewRomanPSMT" w:hAnsi="TimesNewRomanPSMT"/>
          <w:color w:val="000000"/>
        </w:rPr>
        <w:t>DEcomposition</w:t>
      </w:r>
      <w:proofErr w:type="spellEnd"/>
      <w:r>
        <w:rPr>
          <w:rFonts w:ascii="TimesNewRomanPSMT" w:hAnsi="TimesNewRomanPSMT"/>
          <w:color w:val="000000"/>
        </w:rPr>
        <w:br/>
        <w:t>Recomposition) ; il décompose le système complet en plusieurs modules, il modélise chaque</w:t>
      </w:r>
      <w:r>
        <w:rPr>
          <w:rFonts w:ascii="TimesNewRomanPSMT" w:hAnsi="TimesNewRomanPSMT"/>
          <w:color w:val="000000"/>
        </w:rPr>
        <w:br/>
        <w:t xml:space="preserve">module à part, ensuite il recompose ces différents modules enfin il déduit le </w:t>
      </w:r>
      <w:proofErr w:type="spellStart"/>
      <w:r>
        <w:rPr>
          <w:rFonts w:ascii="TimesNewRomanPSMT" w:hAnsi="TimesNewRomanPSMT"/>
          <w:color w:val="000000"/>
        </w:rPr>
        <w:t>PdM</w:t>
      </w:r>
      <w:proofErr w:type="spellEnd"/>
      <w:r>
        <w:rPr>
          <w:rFonts w:ascii="TimesNewRomanPSMT" w:hAnsi="TimesNewRomanPSMT"/>
          <w:color w:val="000000"/>
        </w:rPr>
        <w:t xml:space="preserve"> de tout le</w:t>
      </w:r>
      <w:r>
        <w:rPr>
          <w:rFonts w:ascii="TimesNewRomanPSMT" w:hAnsi="TimesNewRomanPSMT"/>
          <w:color w:val="000000"/>
        </w:rPr>
        <w:br/>
        <w:t>système.</w:t>
      </w:r>
    </w:p>
    <w:p w:rsidR="001B3B40" w:rsidRPr="001B3B40" w:rsidRDefault="001B3B40">
      <w:pPr>
        <w:rPr>
          <w:rFonts w:ascii="TimesNewRomanPSMT" w:hAnsi="TimesNewRomanPSMT"/>
          <w:color w:val="FF0000"/>
        </w:rPr>
      </w:pPr>
      <w:r w:rsidRPr="001B3B40">
        <w:rPr>
          <w:rFonts w:ascii="TimesNewRomanPSMT" w:hAnsi="TimesNewRomanPSMT"/>
          <w:color w:val="FF0000"/>
        </w:rPr>
        <w:lastRenderedPageBreak/>
        <w:t xml:space="preserve">Extrait des travaux portant sur les </w:t>
      </w:r>
      <w:proofErr w:type="spellStart"/>
      <w:r w:rsidRPr="001B3B40">
        <w:rPr>
          <w:rFonts w:ascii="TimesNewRomanPSMT" w:hAnsi="TimesNewRomanPSMT"/>
          <w:color w:val="FF0000"/>
        </w:rPr>
        <w:t>RdPSGSyI</w:t>
      </w:r>
      <w:proofErr w:type="spellEnd"/>
      <w:r w:rsidRPr="001B3B40">
        <w:rPr>
          <w:rFonts w:ascii="TimesNewRomanPSMT" w:hAnsi="TimesNewRomanPSMT"/>
          <w:color w:val="FF0000"/>
        </w:rPr>
        <w:t xml:space="preserve"> au niveau du LAP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Fritas</w:t>
      </w:r>
      <w:proofErr w:type="spellEnd"/>
      <w:r>
        <w:rPr>
          <w:b/>
          <w:bCs/>
          <w:color w:val="000000"/>
        </w:rPr>
        <w:t>, 05]</w:t>
      </w:r>
    </w:p>
    <w:p w:rsidR="008F6552" w:rsidRDefault="008F6552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Fritas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proofErr w:type="gramStart"/>
      <w:r>
        <w:rPr>
          <w:rFonts w:ascii="TimesNewRomanPSMT" w:hAnsi="TimesNewRomanPSMT"/>
          <w:color w:val="000000"/>
        </w:rPr>
        <w:t>Rafik</w:t>
      </w:r>
      <w:proofErr w:type="spellEnd"/>
      <w:r>
        <w:rPr>
          <w:rFonts w:ascii="TimesNewRomanPSMT" w:hAnsi="TimesNewRomanPSMT"/>
          <w:color w:val="000000"/>
        </w:rPr>
        <w:t xml:space="preserve"> ,</w:t>
      </w:r>
      <w:proofErr w:type="gramEnd"/>
      <w:r>
        <w:rPr>
          <w:rFonts w:ascii="TimesNewRomanPSMT" w:hAnsi="TimesNewRomanPSMT"/>
          <w:color w:val="000000"/>
        </w:rPr>
        <w:t xml:space="preserve"> Modélisation et analyse par réseaux de pétri d’un système de production géré en KANBAN Cas pratiques : Entreprise Bouteille A Gaz Batna. Mémoire de magister en génie industriel, 2005.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Il a choisi la méthode KANBAN comme méthode de gestion de production et les Réseaux</w:t>
      </w:r>
      <w:r>
        <w:rPr>
          <w:rFonts w:ascii="TimesNewRomanPSMT" w:hAnsi="TimesNewRomanPSMT"/>
          <w:color w:val="000000"/>
        </w:rPr>
        <w:br/>
        <w:t>de Pétri comme outil de modélisation. L’objectif de cette étude est en effet l’amélioration</w:t>
      </w:r>
      <w:r>
        <w:rPr>
          <w:rFonts w:ascii="TimesNewRomanPSMT" w:hAnsi="TimesNewRomanPSMT"/>
          <w:color w:val="000000"/>
        </w:rPr>
        <w:br/>
        <w:t>de la gestion des systèmes de production, avec le dilemme : Limitation de la taille des</w:t>
      </w:r>
      <w:r>
        <w:rPr>
          <w:rFonts w:ascii="TimesNewRomanPSMT" w:hAnsi="TimesNewRomanPSMT"/>
          <w:color w:val="000000"/>
        </w:rPr>
        <w:br/>
        <w:t>stocks est la bonne satisfaction des demandes.</w:t>
      </w:r>
      <w:r>
        <w:rPr>
          <w:rFonts w:ascii="TimesNewRomanPSMT" w:hAnsi="TimesNewRomanPSMT"/>
          <w:color w:val="000000"/>
        </w:rPr>
        <w:br/>
        <w:t xml:space="preserve">Pour cela, il a utilisé les </w:t>
      </w:r>
      <w:proofErr w:type="spellStart"/>
      <w:r>
        <w:rPr>
          <w:rFonts w:ascii="TimesNewRomanPSMT" w:hAnsi="TimesNewRomanPSMT"/>
          <w:color w:val="000000"/>
        </w:rPr>
        <w:t>RdP</w:t>
      </w:r>
      <w:proofErr w:type="spellEnd"/>
      <w:r>
        <w:rPr>
          <w:rFonts w:ascii="TimesNewRomanPSMT" w:hAnsi="TimesNewRomanPSMT"/>
          <w:color w:val="000000"/>
        </w:rPr>
        <w:t xml:space="preserve"> aux quel il a associé un mécanisme de décision, basé sur les</w:t>
      </w:r>
      <w:r>
        <w:rPr>
          <w:rFonts w:ascii="TimesNewRomanPSMT" w:hAnsi="TimesNewRomanPSMT"/>
          <w:color w:val="000000"/>
        </w:rPr>
        <w:br/>
        <w:t>critères Kanban, consécutif aux perturbations de type panne machine</w:t>
      </w:r>
    </w:p>
    <w:p w:rsidR="00263469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Haoues</w:t>
      </w:r>
      <w:proofErr w:type="spellEnd"/>
      <w:r>
        <w:rPr>
          <w:b/>
          <w:bCs/>
          <w:color w:val="000000"/>
        </w:rPr>
        <w:t>, 05]</w:t>
      </w:r>
    </w:p>
    <w:p w:rsidR="001B3B40" w:rsidRDefault="00263469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Mohamed </w:t>
      </w:r>
      <w:proofErr w:type="spellStart"/>
      <w:r>
        <w:rPr>
          <w:rFonts w:ascii="TimesNewRomanPSMT" w:hAnsi="TimesNewRomanPSMT"/>
          <w:color w:val="000000"/>
        </w:rPr>
        <w:t>Haoues</w:t>
      </w:r>
      <w:proofErr w:type="spellEnd"/>
      <w:r>
        <w:rPr>
          <w:rFonts w:ascii="TimesNewRomanPSMT" w:hAnsi="TimesNewRomanPSMT"/>
          <w:color w:val="000000"/>
        </w:rPr>
        <w:t xml:space="preserve"> “ L’utilisation conjointe des réseaux de </w:t>
      </w:r>
      <w:proofErr w:type="spellStart"/>
      <w:r>
        <w:rPr>
          <w:rFonts w:ascii="TimesNewRomanPSMT" w:hAnsi="TimesNewRomanPSMT"/>
          <w:color w:val="000000"/>
        </w:rPr>
        <w:t>petri</w:t>
      </w:r>
      <w:proofErr w:type="spellEnd"/>
      <w:r>
        <w:rPr>
          <w:rFonts w:ascii="TimesNewRomanPSMT" w:hAnsi="TimesNewRomanPSMT"/>
          <w:color w:val="000000"/>
        </w:rPr>
        <w:t xml:space="preserve"> stochastiques et des processus de Markov pour la modélisation, l’analyse et l’évaluation des performances d’un système de production Cas pratiques : Entreprise Bouteille A Gaz Batna”. Mémoire de magister en génie industriel, université de Batna 2005.</w:t>
      </w:r>
      <w:r w:rsidR="001B3B40">
        <w:rPr>
          <w:color w:val="000000"/>
        </w:rPr>
        <w:br/>
      </w:r>
      <w:proofErr w:type="gramStart"/>
      <w:r w:rsidR="001B3B40">
        <w:rPr>
          <w:b/>
          <w:bCs/>
          <w:color w:val="000000"/>
        </w:rPr>
        <w:t>et</w:t>
      </w:r>
      <w:proofErr w:type="gramEnd"/>
      <w:r w:rsidR="001B3B40">
        <w:rPr>
          <w:color w:val="000000"/>
        </w:rPr>
        <w:br/>
      </w:r>
      <w:r w:rsidR="001B3B40">
        <w:rPr>
          <w:b/>
          <w:bCs/>
          <w:color w:val="000000"/>
        </w:rPr>
        <w:t>[</w:t>
      </w:r>
      <w:proofErr w:type="spellStart"/>
      <w:r w:rsidR="001B3B40">
        <w:rPr>
          <w:b/>
          <w:bCs/>
          <w:color w:val="000000"/>
        </w:rPr>
        <w:t>Haoues</w:t>
      </w:r>
      <w:proofErr w:type="spellEnd"/>
      <w:r w:rsidR="001B3B40">
        <w:rPr>
          <w:b/>
          <w:bCs/>
          <w:color w:val="000000"/>
        </w:rPr>
        <w:t>, 07]</w:t>
      </w:r>
    </w:p>
    <w:p w:rsidR="00263469" w:rsidRDefault="00263469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Haoues</w:t>
      </w:r>
      <w:proofErr w:type="spellEnd"/>
      <w:r>
        <w:rPr>
          <w:rFonts w:ascii="TimesNewRomanPSMT" w:hAnsi="TimesNewRomanPSMT"/>
          <w:color w:val="000000"/>
        </w:rPr>
        <w:t xml:space="preserve"> Mohammed, </w:t>
      </w:r>
      <w:proofErr w:type="spellStart"/>
      <w:r>
        <w:rPr>
          <w:rFonts w:ascii="TimesNewRomanPSMT" w:hAnsi="TimesNewRomanPSMT"/>
          <w:color w:val="000000"/>
        </w:rPr>
        <w:t>Mouss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Kinza</w:t>
      </w:r>
      <w:proofErr w:type="spellEnd"/>
      <w:r>
        <w:rPr>
          <w:rFonts w:ascii="TimesNewRomanPSMT" w:hAnsi="TimesNewRomanPSMT"/>
          <w:color w:val="000000"/>
        </w:rPr>
        <w:t xml:space="preserve"> Nadia et </w:t>
      </w:r>
      <w:proofErr w:type="spellStart"/>
      <w:r>
        <w:rPr>
          <w:rFonts w:ascii="TimesNewRomanPSMT" w:hAnsi="TimesNewRomanPSMT"/>
          <w:color w:val="000000"/>
        </w:rPr>
        <w:t>Mouss</w:t>
      </w:r>
      <w:proofErr w:type="spellEnd"/>
      <w:r>
        <w:rPr>
          <w:rFonts w:ascii="TimesNewRomanPSMT" w:hAnsi="TimesNewRomanPSMT"/>
          <w:color w:val="000000"/>
        </w:rPr>
        <w:t xml:space="preserve"> Leila </w:t>
      </w:r>
      <w:proofErr w:type="spellStart"/>
      <w:r>
        <w:rPr>
          <w:rFonts w:ascii="TimesNewRomanPSMT" w:hAnsi="TimesNewRomanPSMT"/>
          <w:color w:val="000000"/>
        </w:rPr>
        <w:t>Hayet</w:t>
      </w:r>
      <w:proofErr w:type="spellEnd"/>
      <w:r>
        <w:rPr>
          <w:rFonts w:ascii="TimesNewRomanPSMT" w:hAnsi="TimesNewRomanPSMT"/>
          <w:color w:val="000000"/>
        </w:rPr>
        <w:t xml:space="preserve"> ; L’utilisation conjointe des réseaux de pétri stochastiques et des processus de Markov pour l’évaluation des performances d’une ligne d’emboutissage. CPI 2007, Rabat, Maroc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Ces travaux traitent de la modélisation et l’évaluation de performances des </w:t>
      </w:r>
      <w:proofErr w:type="spellStart"/>
      <w:r>
        <w:rPr>
          <w:rFonts w:ascii="TimesNewRomanPSMT" w:hAnsi="TimesNewRomanPSMT"/>
          <w:color w:val="000000"/>
        </w:rPr>
        <w:t>SdP</w:t>
      </w:r>
      <w:proofErr w:type="spellEnd"/>
      <w:r>
        <w:rPr>
          <w:rFonts w:ascii="TimesNewRomanPSMT" w:hAnsi="TimesNewRomanPSMT"/>
          <w:color w:val="000000"/>
        </w:rPr>
        <w:t xml:space="preserve"> à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Fonts w:ascii="TimesNewRomanPSMT" w:hAnsi="TimesNewRomanPSMT"/>
          <w:color w:val="000000"/>
        </w:rPr>
        <w:t>événement</w:t>
      </w:r>
      <w:proofErr w:type="gramEnd"/>
      <w:r>
        <w:rPr>
          <w:rFonts w:ascii="TimesNewRomanPSMT" w:hAnsi="TimesNewRomanPSMT"/>
          <w:color w:val="000000"/>
        </w:rPr>
        <w:t xml:space="preserve"> discrets par approche analytique. Ainsi il traite le problème de la disponibilité et</w:t>
      </w:r>
      <w:r>
        <w:rPr>
          <w:rFonts w:ascii="TimesNewRomanPSMT" w:hAnsi="TimesNewRomanPSMT"/>
          <w:color w:val="000000"/>
        </w:rPr>
        <w:br/>
        <w:t xml:space="preserve">de la productivité d’un </w:t>
      </w:r>
      <w:proofErr w:type="spellStart"/>
      <w:r>
        <w:rPr>
          <w:rFonts w:ascii="TimesNewRomanPSMT" w:hAnsi="TimesNewRomanPSMT"/>
          <w:color w:val="000000"/>
        </w:rPr>
        <w:t>SdP</w:t>
      </w:r>
      <w:proofErr w:type="spellEnd"/>
      <w:r>
        <w:rPr>
          <w:rFonts w:ascii="TimesNewRomanPSMT" w:hAnsi="TimesNewRomanPSMT"/>
          <w:color w:val="000000"/>
        </w:rPr>
        <w:t xml:space="preserve"> face à un évènement non attendu dû à une perturbation interne</w:t>
      </w:r>
      <w:r>
        <w:rPr>
          <w:rFonts w:ascii="TimesNewRomanPSMT" w:hAnsi="TimesNewRomanPSMT"/>
          <w:color w:val="000000"/>
        </w:rPr>
        <w:br/>
        <w:t>de type panne-machine. Pour cela, il a utilisé une approche consiste à l’utilisation conjointe</w:t>
      </w:r>
      <w:r>
        <w:rPr>
          <w:rFonts w:ascii="TimesNewRomanPSMT" w:hAnsi="TimesNewRomanPSMT"/>
          <w:color w:val="000000"/>
        </w:rPr>
        <w:br/>
        <w:t>et complémentaire de l’outil Réseau de Pétri Stochastique Généralisés à Synchronisations</w:t>
      </w:r>
      <w:r>
        <w:rPr>
          <w:rFonts w:ascii="TimesNewRomanPSMT" w:hAnsi="TimesNewRomanPSMT"/>
          <w:color w:val="000000"/>
        </w:rPr>
        <w:br/>
        <w:t>Internes (</w:t>
      </w:r>
      <w:proofErr w:type="spellStart"/>
      <w:r>
        <w:rPr>
          <w:rFonts w:ascii="TimesNewRomanPSMT" w:hAnsi="TimesNewRomanPSMT"/>
          <w:color w:val="000000"/>
        </w:rPr>
        <w:t>RDPSGSyI</w:t>
      </w:r>
      <w:proofErr w:type="spellEnd"/>
      <w:r>
        <w:rPr>
          <w:rFonts w:ascii="TimesNewRomanPSMT" w:hAnsi="TimesNewRomanPSMT"/>
          <w:color w:val="000000"/>
        </w:rPr>
        <w:t xml:space="preserve">) et les processus de </w:t>
      </w:r>
      <w:proofErr w:type="spellStart"/>
      <w:r>
        <w:rPr>
          <w:rFonts w:ascii="TimesNewRomanPSMT" w:hAnsi="TimesNewRomanPSMT"/>
          <w:color w:val="000000"/>
        </w:rPr>
        <w:t>markov</w:t>
      </w:r>
      <w:proofErr w:type="spellEnd"/>
      <w:r>
        <w:rPr>
          <w:rFonts w:ascii="TimesNewRomanPSMT" w:hAnsi="TimesNewRomanPSMT"/>
          <w:color w:val="000000"/>
        </w:rPr>
        <w:t xml:space="preserve"> (</w:t>
      </w:r>
      <w:proofErr w:type="spellStart"/>
      <w:r>
        <w:rPr>
          <w:rFonts w:ascii="TimesNewRomanPSMT" w:hAnsi="TimesNewRomanPSMT"/>
          <w:color w:val="000000"/>
        </w:rPr>
        <w:t>PdM</w:t>
      </w:r>
      <w:proofErr w:type="spellEnd"/>
      <w:r>
        <w:rPr>
          <w:rFonts w:ascii="TimesNewRomanPSMT" w:hAnsi="TimesNewRomanPSMT"/>
          <w:color w:val="000000"/>
        </w:rPr>
        <w:t>).</w:t>
      </w:r>
      <w:r>
        <w:rPr>
          <w:rFonts w:ascii="TimesNewRomanPSMT" w:hAnsi="TimesNewRomanPSMT"/>
          <w:color w:val="000000"/>
        </w:rPr>
        <w:br/>
        <w:t xml:space="preserve">Chaque élément du </w:t>
      </w:r>
      <w:proofErr w:type="spellStart"/>
      <w:r>
        <w:rPr>
          <w:rFonts w:ascii="TimesNewRomanPSMT" w:hAnsi="TimesNewRomanPSMT"/>
          <w:color w:val="000000"/>
        </w:rPr>
        <w:t>SdP</w:t>
      </w:r>
      <w:proofErr w:type="spellEnd"/>
      <w:r>
        <w:rPr>
          <w:rFonts w:ascii="TimesNewRomanPSMT" w:hAnsi="TimesNewRomanPSMT"/>
          <w:color w:val="000000"/>
        </w:rPr>
        <w:t xml:space="preserve"> est représenté par un </w:t>
      </w:r>
      <w:proofErr w:type="spellStart"/>
      <w:r>
        <w:rPr>
          <w:rFonts w:ascii="TimesNewRomanPSMT" w:hAnsi="TimesNewRomanPSMT"/>
          <w:color w:val="000000"/>
        </w:rPr>
        <w:t>RdPSG</w:t>
      </w:r>
      <w:proofErr w:type="spellEnd"/>
      <w:r>
        <w:rPr>
          <w:rFonts w:ascii="TimesNewRomanPSMT" w:hAnsi="TimesNewRomanPSMT"/>
          <w:color w:val="000000"/>
        </w:rPr>
        <w:t xml:space="preserve"> où les liens de synchronisation entre</w:t>
      </w:r>
      <w:r>
        <w:rPr>
          <w:rFonts w:ascii="TimesNewRomanPSMT" w:hAnsi="TimesNewRomanPSMT"/>
          <w:color w:val="000000"/>
        </w:rPr>
        <w:br/>
        <w:t>machine et stock sont réalisés par des émissions et réceptions de signaux. Il a appliqué</w:t>
      </w:r>
      <w:r>
        <w:rPr>
          <w:rFonts w:ascii="TimesNewRomanPSMT" w:hAnsi="TimesNewRomanPSMT"/>
          <w:color w:val="000000"/>
        </w:rPr>
        <w:br/>
        <w:t xml:space="preserve">l’algorithme de </w:t>
      </w:r>
      <w:proofErr w:type="spellStart"/>
      <w:r>
        <w:rPr>
          <w:rFonts w:ascii="TimesNewRomanPSMT" w:hAnsi="TimesNewRomanPSMT"/>
          <w:color w:val="000000"/>
        </w:rPr>
        <w:t>DEcomposition</w:t>
      </w:r>
      <w:proofErr w:type="spellEnd"/>
      <w:r>
        <w:rPr>
          <w:rFonts w:ascii="TimesNewRomanPSMT" w:hAnsi="TimesNewRomanPSMT"/>
          <w:color w:val="000000"/>
        </w:rPr>
        <w:t xml:space="preserve">- </w:t>
      </w:r>
      <w:proofErr w:type="spellStart"/>
      <w:r>
        <w:rPr>
          <w:rFonts w:ascii="TimesNewRomanPSMT" w:hAnsi="TimesNewRomanPSMT"/>
          <w:color w:val="000000"/>
        </w:rPr>
        <w:t>REComposition</w:t>
      </w:r>
      <w:proofErr w:type="spellEnd"/>
      <w:r>
        <w:rPr>
          <w:rFonts w:ascii="TimesNewRomanPSMT" w:hAnsi="TimesNewRomanPSMT"/>
          <w:color w:val="000000"/>
        </w:rPr>
        <w:t xml:space="preserve"> baptisée DEREC pour générer le </w:t>
      </w:r>
      <w:proofErr w:type="spellStart"/>
      <w:r>
        <w:rPr>
          <w:rFonts w:ascii="TimesNewRomanPSMT" w:hAnsi="TimesNewRomanPSMT"/>
          <w:color w:val="000000"/>
        </w:rPr>
        <w:t>PdM</w:t>
      </w:r>
      <w:proofErr w:type="spellEnd"/>
      <w:r>
        <w:rPr>
          <w:rFonts w:ascii="TimesNewRomanPSMT" w:hAnsi="TimesNewRomanPSMT"/>
          <w:color w:val="000000"/>
        </w:rPr>
        <w:br/>
        <w:t>simplifié de chaque cellule élémentaire. Pour la phase résolution il a utilisé l’algorithme</w:t>
      </w:r>
      <w:r>
        <w:rPr>
          <w:rFonts w:ascii="TimesNewRomanPSMT" w:hAnsi="TimesNewRomanPSMT"/>
          <w:color w:val="000000"/>
        </w:rPr>
        <w:br/>
        <w:t>PAMAV pour trouver les résultats finaux des vecteurs de distribution stationnaire de</w:t>
      </w:r>
      <w:r>
        <w:rPr>
          <w:rFonts w:ascii="TimesNewRomanPSMT" w:hAnsi="TimesNewRomanPSMT"/>
          <w:color w:val="000000"/>
        </w:rPr>
        <w:br/>
        <w:t>chaque cellule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Benferroudj</w:t>
      </w:r>
      <w:proofErr w:type="spellEnd"/>
      <w:proofErr w:type="gramStart"/>
      <w:r>
        <w:rPr>
          <w:b/>
          <w:bCs/>
          <w:color w:val="000000"/>
        </w:rPr>
        <w:t>,</w:t>
      </w:r>
      <w:proofErr w:type="gramEnd"/>
      <w:r>
        <w:rPr>
          <w:color w:val="000000"/>
        </w:rPr>
        <w:br/>
      </w:r>
      <w:r>
        <w:rPr>
          <w:b/>
          <w:bCs/>
          <w:color w:val="000000"/>
        </w:rPr>
        <w:t>10]</w:t>
      </w:r>
    </w:p>
    <w:p w:rsidR="00263469" w:rsidRDefault="00263469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H.Benferroudj</w:t>
      </w:r>
      <w:proofErr w:type="spellEnd"/>
      <w:r>
        <w:rPr>
          <w:rFonts w:ascii="TimesNewRomanPSMT" w:hAnsi="TimesNewRomanPSMT"/>
          <w:color w:val="000000"/>
        </w:rPr>
        <w:t>, « Modélisation stochastique pour l’évaluation des indicateurs de la sûreté de fonctionnement d’un système de production Cas de l’entreprise DOMELEC ». Mémoire de magister en génie industriel, université de Batna 2010.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Dans ce travail elle a profité de la structure modulaire du </w:t>
      </w:r>
      <w:proofErr w:type="spellStart"/>
      <w:r>
        <w:rPr>
          <w:rFonts w:ascii="TimesNewRomanPSMT" w:hAnsi="TimesNewRomanPSMT"/>
          <w:color w:val="000000"/>
        </w:rPr>
        <w:t>SdP</w:t>
      </w:r>
      <w:proofErr w:type="spellEnd"/>
      <w:r>
        <w:rPr>
          <w:rFonts w:ascii="TimesNewRomanPSMT" w:hAnsi="TimesNewRomanPSMT"/>
          <w:color w:val="000000"/>
        </w:rPr>
        <w:t xml:space="preserve"> pour opérer une</w:t>
      </w:r>
      <w:r>
        <w:rPr>
          <w:rFonts w:ascii="TimesNewRomanPSMT" w:hAnsi="TimesNewRomanPSMT"/>
          <w:color w:val="000000"/>
        </w:rPr>
        <w:br/>
        <w:t xml:space="preserve">décomposition non pas structurelle mais fonctionnelle. Dans ce </w:t>
      </w:r>
      <w:proofErr w:type="spellStart"/>
      <w:r>
        <w:rPr>
          <w:rFonts w:ascii="TimesNewRomanPSMT" w:hAnsi="TimesNewRomanPSMT"/>
          <w:color w:val="000000"/>
        </w:rPr>
        <w:t>cas la</w:t>
      </w:r>
      <w:proofErr w:type="spellEnd"/>
      <w:r>
        <w:rPr>
          <w:rFonts w:ascii="TimesNewRomanPSMT" w:hAnsi="TimesNewRomanPSMT"/>
          <w:color w:val="000000"/>
        </w:rPr>
        <w:t>, elle a utilisé les</w:t>
      </w:r>
      <w:r>
        <w:rPr>
          <w:rFonts w:ascii="TimesNewRomanPSMT" w:hAnsi="TimesNewRomanPSMT"/>
          <w:color w:val="000000"/>
        </w:rPr>
        <w:br/>
        <w:t>Réseaux de Pétri Stochastique Généralisés à Synchronisation Internes (</w:t>
      </w:r>
      <w:proofErr w:type="spellStart"/>
      <w:r>
        <w:rPr>
          <w:rFonts w:ascii="TimesNewRomanPSMT" w:hAnsi="TimesNewRomanPSMT"/>
          <w:color w:val="000000"/>
        </w:rPr>
        <w:t>RdPSGSyIs</w:t>
      </w:r>
      <w:proofErr w:type="spellEnd"/>
      <w:r>
        <w:rPr>
          <w:rFonts w:ascii="TimesNewRomanPSMT" w:hAnsi="TimesNewRomanPSMT"/>
          <w:color w:val="000000"/>
        </w:rPr>
        <w:t>). Ces</w:t>
      </w:r>
      <w:r>
        <w:rPr>
          <w:rFonts w:ascii="TimesNewRomanPSMT" w:hAnsi="TimesNewRomanPSMT"/>
          <w:color w:val="000000"/>
        </w:rPr>
        <w:br/>
        <w:t>derniers permettent de réaliser une modélisation modulaire et fonctionnelle. Chaque</w:t>
      </w:r>
      <w:r>
        <w:rPr>
          <w:rFonts w:ascii="TimesNewRomanPSMT" w:hAnsi="TimesNewRomanPSMT"/>
          <w:color w:val="000000"/>
        </w:rPr>
        <w:br/>
        <w:t xml:space="preserve">fonctionnalité du système est décrite par un </w:t>
      </w:r>
      <w:proofErr w:type="spellStart"/>
      <w:r>
        <w:rPr>
          <w:rFonts w:ascii="TimesNewRomanPSMT" w:hAnsi="TimesNewRomanPSMT"/>
          <w:color w:val="000000"/>
        </w:rPr>
        <w:t>RdPSG</w:t>
      </w:r>
      <w:proofErr w:type="spellEnd"/>
      <w:r>
        <w:rPr>
          <w:rFonts w:ascii="TimesNewRomanPSMT" w:hAnsi="TimesNewRomanPSMT"/>
          <w:color w:val="000000"/>
        </w:rPr>
        <w:t xml:space="preserve"> et, ces différents réseaux sont</w:t>
      </w:r>
      <w:r>
        <w:rPr>
          <w:rFonts w:ascii="TimesNewRomanPSMT" w:hAnsi="TimesNewRomanPSMT"/>
          <w:color w:val="000000"/>
        </w:rPr>
        <w:br/>
        <w:t>synchronisés entre eux par le biais d’émissions/réceptions de données. Les signaux de</w:t>
      </w:r>
      <w:r>
        <w:rPr>
          <w:rFonts w:ascii="TimesNewRomanPSMT" w:hAnsi="TimesNewRomanPSMT"/>
          <w:color w:val="000000"/>
        </w:rPr>
        <w:br/>
        <w:t>synchronisation sont émis par les places lorsqu’elles contiennent au moins une marque et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lastRenderedPageBreak/>
        <w:t>sont reçus par les transitions.</w:t>
      </w:r>
      <w:r>
        <w:rPr>
          <w:rFonts w:ascii="TimesNewRomanPSMT" w:hAnsi="TimesNewRomanPSMT"/>
          <w:color w:val="000000"/>
        </w:rPr>
        <w:br/>
        <w:t xml:space="preserve">Pour générer le </w:t>
      </w:r>
      <w:proofErr w:type="spellStart"/>
      <w:r>
        <w:rPr>
          <w:rFonts w:ascii="TimesNewRomanPSMT" w:hAnsi="TimesNewRomanPSMT"/>
          <w:color w:val="000000"/>
        </w:rPr>
        <w:t>PdM</w:t>
      </w:r>
      <w:proofErr w:type="spellEnd"/>
      <w:r>
        <w:rPr>
          <w:rFonts w:ascii="TimesNewRomanPSMT" w:hAnsi="TimesNewRomanPSMT"/>
          <w:color w:val="000000"/>
        </w:rPr>
        <w:t xml:space="preserve"> d’un </w:t>
      </w:r>
      <w:proofErr w:type="spellStart"/>
      <w:r>
        <w:rPr>
          <w:rFonts w:ascii="TimesNewRomanPSMT" w:hAnsi="TimesNewRomanPSMT"/>
          <w:color w:val="000000"/>
        </w:rPr>
        <w:t>RdPSGSyI</w:t>
      </w:r>
      <w:proofErr w:type="spellEnd"/>
      <w:r>
        <w:rPr>
          <w:rFonts w:ascii="TimesNewRomanPSMT" w:hAnsi="TimesNewRomanPSMT"/>
          <w:color w:val="000000"/>
        </w:rPr>
        <w:t>, synchronisés entre eux. Elle a utilisé l’algorithme de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MT" w:hAnsi="TimesNewRomanPSMT"/>
          <w:color w:val="000000"/>
        </w:rPr>
        <w:t>DEcomposition</w:t>
      </w:r>
      <w:proofErr w:type="spellEnd"/>
      <w:r>
        <w:rPr>
          <w:rFonts w:ascii="TimesNewRomanPSMT" w:hAnsi="TimesNewRomanPSMT"/>
          <w:color w:val="000000"/>
        </w:rPr>
        <w:t xml:space="preserve">- </w:t>
      </w:r>
      <w:proofErr w:type="spellStart"/>
      <w:r>
        <w:rPr>
          <w:rFonts w:ascii="TimesNewRomanPSMT" w:hAnsi="TimesNewRomanPSMT"/>
          <w:color w:val="000000"/>
        </w:rPr>
        <w:t>REComposition</w:t>
      </w:r>
      <w:proofErr w:type="spellEnd"/>
      <w:r>
        <w:rPr>
          <w:rFonts w:ascii="TimesNewRomanPSMT" w:hAnsi="TimesNewRomanPSMT"/>
          <w:color w:val="000000"/>
        </w:rPr>
        <w:t xml:space="preserve"> baptisée DEREC afin de déduire les chaînes de Markov</w:t>
      </w:r>
      <w:r>
        <w:rPr>
          <w:rFonts w:ascii="TimesNewRomanPSMT" w:hAnsi="TimesNewRomanPSMT"/>
          <w:color w:val="000000"/>
        </w:rPr>
        <w:br/>
        <w:t>relatives à chaque cellule élémentaire. Ensuite, pour calculer la distribution stationnaire du</w:t>
      </w:r>
      <w:r>
        <w:rPr>
          <w:rFonts w:ascii="TimesNewRomanPSMT" w:hAnsi="TimesNewRomanPSMT"/>
          <w:color w:val="000000"/>
        </w:rPr>
        <w:br/>
        <w:t xml:space="preserve">système complet. Elle a </w:t>
      </w:r>
      <w:proofErr w:type="spellStart"/>
      <w:r>
        <w:rPr>
          <w:rFonts w:ascii="TimesNewRomanPSMT" w:hAnsi="TimesNewRomanPSMT"/>
          <w:color w:val="000000"/>
        </w:rPr>
        <w:t>choisie</w:t>
      </w:r>
      <w:proofErr w:type="spellEnd"/>
      <w:r>
        <w:rPr>
          <w:rFonts w:ascii="TimesNewRomanPSMT" w:hAnsi="TimesNewRomanPSMT"/>
          <w:color w:val="000000"/>
        </w:rPr>
        <w:t xml:space="preserve"> une méthode de calcul itératif basée sur la propagation des</w:t>
      </w:r>
      <w:r>
        <w:rPr>
          <w:rFonts w:ascii="TimesNewRomanPSMT" w:hAnsi="TimesNewRomanPSMT"/>
          <w:color w:val="000000"/>
        </w:rPr>
        <w:br/>
        <w:t>fréquences moyennes de franchissement des transitions de fin d’usinage des machines vers</w:t>
      </w:r>
      <w:r>
        <w:rPr>
          <w:rFonts w:ascii="TimesNewRomanPSMT" w:hAnsi="TimesNewRomanPSMT"/>
          <w:color w:val="000000"/>
        </w:rPr>
        <w:br/>
        <w:t>les cellules en aval, ce qui représente les taux moyens de dépôts dans le stock aval. De</w:t>
      </w:r>
      <w:r>
        <w:rPr>
          <w:rFonts w:ascii="TimesNewRomanPSMT" w:hAnsi="TimesNewRomanPSMT"/>
          <w:color w:val="000000"/>
        </w:rPr>
        <w:br/>
        <w:t>même, les fréquences moyennes de franchissement des transitions de chargement des</w:t>
      </w:r>
      <w:r>
        <w:rPr>
          <w:rFonts w:ascii="TimesNewRomanPSMT" w:hAnsi="TimesNewRomanPSMT"/>
          <w:color w:val="000000"/>
        </w:rPr>
        <w:br/>
        <w:t>machines à propager vers l’amont, soit les taux moyens de retrait du stock amont.</w:t>
      </w:r>
      <w:r>
        <w:rPr>
          <w:rFonts w:ascii="TimesNewRomanPSMT" w:hAnsi="TimesNewRomanPSMT"/>
          <w:color w:val="000000"/>
        </w:rPr>
        <w:br/>
        <w:t>Les résultats obtenus, par l’analyse markovienne permettent d’en déduire quelques</w:t>
      </w:r>
      <w:r>
        <w:rPr>
          <w:rFonts w:ascii="TimesNewRomanPSMT" w:hAnsi="TimesNewRomanPSMT"/>
          <w:color w:val="000000"/>
        </w:rPr>
        <w:br/>
        <w:t xml:space="preserve">indicateurs de </w:t>
      </w:r>
      <w:proofErr w:type="spellStart"/>
      <w:r>
        <w:rPr>
          <w:rFonts w:ascii="TimesNewRomanPSMT" w:hAnsi="TimesNewRomanPSMT"/>
          <w:color w:val="000000"/>
        </w:rPr>
        <w:t>SdF</w:t>
      </w:r>
      <w:proofErr w:type="spellEnd"/>
      <w:r>
        <w:rPr>
          <w:rFonts w:ascii="TimesNewRomanPSMT" w:hAnsi="TimesNewRomanPSMT"/>
          <w:color w:val="000000"/>
        </w:rPr>
        <w:t>.</w:t>
      </w:r>
    </w:p>
    <w:p w:rsidR="001B3B40" w:rsidRPr="001B3B40" w:rsidRDefault="001B3B40">
      <w:pPr>
        <w:rPr>
          <w:rFonts w:ascii="TimesNewRomanPSMT" w:hAnsi="TimesNewRomanPSMT"/>
          <w:color w:val="FF0000"/>
        </w:rPr>
      </w:pPr>
      <w:r w:rsidRPr="001B3B40">
        <w:rPr>
          <w:rFonts w:ascii="TimesNewRomanPSMT" w:hAnsi="TimesNewRomanPSMT"/>
          <w:color w:val="FF0000"/>
        </w:rPr>
        <w:t>Extrait des travaux portant sur les RAS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[Mokdad, 97]</w:t>
      </w:r>
    </w:p>
    <w:p w:rsidR="00263469" w:rsidRDefault="00263469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L. N. Mokdad, Calcul de la distribution stationnaire d'une chaîne de Markov par réduction des états : une approche illustrée par l'exemple. Séminaires d'Informatique de l'URCA. Décembre 1997.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Pour pallier aux problèmes de complexité en temps et en espace de la résolution numérique</w:t>
      </w:r>
      <w:r>
        <w:rPr>
          <w:rFonts w:ascii="TimesNewRomanPSMT" w:hAnsi="TimesNewRomanPSMT"/>
          <w:color w:val="000000"/>
        </w:rPr>
        <w:br/>
        <w:t>des grandes chaînes, elle a étudiée les propriétés structurelles du graphe de la chaîne</w:t>
      </w:r>
      <w:proofErr w:type="gramStart"/>
      <w:r>
        <w:rPr>
          <w:rFonts w:ascii="TimesNewRomanPSMT" w:hAnsi="TimesNewRomanPSMT"/>
          <w:color w:val="000000"/>
        </w:rPr>
        <w:t>,</w:t>
      </w:r>
      <w:proofErr w:type="gramEnd"/>
      <w:r>
        <w:rPr>
          <w:rFonts w:ascii="TimesNewRomanPSMT" w:hAnsi="TimesNewRomanPSMT"/>
          <w:color w:val="000000"/>
        </w:rPr>
        <w:br/>
        <w:t>par l’utilisation du principe de réduction des états. Une diminution appréciable de la</w:t>
      </w:r>
      <w:r>
        <w:rPr>
          <w:rFonts w:ascii="TimesNewRomanPSMT" w:hAnsi="TimesNewRomanPSMT"/>
          <w:color w:val="000000"/>
        </w:rPr>
        <w:br/>
        <w:t>complexité de résolution peut être obtenue. Elle a ensuite appliqué cette technique aux</w:t>
      </w:r>
      <w:r>
        <w:rPr>
          <w:rFonts w:ascii="TimesNewRomanPSMT" w:hAnsi="TimesNewRomanPSMT"/>
          <w:color w:val="000000"/>
        </w:rPr>
        <w:br/>
        <w:t>RAS.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[Fernandes</w:t>
      </w:r>
      <w:proofErr w:type="gramStart"/>
      <w:r>
        <w:rPr>
          <w:b/>
          <w:bCs/>
          <w:color w:val="000000"/>
        </w:rPr>
        <w:t>,</w:t>
      </w:r>
      <w:proofErr w:type="gramEnd"/>
      <w:r>
        <w:rPr>
          <w:color w:val="000000"/>
        </w:rPr>
        <w:br/>
      </w:r>
      <w:r>
        <w:rPr>
          <w:b/>
          <w:bCs/>
          <w:color w:val="000000"/>
        </w:rPr>
        <w:t>98]</w:t>
      </w:r>
    </w:p>
    <w:p w:rsidR="00263469" w:rsidRDefault="00263469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Paulo Henrique </w:t>
      </w:r>
      <w:proofErr w:type="spellStart"/>
      <w:r>
        <w:rPr>
          <w:rFonts w:ascii="TimesNewRomanPSMT" w:hAnsi="TimesNewRomanPSMT"/>
          <w:color w:val="000000"/>
        </w:rPr>
        <w:t>Lemelle</w:t>
      </w:r>
      <w:proofErr w:type="spellEnd"/>
      <w:r>
        <w:rPr>
          <w:rFonts w:ascii="TimesNewRomanPSMT" w:hAnsi="TimesNewRomanPSMT"/>
          <w:color w:val="000000"/>
        </w:rPr>
        <w:t xml:space="preserve"> Fernandes. « Méthodes numériques pour la solution de systèmes markoviens à grand espace d’états ». Thèse de doctorat présentée à l’INPG, Grenoble, février 1998.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Le but de cette thèse est de proposer des techniques numériques visant à optimiser les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Fonts w:ascii="TimesNewRomanPSMT" w:hAnsi="TimesNewRomanPSMT"/>
          <w:color w:val="000000"/>
        </w:rPr>
        <w:t>méthodes</w:t>
      </w:r>
      <w:proofErr w:type="gramEnd"/>
      <w:r>
        <w:rPr>
          <w:rFonts w:ascii="TimesNewRomanPSMT" w:hAnsi="TimesNewRomanPSMT"/>
          <w:color w:val="000000"/>
        </w:rPr>
        <w:t xml:space="preserve"> itératives d’évaluation de performances de modèles Markoviens.</w:t>
      </w:r>
      <w:r>
        <w:rPr>
          <w:rFonts w:ascii="TimesNewRomanPSMT" w:hAnsi="TimesNewRomanPSMT"/>
          <w:color w:val="000000"/>
        </w:rPr>
        <w:br/>
        <w:t>Ces techniques s’appliquent à des modèles où la matrice de transition de la chaîne de</w:t>
      </w:r>
      <w:r>
        <w:rPr>
          <w:rFonts w:ascii="TimesNewRomanPSMT" w:hAnsi="TimesNewRomanPSMT"/>
          <w:color w:val="000000"/>
        </w:rPr>
        <w:br/>
        <w:t>Markov associée est stockée sous un format tensoriel. Dans cette thèse le formalisme RAS</w:t>
      </w:r>
      <w:r>
        <w:rPr>
          <w:rFonts w:ascii="TimesNewRomanPSMT" w:hAnsi="TimesNewRomanPSMT"/>
          <w:color w:val="000000"/>
        </w:rPr>
        <w:br/>
        <w:t>est employé pour la description des modèles.</w:t>
      </w:r>
      <w:r>
        <w:rPr>
          <w:rFonts w:ascii="TimesNewRomanPSMT" w:hAnsi="TimesNewRomanPSMT"/>
          <w:color w:val="000000"/>
        </w:rPr>
        <w:br/>
        <w:t>L’évaluation de performances cherchée est la détermination de l’état stationnaire de la</w:t>
      </w:r>
      <w:r>
        <w:rPr>
          <w:rFonts w:ascii="TimesNewRomanPSMT" w:hAnsi="TimesNewRomanPSMT"/>
          <w:color w:val="000000"/>
        </w:rPr>
        <w:br/>
        <w:t>chaîne de Markov. Ils ont définis une algèbre tensorielle généralisée et démontrent des</w:t>
      </w:r>
      <w:r>
        <w:rPr>
          <w:rFonts w:ascii="TimesNewRomanPSMT" w:hAnsi="TimesNewRomanPSMT"/>
          <w:color w:val="000000"/>
        </w:rPr>
        <w:br/>
        <w:t>propriétés qui servent de base aux algorithmes de résolution de la chaîne de Markov. Le</w:t>
      </w:r>
      <w:r>
        <w:rPr>
          <w:rFonts w:ascii="TimesNewRomanPSMT" w:hAnsi="TimesNewRomanPSMT"/>
          <w:color w:val="000000"/>
        </w:rPr>
        <w:br/>
        <w:t xml:space="preserve">principal apport de cette thèse réside dans l’efficacité </w:t>
      </w:r>
      <w:proofErr w:type="spellStart"/>
      <w:r>
        <w:rPr>
          <w:rFonts w:ascii="TimesNewRomanPSMT" w:hAnsi="TimesNewRomanPSMT"/>
          <w:color w:val="000000"/>
        </w:rPr>
        <w:t>des</w:t>
      </w:r>
      <w:proofErr w:type="spellEnd"/>
      <w:r>
        <w:rPr>
          <w:rFonts w:ascii="TimesNewRomanPSMT" w:hAnsi="TimesNewRomanPSMT"/>
          <w:color w:val="000000"/>
        </w:rPr>
        <w:t xml:space="preserve"> ces algorithmes qui sont de type</w:t>
      </w:r>
      <w:r>
        <w:rPr>
          <w:rFonts w:ascii="TimesNewRomanPSMT" w:hAnsi="TimesNewRomanPSMT"/>
          <w:color w:val="000000"/>
        </w:rPr>
        <w:br/>
        <w:t>itératif. Ceci est fait à deux niveaux : la réduction du coût de chaque itération et la</w:t>
      </w:r>
      <w:r>
        <w:rPr>
          <w:rFonts w:ascii="TimesNewRomanPSMT" w:hAnsi="TimesNewRomanPSMT"/>
          <w:color w:val="000000"/>
        </w:rPr>
        <w:br/>
        <w:t>réduction du nombre d’itérations nécessaire à la convergence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[Benoit, 03]</w:t>
      </w:r>
    </w:p>
    <w:p w:rsidR="00263469" w:rsidRDefault="00263469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A.Benoit</w:t>
      </w:r>
      <w:proofErr w:type="spellEnd"/>
      <w:r>
        <w:rPr>
          <w:rFonts w:ascii="TimesNewRomanPSMT" w:hAnsi="TimesNewRomanPSMT"/>
          <w:color w:val="000000"/>
        </w:rPr>
        <w:t>. « Méthodes et algorithmes pour l’évaluation des performances des systèmes informatiques à grand espace d’états ». Thèse de doctorat présentée à l’INPG, Grenoble, 18 Juin 2003.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La problématique de son thèse de doctorat concerne l’évaluation des performances des</w:t>
      </w:r>
      <w:r>
        <w:rPr>
          <w:rFonts w:ascii="TimesNewRomanPSMT" w:hAnsi="TimesNewRomanPSMT"/>
          <w:color w:val="000000"/>
        </w:rPr>
        <w:br/>
        <w:t>systèmes informatiques parallèles et distribués à grand espace d’états. L’objectif est</w:t>
      </w:r>
      <w:r>
        <w:rPr>
          <w:rFonts w:ascii="TimesNewRomanPSMT" w:hAnsi="TimesNewRomanPSMT"/>
          <w:color w:val="000000"/>
        </w:rPr>
        <w:br/>
        <w:t>d’améliorer les formalismes existant, ainsi que les méthodes et algorithmes, dans le but de</w:t>
      </w:r>
      <w:r>
        <w:rPr>
          <w:rFonts w:ascii="TimesNewRomanPSMT" w:hAnsi="TimesNewRomanPSMT"/>
          <w:color w:val="000000"/>
        </w:rPr>
        <w:br/>
        <w:t>pouvoir traiter des modèles de plus en plus complexes.</w:t>
      </w:r>
      <w:r>
        <w:rPr>
          <w:rFonts w:ascii="TimesNewRomanPSMT" w:hAnsi="TimesNewRomanPSMT"/>
          <w:color w:val="000000"/>
        </w:rPr>
        <w:br/>
        <w:t>Cette thèse présente le formalisme des RAS à temps continu, et propose un nouveau</w:t>
      </w:r>
      <w:r>
        <w:rPr>
          <w:rFonts w:ascii="TimesNewRomanPSMT" w:hAnsi="TimesNewRomanPSMT"/>
          <w:color w:val="000000"/>
        </w:rPr>
        <w:br/>
        <w:t>formalisme pour modéliser les systèmes à temps discret.</w:t>
      </w:r>
      <w:r>
        <w:rPr>
          <w:rFonts w:ascii="TimesNewRomanPSMT" w:hAnsi="TimesNewRomanPSMT"/>
          <w:color w:val="000000"/>
        </w:rPr>
        <w:br/>
        <w:t>Le principal objectif de ces travaux consiste à améliorer les méthodes et algorithmes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lastRenderedPageBreak/>
        <w:t>existants sur le formalisme SAN, dans le but de pouvoir évaluer les performances de</w:t>
      </w:r>
      <w:r>
        <w:rPr>
          <w:rFonts w:ascii="TimesNewRomanPSMT" w:hAnsi="TimesNewRomanPSMT"/>
          <w:color w:val="000000"/>
        </w:rPr>
        <w:br/>
        <w:t>systèmes informatiques à grand espace d’états.</w:t>
      </w:r>
      <w:r>
        <w:rPr>
          <w:rFonts w:ascii="TimesNewRomanPSMT" w:hAnsi="TimesNewRomanPSMT"/>
          <w:color w:val="000000"/>
        </w:rPr>
        <w:br/>
        <w:t>L’évaluation de performance cherchée réside dans la détermination de l’état stationnaire de</w:t>
      </w:r>
      <w:r>
        <w:rPr>
          <w:rFonts w:ascii="TimesNewRomanPSMT" w:hAnsi="TimesNewRomanPSMT"/>
          <w:color w:val="000000"/>
        </w:rPr>
        <w:br/>
        <w:t>la chaîne de Markov. Elle a utilisée pour cela des méthodes itératives, et l’opération de</w:t>
      </w:r>
      <w:r>
        <w:rPr>
          <w:rFonts w:ascii="TimesNewRomanPSMT" w:hAnsi="TimesNewRomanPSMT"/>
          <w:color w:val="000000"/>
        </w:rPr>
        <w:br/>
        <w:t>base est la multiplication d’un vecteur par le descripteur du RAS. Les coûts de cette</w:t>
      </w:r>
      <w:r>
        <w:rPr>
          <w:rFonts w:ascii="TimesNewRomanPSMT" w:hAnsi="TimesNewRomanPSMT"/>
          <w:color w:val="000000"/>
        </w:rPr>
        <w:br/>
        <w:t>opération sont souvent très élevés lorsque l’espace d’états est grand, tant au niveau du</w:t>
      </w:r>
      <w:r>
        <w:rPr>
          <w:rFonts w:ascii="TimesNewRomanPSMT" w:hAnsi="TimesNewRomanPSMT"/>
          <w:color w:val="000000"/>
        </w:rPr>
        <w:br/>
        <w:t>temps d’exécution que de la place mémoire utilisée. Elle a présentée des améliorations de</w:t>
      </w:r>
      <w:r>
        <w:rPr>
          <w:rFonts w:ascii="TimesNewRomanPSMT" w:hAnsi="TimesNewRomanPSMT"/>
          <w:color w:val="000000"/>
        </w:rPr>
        <w:br/>
        <w:t>l’algorithme classique en tenant compte du fait que dans de nombreux modèles, la</w:t>
      </w:r>
      <w:r>
        <w:rPr>
          <w:rFonts w:ascii="TimesNewRomanPSMT" w:hAnsi="TimesNewRomanPSMT"/>
          <w:color w:val="000000"/>
        </w:rPr>
        <w:br/>
        <w:t>proportion d’états accessibles est faible.</w:t>
      </w:r>
      <w:r>
        <w:rPr>
          <w:rFonts w:ascii="TimesNewRomanPSMT" w:hAnsi="TimesNewRomanPSMT"/>
          <w:color w:val="000000"/>
        </w:rPr>
        <w:br/>
        <w:t>Les méthodes et algorithmes développés au cours de la thèse ont été implémentés dans le</w:t>
      </w:r>
      <w:r>
        <w:rPr>
          <w:rFonts w:ascii="TimesNewRomanPSMT" w:hAnsi="TimesNewRomanPSMT"/>
          <w:color w:val="000000"/>
        </w:rPr>
        <w:br/>
        <w:t>logiciel PEPS 2003. Ils ont défini aussi dans [Benoit, 05] un formalisme de RAS pour les</w:t>
      </w:r>
      <w:r>
        <w:rPr>
          <w:rFonts w:ascii="TimesNewRomanPSMT" w:hAnsi="TimesNewRomanPSMT"/>
          <w:color w:val="000000"/>
        </w:rPr>
        <w:br/>
        <w:t>modèles à temps discret qui gère des événements en conflit, et ils ont proposés un</w:t>
      </w:r>
      <w:r>
        <w:rPr>
          <w:rFonts w:ascii="TimesNewRomanPSMT" w:hAnsi="TimesNewRomanPSMT"/>
          <w:color w:val="000000"/>
        </w:rPr>
        <w:br/>
        <w:t>algorithme de génération de la chaîne de Markov équivalente à partir du RAS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[Brenner, 08]</w:t>
      </w:r>
    </w:p>
    <w:p w:rsidR="00263469" w:rsidRDefault="00263469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>Leonardo Brenner, Brigitte Plateau. «Efficacité de méthodes de détection du régime stationnaire pour l’analyse de la disponibilité ponctuelle des grands modèles ». Laboratoire d’Informatique de Grenoble, Projet MESCAL .Aussois, 1 Juin 2008.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Leonardo Brenner et Brigitte Plateau ont testés l’efficacité de méthodes de détection du</w:t>
      </w:r>
      <w:r>
        <w:rPr>
          <w:rFonts w:ascii="TimesNewRomanPSMT" w:hAnsi="TimesNewRomanPSMT"/>
          <w:color w:val="000000"/>
        </w:rPr>
        <w:br/>
        <w:t>régime stationnaire pour l’analyse de la disponibilité ponctuelle des grands modèles.</w:t>
      </w:r>
    </w:p>
    <w:p w:rsidR="001B3B40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[Afonso, 09]</w:t>
      </w:r>
    </w:p>
    <w:p w:rsidR="00263469" w:rsidRDefault="00263469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Afonso Henrique CORRÊA DE SALES. « Réseaux d’Automates Stochastiques: Génération de l’espace d’états atteignables et Multiplication </w:t>
      </w:r>
      <w:proofErr w:type="spellStart"/>
      <w:r>
        <w:rPr>
          <w:rFonts w:ascii="TimesNewRomanPSMT" w:hAnsi="TimesNewRomanPSMT"/>
          <w:color w:val="000000"/>
        </w:rPr>
        <w:t>vecteurdescripteur</w:t>
      </w:r>
      <w:proofErr w:type="spellEnd"/>
      <w:r>
        <w:rPr>
          <w:rFonts w:ascii="TimesNewRomanPSMT" w:hAnsi="TimesNewRomanPSMT"/>
          <w:color w:val="000000"/>
        </w:rPr>
        <w:t xml:space="preserve"> pour une sémantique en temps discret ». Thèse de doctorat en Informatique présentée à l’INPG, 10 Septembre 2009.</w:t>
      </w:r>
    </w:p>
    <w:p w:rsidR="001B3B40" w:rsidRDefault="001B3B4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Dans cette thèse de doctorat il est intéressé, à l’évaluation de performance pour la première</w:t>
      </w:r>
      <w:r>
        <w:rPr>
          <w:rFonts w:ascii="TimesNewRomanPSMT" w:hAnsi="TimesNewRomanPSMT"/>
          <w:color w:val="000000"/>
        </w:rPr>
        <w:br/>
        <w:t>phase du cycle de vie du système. Plus particulièrement à la conception des systèmes</w:t>
      </w:r>
      <w:r>
        <w:rPr>
          <w:rFonts w:ascii="TimesNewRomanPSMT" w:hAnsi="TimesNewRomanPSMT"/>
          <w:color w:val="000000"/>
        </w:rPr>
        <w:br/>
        <w:t>informatiques parallèles et distribués. L’objectif de son thèse consiste à proposer des</w:t>
      </w:r>
      <w:r>
        <w:rPr>
          <w:rFonts w:ascii="TimesNewRomanPSMT" w:hAnsi="TimesNewRomanPSMT"/>
          <w:color w:val="000000"/>
        </w:rPr>
        <w:br/>
        <w:t>méthodes pour la génération de l’espace d’états atteignables de modèles compositionnels à</w:t>
      </w:r>
      <w:r>
        <w:rPr>
          <w:rFonts w:ascii="TimesNewRomanPSMT" w:hAnsi="TimesNewRomanPSMT"/>
          <w:color w:val="000000"/>
        </w:rPr>
        <w:br/>
        <w:t>temps continu qui utilisent des taux fonctionnels.</w:t>
      </w:r>
      <w:r>
        <w:rPr>
          <w:rFonts w:ascii="TimesNewRomanPSMT" w:hAnsi="TimesNewRomanPSMT"/>
          <w:color w:val="000000"/>
        </w:rPr>
        <w:br/>
        <w:t>Au cours de cette thèse il a donné des présentations et des définitions du formalisme des</w:t>
      </w:r>
      <w:r>
        <w:rPr>
          <w:rFonts w:ascii="TimesNewRomanPSMT" w:hAnsi="TimesNewRomanPSMT"/>
          <w:color w:val="000000"/>
        </w:rPr>
        <w:br/>
        <w:t>RAS à temps continu afin de proposer des méthodes pour la génération de l’espace d’états</w:t>
      </w:r>
      <w:r>
        <w:rPr>
          <w:rFonts w:ascii="TimesNewRomanPSMT" w:hAnsi="TimesNewRomanPSMT"/>
          <w:color w:val="000000"/>
        </w:rPr>
        <w:br/>
        <w:t>atteignables de modèles décrits par ce formalisme. Ensuite il a présenté les définitions et</w:t>
      </w:r>
      <w:r>
        <w:rPr>
          <w:rFonts w:ascii="TimesNewRomanPSMT" w:hAnsi="TimesNewRomanPSMT"/>
          <w:color w:val="000000"/>
        </w:rPr>
        <w:br/>
        <w:t>notations du formalisme des RAS à temps discret, ainsi que la proposition d’une algèbre</w:t>
      </w:r>
      <w:r>
        <w:rPr>
          <w:rFonts w:ascii="TimesNewRomanPSMT" w:hAnsi="TimesNewRomanPSMT"/>
          <w:color w:val="000000"/>
        </w:rPr>
        <w:br/>
        <w:t>tensorielle adaptée à la composition parallèle de ce formalisme, afin de présenter une</w:t>
      </w:r>
      <w:r>
        <w:rPr>
          <w:rFonts w:ascii="TimesNewRomanPSMT" w:hAnsi="TimesNewRomanPSMT"/>
          <w:color w:val="000000"/>
        </w:rPr>
        <w:br/>
        <w:t>méthode de multiplication d’un vecteur par le descripteur d’un modèle décrit par les RAS à</w:t>
      </w:r>
      <w:r>
        <w:rPr>
          <w:rFonts w:ascii="TimesNewRomanPSMT" w:hAnsi="TimesNewRomanPSMT"/>
          <w:color w:val="000000"/>
        </w:rPr>
        <w:br/>
        <w:t>temps discret</w:t>
      </w:r>
    </w:p>
    <w:p w:rsidR="001B3B40" w:rsidRDefault="001B3B40">
      <w:pPr>
        <w:rPr>
          <w:rFonts w:ascii="TimesNewRomanPSMT" w:hAnsi="TimesNewRomanPSMT"/>
          <w:color w:val="000000"/>
        </w:rPr>
      </w:pPr>
    </w:p>
    <w:p w:rsidR="001B3B40" w:rsidRPr="001B3B40" w:rsidRDefault="001B3B40">
      <w:pPr>
        <w:rPr>
          <w:b/>
          <w:bCs/>
          <w:color w:val="FF0000"/>
        </w:rPr>
      </w:pPr>
      <w:r w:rsidRPr="001B3B40">
        <w:rPr>
          <w:rFonts w:ascii="TimesNewRomanPSMT" w:hAnsi="TimesNewRomanPSMT"/>
          <w:color w:val="FF0000"/>
        </w:rPr>
        <w:t>Extrait des travaux portant sur les RAS au niveau du LAP</w:t>
      </w:r>
      <w:r w:rsidRPr="001B3B40">
        <w:rPr>
          <w:b/>
          <w:bCs/>
          <w:color w:val="FF0000"/>
        </w:rPr>
        <w:t xml:space="preserve"> </w:t>
      </w:r>
    </w:p>
    <w:p w:rsidR="00263469" w:rsidRDefault="001B3B40">
      <w:pPr>
        <w:rPr>
          <w:b/>
          <w:bCs/>
          <w:color w:val="000000"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Titah</w:t>
      </w:r>
      <w:proofErr w:type="spellEnd"/>
      <w:r>
        <w:rPr>
          <w:b/>
          <w:bCs/>
          <w:color w:val="000000"/>
        </w:rPr>
        <w:t>, 09]</w:t>
      </w:r>
    </w:p>
    <w:p w:rsidR="001B3B40" w:rsidRDefault="00263469">
      <w:pPr>
        <w:rPr>
          <w:b/>
          <w:bCs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M.Titah</w:t>
      </w:r>
      <w:proofErr w:type="spellEnd"/>
      <w:r>
        <w:rPr>
          <w:rFonts w:ascii="TimesNewRomanPSMT" w:hAnsi="TimesNewRomanPSMT"/>
          <w:color w:val="000000"/>
        </w:rPr>
        <w:t xml:space="preserve"> et </w:t>
      </w:r>
      <w:proofErr w:type="spellStart"/>
      <w:r>
        <w:rPr>
          <w:rFonts w:ascii="TimesNewRomanPSMT" w:hAnsi="TimesNewRomanPSMT"/>
          <w:color w:val="000000"/>
        </w:rPr>
        <w:t>S.Boufelaas</w:t>
      </w:r>
      <w:proofErr w:type="spellEnd"/>
      <w:r>
        <w:rPr>
          <w:rFonts w:ascii="TimesNewRomanPSMT" w:hAnsi="TimesNewRomanPSMT"/>
          <w:color w:val="000000"/>
        </w:rPr>
        <w:t>. Les RAS pour l’évaluation des performances des systèmes de production manufacturiers. Mémoire d’ingéniorat, Université de Batna, 2009.</w:t>
      </w:r>
      <w:r w:rsidR="001B3B40">
        <w:rPr>
          <w:color w:val="000000"/>
        </w:rPr>
        <w:br/>
      </w:r>
      <w:proofErr w:type="gramStart"/>
      <w:r w:rsidR="001B3B40">
        <w:rPr>
          <w:b/>
          <w:bCs/>
          <w:color w:val="000000"/>
        </w:rPr>
        <w:t>et</w:t>
      </w:r>
      <w:proofErr w:type="gramEnd"/>
      <w:r w:rsidR="001B3B40">
        <w:rPr>
          <w:color w:val="000000"/>
        </w:rPr>
        <w:br/>
      </w:r>
      <w:r w:rsidR="001B3B40">
        <w:rPr>
          <w:b/>
          <w:bCs/>
          <w:color w:val="000000"/>
        </w:rPr>
        <w:t>[Driss, 09]</w:t>
      </w:r>
    </w:p>
    <w:p w:rsidR="00263469" w:rsidRDefault="00263469">
      <w:pPr>
        <w:rPr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Driss </w:t>
      </w:r>
      <w:proofErr w:type="spellStart"/>
      <w:r>
        <w:rPr>
          <w:rFonts w:ascii="TimesNewRomanPSMT" w:hAnsi="TimesNewRomanPSMT"/>
          <w:color w:val="000000"/>
        </w:rPr>
        <w:t>Imen</w:t>
      </w:r>
      <w:proofErr w:type="spellEnd"/>
      <w:r>
        <w:rPr>
          <w:rFonts w:ascii="TimesNewRomanPSMT" w:hAnsi="TimesNewRomanPSMT"/>
          <w:color w:val="000000"/>
        </w:rPr>
        <w:t>. Modélisation d’une cellule de production convergente : blocage et priorité. Mini projet de Méthodologie et initiation à la recherche, Université de Batna, 2009</w:t>
      </w:r>
    </w:p>
    <w:p w:rsidR="001B3B40" w:rsidRPr="001B3B40" w:rsidRDefault="001B3B40">
      <w:r>
        <w:rPr>
          <w:rFonts w:ascii="TimesNewRomanPSMT" w:hAnsi="TimesNewRomanPSMT"/>
          <w:color w:val="000000"/>
        </w:rPr>
        <w:lastRenderedPageBreak/>
        <w:t>Ils ont proposé quelques exemples pédagogiques des systèmes de production pour illustrer</w:t>
      </w:r>
      <w:r>
        <w:rPr>
          <w:rFonts w:ascii="TimesNewRomanPSMT" w:hAnsi="TimesNewRomanPSMT"/>
          <w:color w:val="000000"/>
        </w:rPr>
        <w:br/>
        <w:t xml:space="preserve">et tester la possibilité de modélisation des </w:t>
      </w:r>
      <w:proofErr w:type="spellStart"/>
      <w:r>
        <w:rPr>
          <w:rFonts w:ascii="TimesNewRomanPSMT" w:hAnsi="TimesNewRomanPSMT"/>
          <w:color w:val="000000"/>
        </w:rPr>
        <w:t>SdP</w:t>
      </w:r>
      <w:proofErr w:type="spellEnd"/>
      <w:r>
        <w:rPr>
          <w:rFonts w:ascii="TimesNewRomanPSMT" w:hAnsi="TimesNewRomanPSMT"/>
          <w:color w:val="000000"/>
        </w:rPr>
        <w:t xml:space="preserve"> par les RAS. A travers ces exemples les</w:t>
      </w:r>
      <w:r>
        <w:rPr>
          <w:rFonts w:ascii="TimesNewRomanPSMT" w:hAnsi="TimesNewRomanPSMT"/>
          <w:color w:val="000000"/>
        </w:rPr>
        <w:br/>
        <w:t>étudiants ont présentés les différents types d’interaction entre les sous-systèmes.</w:t>
      </w:r>
      <w:r>
        <w:rPr>
          <w:rFonts w:ascii="TimesNewRomanPSMT" w:hAnsi="TimesNewRomanPSMT"/>
          <w:color w:val="000000"/>
        </w:rPr>
        <w:br/>
        <w:t xml:space="preserve">Les systèmes de production modélisés sont </w:t>
      </w:r>
      <w:proofErr w:type="gramStart"/>
      <w:r>
        <w:rPr>
          <w:rFonts w:ascii="TimesNewRomanPSMT" w:hAnsi="TimesNewRomanPSMT"/>
          <w:color w:val="000000"/>
        </w:rPr>
        <w:t>:</w:t>
      </w:r>
      <w:proofErr w:type="gramEnd"/>
      <w:r>
        <w:rPr>
          <w:rFonts w:ascii="TimesNewRomanPSMT" w:hAnsi="TimesNewRomanPSMT"/>
          <w:color w:val="000000"/>
        </w:rPr>
        <w:br/>
        <w:t>Un système de production avec palettisation qui utilise seulement la synchronisation.</w:t>
      </w:r>
      <w:r>
        <w:rPr>
          <w:rFonts w:ascii="TimesNewRomanPSMT" w:hAnsi="TimesNewRomanPSMT"/>
          <w:color w:val="000000"/>
        </w:rPr>
        <w:br/>
        <w:t>Un système de production composé par R cellules élémentaires identiques, chaque cellule</w:t>
      </w:r>
      <w:r>
        <w:rPr>
          <w:rFonts w:ascii="TimesNewRomanPSMT" w:hAnsi="TimesNewRomanPSMT"/>
          <w:color w:val="000000"/>
        </w:rPr>
        <w:br/>
        <w:t xml:space="preserve">est </w:t>
      </w:r>
      <w:proofErr w:type="gramStart"/>
      <w:r>
        <w:rPr>
          <w:rFonts w:ascii="TimesNewRomanPSMT" w:hAnsi="TimesNewRomanPSMT"/>
          <w:color w:val="000000"/>
        </w:rPr>
        <w:t>constitué</w:t>
      </w:r>
      <w:proofErr w:type="gramEnd"/>
      <w:r>
        <w:rPr>
          <w:rFonts w:ascii="TimesNewRomanPSMT" w:hAnsi="TimesNewRomanPSMT"/>
          <w:color w:val="000000"/>
        </w:rPr>
        <w:t xml:space="preserve"> d’une machine et d’un stock (</w:t>
      </w:r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 xml:space="preserve"> S</w:t>
      </w:r>
      <w:r>
        <w:rPr>
          <w:rFonts w:ascii="TimesNewRomanPSMT" w:hAnsi="TimesNewRomanPSMT"/>
          <w:color w:val="000000"/>
        </w:rPr>
        <w:t>). Chaque machine ne peut traiter qu’une</w:t>
      </w:r>
      <w:r>
        <w:rPr>
          <w:rFonts w:ascii="TimesNewRomanPSMT" w:hAnsi="TimesNewRomanPSMT"/>
          <w:color w:val="000000"/>
        </w:rPr>
        <w:br/>
        <w:t xml:space="preserve">seule pièce à la fois. Les stocks sont de capacité finie </w:t>
      </w:r>
      <w:r>
        <w:rPr>
          <w:rFonts w:ascii="Cambria" w:hAnsi="Cambria"/>
          <w:color w:val="000000"/>
        </w:rPr>
        <w:t>c</w:t>
      </w:r>
      <w:r>
        <w:rPr>
          <w:rFonts w:ascii="TimesNewRomanPSMT" w:hAnsi="TimesNewRomanPSMT"/>
          <w:color w:val="000000"/>
        </w:rPr>
        <w:t>. Cet exemple présente une</w:t>
      </w:r>
      <w:r>
        <w:rPr>
          <w:rFonts w:ascii="TimesNewRomanPSMT" w:hAnsi="TimesNewRomanPSMT"/>
          <w:color w:val="000000"/>
        </w:rPr>
        <w:br/>
        <w:t>modélisation avec un mécanisme de blocage et priorité (la modélisation de nombre de</w:t>
      </w:r>
      <w:r>
        <w:rPr>
          <w:rFonts w:ascii="TimesNewRomanPSMT" w:hAnsi="TimesNewRomanPSMT"/>
          <w:color w:val="000000"/>
        </w:rPr>
        <w:br/>
        <w:t>pièces).</w:t>
      </w:r>
      <w:r>
        <w:rPr>
          <w:rFonts w:ascii="TimesNewRomanPSMT" w:hAnsi="TimesNewRomanPSMT"/>
          <w:color w:val="000000"/>
        </w:rPr>
        <w:br/>
        <w:t>Dans le travail [</w:t>
      </w:r>
      <w:proofErr w:type="spellStart"/>
      <w:r>
        <w:rPr>
          <w:rFonts w:ascii="TimesNewRomanPSMT" w:hAnsi="TimesNewRomanPSMT"/>
          <w:color w:val="000000"/>
        </w:rPr>
        <w:t>Titah</w:t>
      </w:r>
      <w:proofErr w:type="spellEnd"/>
      <w:r>
        <w:rPr>
          <w:rFonts w:ascii="TimesNewRomanPSMT" w:hAnsi="TimesNewRomanPSMT"/>
          <w:color w:val="000000"/>
        </w:rPr>
        <w:t>, 09] a modélisé que l’état de stock, plus précisément l’état des stocks</w:t>
      </w:r>
      <w:r>
        <w:rPr>
          <w:rFonts w:ascii="TimesNewRomanPSMT" w:hAnsi="TimesNewRomanPSMT"/>
          <w:color w:val="000000"/>
        </w:rPr>
        <w:br/>
        <w:t>amont des machines</w:t>
      </w:r>
    </w:p>
    <w:sectPr w:rsidR="001B3B40" w:rsidRPr="001B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88"/>
    <w:rsid w:val="001B3B40"/>
    <w:rsid w:val="00263469"/>
    <w:rsid w:val="008F6552"/>
    <w:rsid w:val="00A817FB"/>
    <w:rsid w:val="00B6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529BE-D2C3-4BF5-903F-066E398B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2107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rahal</dc:creator>
  <cp:keywords/>
  <dc:description/>
  <cp:lastModifiedBy>hamdi rahal</cp:lastModifiedBy>
  <cp:revision>4</cp:revision>
  <dcterms:created xsi:type="dcterms:W3CDTF">2015-10-31T10:29:00Z</dcterms:created>
  <dcterms:modified xsi:type="dcterms:W3CDTF">2015-10-31T10:51:00Z</dcterms:modified>
</cp:coreProperties>
</file>