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55.png" ContentType="image/png"/>
  <Override PartName="/word/media/rId59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Хамди Мохаммад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позволяющей выбрать рациональную стратегию поиска и преследования.</w:t>
      </w:r>
      <w:r>
        <w:br/>
      </w:r>
      <w:r>
        <w:t xml:space="preserve">В качестве иллюстрации возьмём задачу о погоне: в условиях тумана катер береговой охраны преследует лодку браконьеров. Спустя некоторое время туман рассеивается,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лодка снова скрывается в тумане и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больше скорости лодки.</w:t>
      </w:r>
      <w:r>
        <w:br/>
      </w:r>
      <w:r>
        <w:t xml:space="preserve">Требуется определить траекторию движения катера, обеспечивающую перехват.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вывести дифференциальные уравнения при условии, что скорость катера превышает скорость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движения катера и лодки для двух вариантов начального положения.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встречи катера и лодки.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За точку отсчёта примем место обнаружения лодки.</w:t>
      </w:r>
      <w:r>
        <w:br/>
      </w:r>
      <w:r>
        <w:t xml:space="preserve">Пусть в момент обнаружения лодка находится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 катер —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 лодки (то есть относительно полюса катер расположен на радиусе, связанном с расстоянием</w:t>
      </w:r>
      <w:r>
        <w:t xml:space="preserve"> </w:t>
      </w:r>
      <m:oMath>
        <m:r>
          <m:t>k</m:t>
        </m:r>
      </m:oMath>
      <w:r>
        <w:t xml:space="preserve">).</w:t>
      </w:r>
    </w:p>
    <w:p>
      <w:pPr>
        <w:pStyle w:val="BodyText"/>
      </w:pPr>
      <w:r>
        <w:t xml:space="preserve">Далее перейдём к полярным координатам. Полюс — точка обнаружения лодки,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положение катера в момент обнаружения.</w:t>
      </w:r>
    </w:p>
    <w:bookmarkStart w:id="22" w:name="нахождение-расстояния-x"/>
    <w:p>
      <w:pPr>
        <w:pStyle w:val="Heading2"/>
      </w:pPr>
      <w:r>
        <w:t xml:space="preserve">3.1 Нахождение расстояния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Обозначим через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расстояние от полюса, на котором катер должен выйти на</w:t>
      </w:r>
      <w:r>
        <w:t xml:space="preserve"> </w:t>
      </w:r>
      <w:r>
        <w:t xml:space="preserve">“равный радиус”</w:t>
      </w:r>
      <w:r>
        <w:t xml:space="preserve"> </w:t>
      </w:r>
      <w:r>
        <w:t xml:space="preserve">с лодкой и перейти к обходной траектории.</w:t>
      </w:r>
    </w:p>
    <w:p>
      <w:pPr>
        <w:pStyle w:val="BodyText"/>
      </w:pPr>
      <w:r>
        <w:t xml:space="preserve">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, если считать начальное положение по другую сторону относительно выбранного направления оси).</w:t>
      </w:r>
    </w:p>
    <w:p>
      <w:pPr>
        <w:pStyle w:val="BodyText"/>
      </w:pPr>
      <w:r>
        <w:t xml:space="preserve">Время движения лодки: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.</w:t>
      </w:r>
      <w:r>
        <w:br/>
      </w:r>
      <w:r>
        <w:t xml:space="preserve">Время движения катера: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 </w:t>
      </w:r>
      <w:r>
        <w:t xml:space="preserve">(для первого случая) или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 </w:t>
      </w:r>
      <w:r>
        <w:t xml:space="preserve">(для второго случая).</w:t>
      </w:r>
    </w:p>
    <w:p>
      <w:pPr>
        <w:pStyle w:val="BodyText"/>
      </w:pPr>
      <w:r>
        <w:t xml:space="preserve">Приравнивая времена, получаем: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Случай 1 (plus):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Случай 2 (minus):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</w:p>
    <w:p>
      <w:pPr>
        <w:pStyle w:val="FirstParagraph"/>
      </w:pPr>
      <w:r>
        <w:t xml:space="preserve">Отсюда находятся два значения начального радиуса: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</w:p>
    <w:bookmarkEnd w:id="22"/>
    <w:bookmarkStart w:id="24" w:name="разложение-скорости-и-вывод-системы-оду"/>
    <w:p>
      <w:pPr>
        <w:pStyle w:val="Heading2"/>
      </w:pPr>
      <w:r>
        <w:t xml:space="preserve">3.2 Разложение скорости и вывод системы ОДУ</w:t>
      </w:r>
    </w:p>
    <w:p>
      <w:pPr>
        <w:pStyle w:val="FirstParagraph"/>
      </w:pPr>
      <w:r>
        <w:t xml:space="preserve">После того как катер окажется на том же расстоянии от полюса, что и лодка, он должен прекратить прямолинейное движение и начать обход вокруг полюса, одновременно удаляясь от него с той же радиальной скоростью, что и лодка, то есть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Разложим скорость катера на компоненты:</w:t>
      </w:r>
    </w:p>
    <w:p>
      <w:pPr>
        <w:pStyle w:val="Compact"/>
        <w:numPr>
          <w:ilvl w:val="0"/>
          <w:numId w:val="1003"/>
        </w:numPr>
      </w:pPr>
      <w:r>
        <w:t xml:space="preserve">радиальная компонента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тангенциальная компонента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Требование</w:t>
      </w:r>
      <w:r>
        <w:t xml:space="preserve"> </w:t>
      </w:r>
      <w:r>
        <w:t xml:space="preserve">“держать равный радиальный темп”</w:t>
      </w:r>
      <w:r>
        <w:t xml:space="preserve"> </w:t>
      </w:r>
      <w:r>
        <w:t xml:space="preserve">задаём как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Поскольку 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, то по теореме Пифагора:</w:t>
      </w:r>
      <w: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t>v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v</m:t>
            </m:r>
          </m:e>
          <m:sub>
            <m:r>
              <m:t>r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v</m:t>
            </m:r>
          </m:e>
          <m:sub>
            <m:r>
              <m:t>t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 получаем: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Следовательно,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Итак, исходная задача сводится к системе: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Start w:id="23" w:name="начальные-условия"/>
    <w:p>
      <w:pPr>
        <w:pStyle w:val="Heading3"/>
      </w:pPr>
      <w:r>
        <w:t xml:space="preserve">3.2.1 Начальные условия</w:t>
      </w:r>
    </w:p>
    <w:p>
      <w:pPr>
        <w:pStyle w:val="FirstParagraph"/>
      </w:pPr>
      <w:r>
        <w:t xml:space="preserve">Для двух вариантов: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параметр</w:t>
      </w:r>
      <w:r>
        <w:t xml:space="preserve"> </w:t>
      </w:r>
      <m:oMath>
        <m:r>
          <m:t>t</m:t>
        </m:r>
      </m:oMath>
      <w:r>
        <w:t xml:space="preserve">, получаем уравнение траектории катера: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С прежними начальными условиями решение этого уравнения задаёт траекторию катера в полярных координатах. Далее выполним построение траекторий катера и лодки для двух случаев.</w:t>
      </w:r>
    </w:p>
    <w:bookmarkEnd w:id="23"/>
    <w:bookmarkEnd w:id="24"/>
    <w:bookmarkStart w:id="25" w:name="условие-задачи"/>
    <w:p>
      <w:pPr>
        <w:pStyle w:val="Heading2"/>
      </w:pPr>
      <w:r>
        <w:t xml:space="preserve">3.3 Условие задачи</w:t>
      </w:r>
    </w:p>
    <w:p>
      <w:pPr>
        <w:pStyle w:val="FirstParagraph"/>
      </w:pPr>
      <w:r>
        <w:t xml:space="preserve">На море в условиях тумана катер береговой охраны преследует лодку браконьеров.</w:t>
      </w:r>
      <w:r>
        <w:br/>
      </w:r>
      <w:r>
        <w:t xml:space="preserve">Через некоторое время туман рассеивается, и лодка обнаруживается на расстоянии 20 км от катера. Затем лодка снова скрывается и продолжает прямолинейное движение в неизвестном направлении.</w:t>
      </w:r>
      <w:r>
        <w:br/>
      </w:r>
      <w:r>
        <w:t xml:space="preserve">Скорость катера в 5 раз выше скорости лодки.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5"/>
    <w:bookmarkEnd w:id="26"/>
    <w:bookmarkStart w:id="32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7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7"/>
    <w:bookmarkStart w:id="28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8"/>
    <w:bookmarkStart w:id="29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1"/>
    <w:bookmarkEnd w:id="32"/>
    <w:bookmarkStart w:id="67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3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4"/>
    <w:bookmarkStart w:id="35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5"/>
    <w:bookmarkStart w:id="36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4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5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7"/>
    <w:bookmarkStart w:id="38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8"/>
    <w:bookmarkStart w:id="39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9"/>
    <w:bookmarkStart w:id="40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0"/>
    <w:bookmarkStart w:id="41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1"/>
    <w:bookmarkStart w:id="42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2"/>
    <w:bookmarkStart w:id="43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3"/>
    <w:bookmarkStart w:id="44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4"/>
    <w:bookmarkStart w:id="45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рамках работы проведено численное исследование движения катера, описываемого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выполнено сопоставление с траекторией лодки, заданной аналитически (прямолинейное движение в декартовой системе) и представленной в полярных координатах.</w:t>
      </w:r>
    </w:p>
    <w:bookmarkEnd w:id="45"/>
    <w:bookmarkStart w:id="54" w:name="базовые-эксперименты"/>
    <w:p>
      <w:pPr>
        <w:pStyle w:val="Heading2"/>
      </w:pPr>
      <w:r>
        <w:t xml:space="preserve">5.14 Базовые эксперименты</w:t>
      </w:r>
    </w:p>
    <w:bookmarkStart w:id="49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7" name="Picture"/>
            <a:graphic>
              <a:graphicData uri="http://schemas.openxmlformats.org/drawingml/2006/picture">
                <pic:pic>
                  <pic:nvPicPr>
                    <pic:cNvPr descr="image/single_experimen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По полярному графику видно, что катер движется по расходящейся спирали: при росте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увеличивается монотонно. Поскольку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зависимость носит экспоненциальный характер по углу.</w:t>
      </w:r>
    </w:p>
    <w:p>
      <w:pPr>
        <w:pStyle w:val="BodyText"/>
      </w:pPr>
      <w:r>
        <w:t xml:space="preserve">Лодка при прямолинейном движении в декартовой системе соответствует лучу в полярной системе (радиус растёт согласованно с параметром движения).</w:t>
      </w:r>
    </w:p>
    <w:p>
      <w:pPr>
        <w:pStyle w:val="BodyText"/>
      </w:pPr>
      <w:r>
        <w:t xml:space="preserve">На графике заметно, что катер увеличивает радиус быстрее, чем лодка, поэтому расстояние между кривыми возрастает.</w:t>
      </w:r>
    </w:p>
    <w:bookmarkEnd w:id="49"/>
    <w:bookmarkStart w:id="53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1" name="Picture"/>
            <a:graphic>
              <a:graphicData uri="http://schemas.openxmlformats.org/drawingml/2006/picture">
                <pic:pic>
                  <pic:nvPicPr>
                    <pic:cNvPr descr="image/single_experiment_minu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сценарии начальное значение радиуса больше, поэтому стартовая точка катера находится дальше от полюса. Форма траектории сохраняется (та же спираль), но вся кривая</w:t>
      </w:r>
      <w:r>
        <w:t xml:space="preserve"> </w:t>
      </w:r>
      <w:r>
        <w:t xml:space="preserve">“сдвинута наружу”</w:t>
      </w:r>
      <w:r>
        <w:t xml:space="preserve"> </w:t>
      </w:r>
      <w:r>
        <w:t xml:space="preserve">из-за другого начального условия.</w:t>
      </w:r>
    </w:p>
    <w:p>
      <w:pPr>
        <w:pStyle w:val="BodyText"/>
      </w:pPr>
      <w:r>
        <w:t xml:space="preserve">Отличие между режимами case=plus и case=minus определяется именно стартовым радиусом и общим масштабом траектории; качественный характер роста остаётся одинаковым.</w:t>
      </w:r>
    </w:p>
    <w:bookmarkEnd w:id="53"/>
    <w:bookmarkEnd w:id="54"/>
    <w:bookmarkStart w:id="58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6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Исследовано влияние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системы в обоих режимах начальных условий.</w:t>
      </w:r>
    </w:p>
    <w:p>
      <w:pPr>
        <w:pStyle w:val="BodyText"/>
      </w:pPr>
      <w:r>
        <w:t xml:space="preserve">Из уравнения следует, что коэффициент роста равен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 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 уменьшается, поэтому:</w:t>
      </w:r>
    </w:p>
    <w:p>
      <w:pPr>
        <w:pStyle w:val="Compact"/>
        <w:numPr>
          <w:ilvl w:val="0"/>
          <w:numId w:val="1006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</w:p>
    <w:p>
      <w:pPr>
        <w:pStyle w:val="Compact"/>
        <w:numPr>
          <w:ilvl w:val="0"/>
          <w:numId w:val="1006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радиуса замедляется;</w:t>
      </w:r>
    </w:p>
    <w:p>
      <w:pPr>
        <w:pStyle w:val="Compact"/>
        <w:numPr>
          <w:ilvl w:val="0"/>
          <w:numId w:val="1006"/>
        </w:numPr>
      </w:pPr>
      <w:r>
        <w:t xml:space="preserve">траектории становятся более</w:t>
      </w:r>
      <w:r>
        <w:t xml:space="preserve"> </w:t>
      </w:r>
      <w:r>
        <w:t xml:space="preserve">“пологими”</w:t>
      </w:r>
      <w:r>
        <w:t xml:space="preserve">.</w:t>
      </w:r>
    </w:p>
    <w:p>
      <w:pPr>
        <w:pStyle w:val="FirstParagraph"/>
      </w:pPr>
      <w:r>
        <w:t xml:space="preserve">На графике наиболее быстрый рост соответствует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а наиболее медленный 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58"/>
    <w:bookmarkStart w:id="62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60" name="Picture"/>
            <a:graphic>
              <a:graphicData uri="http://schemas.openxmlformats.org/drawingml/2006/picture">
                <pic:pic>
                  <pic:nvPicPr>
                    <pic:cNvPr descr="image/scale_ratio_vs_n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Она отражает, насколько</w:t>
      </w:r>
      <w:r>
        <w:t xml:space="preserve"> </w:t>
      </w:r>
      <w:r>
        <w:t xml:space="preserve">“крупнее”</w:t>
      </w:r>
      <w:r>
        <w:t xml:space="preserve"> </w:t>
      </w:r>
      <w:r>
        <w:t xml:space="preserve">по масштабу оказывается траектория катера относительно траектории лодки.</w:t>
      </w:r>
    </w:p>
    <w:p>
      <w:pPr>
        <w:pStyle w:val="BodyText"/>
      </w:pPr>
      <w:r>
        <w:t xml:space="preserve">По графику видно:</w:t>
      </w:r>
    </w:p>
    <w:p>
      <w:pPr>
        <w:pStyle w:val="Compact"/>
        <w:numPr>
          <w:ilvl w:val="0"/>
          <w:numId w:val="1007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заметно больше 1 — катер значительно опережает лодку по радиальному росту;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быстро падает;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ближе.</w:t>
      </w:r>
    </w:p>
    <w:p>
      <w:pPr>
        <w:pStyle w:val="FirstParagraph"/>
      </w:pPr>
      <w:r>
        <w:t xml:space="preserve">Для режима case=minus метрика выше, что объясняется большим стартовым радиусом.</w:t>
      </w:r>
    </w:p>
    <w:bookmarkEnd w:id="62"/>
    <w:bookmarkStart w:id="6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4" name="Picture"/>
            <a:graphic>
              <a:graphicData uri="http://schemas.openxmlformats.org/drawingml/2006/picture">
                <pic:pic>
                  <pic:nvPicPr>
                    <pic:cNvPr descr="image/computation_time_vs_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Проведён бенчмаркинг численного решения ОДУ при различных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Наблюдения:</w:t>
      </w:r>
    </w:p>
    <w:p>
      <w:pPr>
        <w:pStyle w:val="Compact"/>
        <w:numPr>
          <w:ilvl w:val="0"/>
          <w:numId w:val="1008"/>
        </w:numPr>
      </w:pPr>
      <w:r>
        <w:t xml:space="preserve">время вычисления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8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8"/>
        </w:numPr>
      </w:pPr>
      <w:r>
        <w:t xml:space="preserve">небольшие колебания связаны с адаптивным шагом интегрирования и особенностями численной процедуры.</w:t>
      </w:r>
    </w:p>
    <w:bookmarkEnd w:id="66"/>
    <w:bookmarkEnd w:id="67"/>
    <w:bookmarkStart w:id="68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09"/>
        </w:numPr>
      </w:pPr>
      <w:r>
        <w:t xml:space="preserve">Траектория катера в полярных координатах имеет вид экспоненциально расходящейся спирали.</w:t>
      </w:r>
    </w:p>
    <w:p>
      <w:pPr>
        <w:pStyle w:val="Compact"/>
        <w:numPr>
          <w:ilvl w:val="0"/>
          <w:numId w:val="1009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регулирует скорость радиального роста: чем больше</w:t>
      </w:r>
      <w:r>
        <w:t xml:space="preserve"> </w:t>
      </w:r>
      <m:oMath>
        <m:r>
          <m:t>n</m:t>
        </m:r>
      </m:oMath>
      <w:r>
        <w:t xml:space="preserve">, тем медленнее увеличивается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по углу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Выбор начального условия (case) влияет на масштаб траектории, но не меняет её качественную форму.</w:t>
      </w:r>
    </w:p>
    <w:p>
      <w:pPr>
        <w:pStyle w:val="Compact"/>
        <w:numPr>
          <w:ilvl w:val="0"/>
          <w:numId w:val="1009"/>
        </w:numPr>
      </w:pPr>
      <w:r>
        <w:t xml:space="preserve">Численное решение устойчиво, а вычислительная нагрузка слабо зависит от параметров модели.</w:t>
      </w:r>
    </w:p>
    <w:p>
      <w:pPr>
        <w:pStyle w:val="FirstParagraph"/>
      </w:pPr>
      <w:r>
        <w:t xml:space="preserve">Полученные результаты согласуются с аналитической структурой уравнения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69">
        <w:r>
          <w:rPr>
            <w:rStyle w:val="Hyperlink"/>
          </w:rPr>
          <w:t xml:space="preserve">Задача о погоне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3" Target="media/rId63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Хамди Мохаммад</dc:creator>
  <dc:language>ru-RU</dc:language>
  <cp:keywords/>
  <dcterms:created xsi:type="dcterms:W3CDTF">2026-02-24T13:29:54Z</dcterms:created>
  <dcterms:modified xsi:type="dcterms:W3CDTF">2026-02-24T13:29:54Z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