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-449857</wp:posOffset>
                </wp:positionH>
                <wp:positionV relativeFrom="page">
                  <wp:posOffset>0</wp:posOffset>
                </wp:positionV>
                <wp:extent cx="7573850" cy="980327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3850" cy="980327"/>
                          <a:chOff x="0" y="0"/>
                          <a:chExt cx="7573849" cy="980326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7573850" cy="980327"/>
                          </a:xfrm>
                          <a:prstGeom prst="rect">
                            <a:avLst/>
                          </a:prstGeom>
                          <a:solidFill>
                            <a:srgbClr val="FFE061">
                              <a:alpha val="335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6" name="image3.png"/>
                          <pic:cNvPicPr/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9857" y="240191"/>
                            <a:ext cx="2088281" cy="38782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Shape 1073741827"/>
                        <wps:cNvSpPr/>
                        <wps:spPr>
                          <a:xfrm>
                            <a:off x="3770907" y="347424"/>
                            <a:ext cx="3322552" cy="4087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Heading 2"/>
                                <w:jc w:val="right"/>
                              </w:pPr>
                              <w:r>
                                <w:rPr>
                                  <w:color w:val="082750"/>
                                  <w:sz w:val="32"/>
                                  <w:szCs w:val="32"/>
                                  <w:u w:color="082750"/>
                                  <w:rtl w:val="0"/>
                                  <w:lang w:val="sv-SE"/>
                                </w:rPr>
                                <w:t xml:space="preserve">Trending Cyber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35.4pt;margin-top:0.0pt;width:596.4pt;height:77.2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7573849,980327">
                <w10:wrap type="topAndBottom" side="bothSides" anchorx="margin" anchory="page"/>
                <v:rect id="_x0000_s1027" style="position:absolute;left:0;top:0;width:7573849;height:980327;">
                  <v:fill color="#FFE061" opacity="3.4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449858;top:240191;width:2088280;height:387824;">
                  <v:imagedata r:id="rId4" o:title="image3.png"/>
                </v:shape>
                <v:rect id="_x0000_s1029" style="position:absolute;left:3770908;top:347425;width:3322551;height:40878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Heading 2"/>
                          <w:jc w:val="right"/>
                        </w:pPr>
                        <w:r>
                          <w:rPr>
                            <w:color w:val="082750"/>
                            <w:sz w:val="32"/>
                            <w:szCs w:val="32"/>
                            <w:u w:color="082750"/>
                            <w:rtl w:val="0"/>
                            <w:lang w:val="sv-SE"/>
                          </w:rPr>
                          <w:t xml:space="preserve">Trending Cyber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 A"/>
        <w:rPr>
          <w:sz w:val="22"/>
          <w:szCs w:val="22"/>
          <w:rtl w:val="0"/>
          <w:lang w:val="sv-S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/>
      </w:r>
    </w:p>
    <w:p>
      <w:pPr>
        <w:pStyle w:val="Body A"/>
        <w:rPr>
          <w:rtl w:val="0"/>
        </w:rPr>
      </w:pPr>
      <w:r>
        <w:rPr>
          <w:rtl w:val="0"/>
        </w:rPr>
        <mc:AlternateContent>
          <mc:Choice Requires="wps">
            <w:drawing>
              <wp:inline distT="0" distB="0" distL="0" distR="0">
                <wp:extent cx="7556501" cy="534881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1" cy="534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spacing w:line="320" w:lineRule="exact"/>
                              <w:rPr>
                                <w:color w:val="082750"/>
                                <w:u w:color="082750"/>
                              </w:rPr>
                            </w:pPr>
                            <w:r>
                              <w:rPr>
                                <w:color w:val="082750"/>
                                <w:sz w:val="36"/>
                                <w:szCs w:val="36"/>
                                <w:u w:color="082750"/>
                                <w:rtl w:val="0"/>
                                <w:lang w:val="sv-SE"/>
                              </w:rPr>
                              <w:t xml:space="preserve">Trending Malware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color w:val="082750"/>
                                <w:sz w:val="20"/>
                                <w:szCs w:val="20"/>
                                <w:u w:color="000000"/>
                                <w:rtl w:val="0"/>
                                <w:lang w:val="sv-SE"/>
                              </w:rPr>
                              <w:t xml:space="preserve">Based on the list Malware1. Showing the 10 hottest entities out of 467.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595.0pt;height:42.1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spacing w:line="320" w:lineRule="exact"/>
                        <w:rPr>
                          <w:color w:val="082750"/>
                          <w:u w:color="082750"/>
                        </w:rPr>
                      </w:pPr>
                      <w:r>
                        <w:rPr>
                          <w:color w:val="082750"/>
                          <w:sz w:val="36"/>
                          <w:szCs w:val="36"/>
                          <w:u w:color="082750"/>
                          <w:rtl w:val="0"/>
                          <w:lang w:val="sv-SE"/>
                        </w:rPr>
                        <w:t xml:space="preserve">Trending Malware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Fonts w:ascii="Helvetica" w:cs="Arial Unicode MS" w:hAnsi="Arial Unicode MS" w:eastAsia="Arial Unicode MS"/>
                          <w:color w:val="082750"/>
                          <w:sz w:val="20"/>
                          <w:szCs w:val="20"/>
                          <w:u w:color="000000"/>
                          <w:rtl w:val="0"/>
                          <w:lang w:val="sv-SE"/>
                        </w:rPr>
                        <w:t xml:space="preserve">Based on the list Malware1. Showing the 10 hottest entities out of 467.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/>
      </w:r>
    </w:p>
    <w:p>
      <w:pPr>
        <w:pStyle w:val="Body A"/>
        <w:rPr>
          <w:sz w:val="22"/>
          <w:szCs w:val="22"/>
          <w:rtl w:val="0"/>
        </w:rPr>
      </w:pPr>
    </w:p>
    <w:tbl>
      <w:tblPr>
        <w:tblW w:w="119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27"/>
        <w:gridCol w:w="2631"/>
        <w:gridCol w:w="1290"/>
        <w:gridCol w:w="1284"/>
        <w:gridCol w:w="1284"/>
        <w:gridCol w:w="1284"/>
      </w:tblGrid>
      <w:tr>
        <w:tblPrEx>
          <w:shd w:val="clear" w:color="auto" w:fill="bdc0bf"/>
        </w:tblPrEx>
        <w:trPr>
          <w:trHeight w:val="249" w:hRule="exact"/>
          <w:tblHeader/>
        </w:trPr>
        <w:tc>
          <w:tcPr>
            <w:tcW w:type="dxa" w:w="412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3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29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Heat I</w:t>
            </w:r>
          </w:p>
        </w:tc>
        <w:tc>
          <w:tcPr>
            <w:tcW w:type="dxa" w:w="128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Heat VII</w:t>
            </w:r>
          </w:p>
        </w:tc>
        <w:tc>
          <w:tcPr>
            <w:tcW w:type="dxa" w:w="128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Vol I</w:t>
            </w:r>
          </w:p>
        </w:tc>
        <w:tc>
          <w:tcPr>
            <w:tcW w:type="dxa" w:w="128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Vol VII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Crossrider Trojan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26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26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Kazy Trojan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22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22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BroBot Trojan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20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18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Gauss Trojan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17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10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ChewBacca Malware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16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9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FakeToken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4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Soraya Malware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</w:t>
            </w:r>
          </w:p>
        </w:tc>
      </w:tr>
      <w:tr>
        <w:tblPrEx>
          <w:shd w:val="clear" w:color="auto" w:fill="auto"/>
        </w:tblPrEx>
        <w:trPr>
          <w:trHeight w:val="618" w:hRule="exact"/>
        </w:trPr>
        <w:tc>
          <w:tcPr>
            <w:tcW w:type="dxa" w:w="11900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a93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Heat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sv-SE"/>
              </w:rPr>
              <w:t>I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 measures the variation in content volume in the last 24 hours compared to the 30-day volume average.</w:t>
            </w:r>
          </w:p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Heat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sv-SE"/>
              </w:rPr>
              <w:t>VII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 measures the variation in content volume in the last 7 days compared to the the 30-day volume average.</w:t>
            </w:r>
          </w:p>
        </w:tc>
      </w:tr>
    </w:tbl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sv-S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/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/>
      </w:r>
    </w:p>
    <w:p>
      <w:pPr>
        <w:pStyle w:val="Body A"/>
        <w:rPr>
          <w:rtl w:val="0"/>
        </w:rPr>
      </w:pPr>
      <w:r>
        <w:rPr>
          <w:rtl w:val="0"/>
        </w:rPr>
        <mc:AlternateContent>
          <mc:Choice Requires="wps">
            <w:drawing>
              <wp:inline distT="0" distB="0" distL="0" distR="0">
                <wp:extent cx="7556501" cy="534881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1" cy="5348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spacing w:line="320" w:lineRule="exact"/>
                              <w:rPr>
                                <w:color w:val="082750"/>
                                <w:u w:color="082750"/>
                              </w:rPr>
                            </w:pPr>
                            <w:r>
                              <w:rPr>
                                <w:color w:val="082750"/>
                                <w:sz w:val="36"/>
                                <w:szCs w:val="36"/>
                                <w:u w:color="082750"/>
                                <w:rtl w:val="0"/>
                                <w:lang w:val="sv-SE"/>
                              </w:rPr>
                              <w:t xml:space="preserve">Trending Malware</w:t>
                            </w:r>
                          </w:p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Helvetica" w:cs="Arial Unicode MS" w:hAnsi="Arial Unicode MS" w:eastAsia="Arial Unicode MS"/>
                                <w:color w:val="082750"/>
                                <w:sz w:val="20"/>
                                <w:szCs w:val="20"/>
                                <w:u w:color="000000"/>
                                <w:rtl w:val="0"/>
                                <w:lang w:val="sv-SE"/>
                              </w:rPr>
                              <w:t xml:space="preserve">Based on the list Malware1. Showing the 10 hottest entities out of 467.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595.0pt;height:42.1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spacing w:line="320" w:lineRule="exact"/>
                        <w:rPr>
                          <w:color w:val="082750"/>
                          <w:u w:color="082750"/>
                        </w:rPr>
                      </w:pPr>
                      <w:r>
                        <w:rPr>
                          <w:color w:val="082750"/>
                          <w:sz w:val="36"/>
                          <w:szCs w:val="36"/>
                          <w:u w:color="082750"/>
                          <w:rtl w:val="0"/>
                          <w:lang w:val="sv-SE"/>
                        </w:rPr>
                        <w:t xml:space="preserve">Trending Malware</w:t>
                      </w:r>
                    </w:p>
                    <w:p>
                      <w:pPr>
                        <w:pStyle w:val="Body A"/>
                      </w:pPr>
                      <w:r>
                        <w:rPr>
                          <w:rFonts w:ascii="Helvetica" w:cs="Arial Unicode MS" w:hAnsi="Arial Unicode MS" w:eastAsia="Arial Unicode MS"/>
                          <w:color w:val="082750"/>
                          <w:sz w:val="20"/>
                          <w:szCs w:val="20"/>
                          <w:u w:color="000000"/>
                          <w:rtl w:val="0"/>
                          <w:lang w:val="sv-SE"/>
                        </w:rPr>
                        <w:t xml:space="preserve">Based on the list Malware1. Showing the 10 hottest entities out of 467.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/>
      </w:r>
    </w:p>
    <w:p>
      <w:pPr>
        <w:pStyle w:val="Body A"/>
        <w:rPr>
          <w:sz w:val="22"/>
          <w:szCs w:val="22"/>
          <w:rtl w:val="0"/>
        </w:rPr>
      </w:pPr>
    </w:p>
    <w:tbl>
      <w:tblPr>
        <w:tblW w:w="1190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27"/>
        <w:gridCol w:w="2631"/>
        <w:gridCol w:w="1290"/>
        <w:gridCol w:w="1284"/>
        <w:gridCol w:w="1284"/>
        <w:gridCol w:w="1284"/>
      </w:tblGrid>
      <w:tr>
        <w:tblPrEx>
          <w:shd w:val="clear" w:color="auto" w:fill="bdc0bf"/>
        </w:tblPrEx>
        <w:trPr>
          <w:trHeight w:val="249" w:hRule="exact"/>
          <w:tblHeader/>
        </w:trPr>
        <w:tc>
          <w:tcPr>
            <w:tcW w:type="dxa" w:w="4127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Description</w:t>
            </w:r>
          </w:p>
        </w:tc>
        <w:tc>
          <w:tcPr>
            <w:tcW w:type="dxa" w:w="263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Type</w:t>
            </w:r>
          </w:p>
        </w:tc>
        <w:tc>
          <w:tcPr>
            <w:tcW w:type="dxa" w:w="1290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Heat I</w:t>
            </w:r>
          </w:p>
        </w:tc>
        <w:tc>
          <w:tcPr>
            <w:tcW w:type="dxa" w:w="1284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Heat VII</w:t>
            </w:r>
          </w:p>
        </w:tc>
        <w:tc>
          <w:tcPr>
            <w:tcW w:type="dxa" w:w="128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Vol I</w:t>
            </w:r>
          </w:p>
        </w:tc>
        <w:tc>
          <w:tcPr>
            <w:tcW w:type="dxa" w:w="1283"/>
            <w:tcBorders>
              <w:top w:val="nil"/>
              <w:left w:val="nil"/>
              <w:bottom w:val="single" w:color="000000" w:sz="6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>Vol VII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Crossrider Trojan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26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26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Kazy Trojan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22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22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BroBot Trojan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20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18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Gauss Trojan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17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10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ChewBacca Malware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16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9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FakeToken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2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4</w:t>
            </w:r>
          </w:p>
        </w:tc>
      </w:tr>
      <w:tr>
        <w:tblPrEx>
          <w:shd w:val="clear" w:color="auto" w:fill="auto"/>
        </w:tblPrEx>
        <w:trPr>
          <w:trHeight w:val="424" w:hRule="exact"/>
        </w:trPr>
        <w:tc>
          <w:tcPr>
            <w:tcW w:type="dxa" w:w="4127"/>
            <w:tcBorders>
              <w:top w:val="single" w:color="000000" w:sz="6" w:space="0" w:shadow="0" w:frame="0"/>
              <w:left w:val="nil"/>
              <w:bottom w:val="nil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Soraya Malware</w:t>
            </w:r>
          </w:p>
        </w:tc>
        <w:tc>
          <w:tcPr>
            <w:tcW w:type="dxa" w:w="2630"/>
            <w:tcBorders>
              <w:top w:val="single" w:color="000000" w:sz="6" w:space="0" w:shadow="0" w:frame="0"/>
              <w:left w:val="single" w:color="000000" w:sz="6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Keyphrase</w:t>
            </w:r>
          </w:p>
        </w:tc>
        <w:tc>
          <w:tcPr>
            <w:tcW w:type="dxa" w:w="1290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297261" cy="297261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1.png"/>
                          <pic:cNvPicPr/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61" cy="2972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Times New Roman" w:cs="Times New Roman" w:hAnsi="Times New Roman" w:eastAsia="Times New Roman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4"/>
                <w:szCs w:val="24"/>
                <w:u w:val="none" w:color="082750"/>
                <w:vertAlign w:val="baseline"/>
                <w:rtl w:val="0"/>
                <w:lang w:val="en-US"/>
              </w:rPr>
              <w:drawing>
                <wp:inline distT="0" distB="0" distL="0" distR="0">
                  <wp:extent cx="305257" cy="305257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2.png"/>
                          <pic:cNvPicPr/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7" cy="30525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</w:t>
            </w:r>
          </w:p>
        </w:tc>
        <w:tc>
          <w:tcPr>
            <w:tcW w:type="dxa" w:w="1283"/>
            <w:tcBorders>
              <w:top w:val="single" w:color="000000" w:sz="6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Helvetica"/>
                <w:caps w:val="0"/>
                <w:smallCaps w:val="0"/>
                <w:strike w:val="0"/>
                <w:dstrike w:val="0"/>
                <w:outline w:val="0"/>
                <w:color w:val="082750"/>
                <w:spacing w:val="0"/>
                <w:kern w:val="0"/>
                <w:position w:val="0"/>
                <w:sz w:val="20"/>
                <w:szCs w:val="20"/>
                <w:u w:val="none" w:color="082750"/>
                <w:vertAlign w:val="baseline"/>
                <w:rtl w:val="0"/>
                <w:lang w:val="en-US"/>
              </w:rPr>
              <w:t xml:space="preserve">1</w:t>
            </w:r>
          </w:p>
        </w:tc>
      </w:tr>
      <w:tr>
        <w:tblPrEx>
          <w:shd w:val="clear" w:color="auto" w:fill="auto"/>
        </w:tblPrEx>
        <w:trPr>
          <w:trHeight w:val="618" w:hRule="exact"/>
        </w:trPr>
        <w:tc>
          <w:tcPr>
            <w:tcW w:type="dxa" w:w="11900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a93a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Heat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sv-SE"/>
              </w:rPr>
              <w:t>I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 measures the variation in content volume in the last 24 hours compared to the 30-day volume average.</w:t>
            </w:r>
          </w:p>
          <w:p>
            <w:pPr>
              <w:pStyle w:val="Table Style 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Heat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sv-SE"/>
              </w:rPr>
              <w:t>VII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fefefe"/>
                <w:spacing w:val="0"/>
                <w:kern w:val="0"/>
                <w:position w:val="0"/>
                <w:sz w:val="18"/>
                <w:szCs w:val="18"/>
                <w:u w:val="none" w:color="fefefe"/>
                <w:vertAlign w:val="baseline"/>
                <w:rtl w:val="0"/>
                <w:lang w:val="en-US"/>
              </w:rPr>
              <w:t xml:space="preserve"> measures the variation in content volume in the last 7 days compared to the the 30-day volume average.</w:t>
            </w:r>
          </w:p>
        </w:tc>
      </w:tr>
    </w:tbl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sv-SE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/>
      </w: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sv-SE"/>
        </w:rPr>
        <w:t/>
      </w:r>
      <w:commentRangeEnd w:id="0"/>
      <w:r>
        <w:commentReference w:id="0"/>
      </w:r>
    </w:p>
    <w:sectPr>
      <w:headerReference w:type="default" r:id="rId7"/>
      <w:footerReference w:type="default" r:id="rId8"/>
      <w:pgSz w:w="11900" w:h="16840" w:orient="portrait"/>
      <w:pgMar w:top="0" w:right="720" w:bottom="0" w:left="720" w:header="709" w:footer="85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Author" w:date="2014-12-03T14:39:57Z">
    <w:p>
      <w:pPr>
        <w:pStyle w:val="Default"/>
        <w:bidi w:val="0"/>
      </w:pPr>
    </w:p>
    <w:p>
      <w:pPr>
        <w:pStyle w:val="Default"/>
        <w:bidi w:val="0"/>
      </w:pPr>
      <w:r>
        <w:rPr>
          <w:rFonts w:ascii="Helvetica" w:cs="Arial Unicode MS" w:hAnsi="Arial Unicode MS" w:eastAsia="Arial Unicode MS"/>
          <w:rtl w:val="0"/>
        </w:rPr>
        <w:t>Comment</w:t>
      </w:r>
    </w:p>
    <w:p>
      <w:pPr>
        <w:pStyle w:val="Default"/>
        <w:bidi w:val="0"/>
      </w:pP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sv-S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sv-S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comments" Target="comments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