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655D5">
      <w:pPr>
        <w:jc w:val="center"/>
        <w:rPr>
          <w:rFonts w:hint="eastAsia" w:ascii="标准粗黑" w:hAnsi="标准粗黑" w:eastAsia="标准粗黑" w:cs="标准粗黑"/>
          <w:sz w:val="32"/>
          <w:szCs w:val="32"/>
        </w:rPr>
      </w:pPr>
      <w:r>
        <w:rPr>
          <w:rFonts w:hint="eastAsia" w:ascii="标准粗黑" w:hAnsi="标准粗黑" w:eastAsia="标准粗黑" w:cs="标准粗黑"/>
          <w:sz w:val="32"/>
          <w:szCs w:val="32"/>
        </w:rPr>
        <w:t>以善治助推城市大美、乐居</w:t>
      </w:r>
    </w:p>
    <w:p w14:paraId="5B80EDB6">
      <w:pPr>
        <w:ind w:firstLine="640" w:firstLineChars="200"/>
        <w:rPr>
          <w:rFonts w:hint="eastAsia" w:ascii="标准粗黑" w:hAnsi="标准粗黑" w:eastAsia="标准粗黑" w:cs="标准粗黑"/>
          <w:sz w:val="32"/>
          <w:szCs w:val="32"/>
        </w:rPr>
      </w:pPr>
      <w:r>
        <w:rPr>
          <w:rFonts w:hint="eastAsia" w:ascii="标准粗黑" w:hAnsi="标准粗黑" w:eastAsia="标准粗黑" w:cs="标准粗黑"/>
          <w:sz w:val="32"/>
          <w:szCs w:val="32"/>
        </w:rPr>
        <w:t>“城，所以盛民也；民，乃城市之本也”，城市之所以称之为城市，并不是因为冰冷的高楼建筑</w:t>
      </w:r>
      <w:bookmarkStart w:id="0" w:name="_GoBack"/>
      <w:bookmarkEnd w:id="0"/>
      <w:r>
        <w:rPr>
          <w:rFonts w:hint="eastAsia" w:ascii="标准粗黑" w:hAnsi="标准粗黑" w:eastAsia="标准粗黑" w:cs="标准粗黑"/>
          <w:sz w:val="32"/>
          <w:szCs w:val="32"/>
        </w:rPr>
        <w:t>，而是因为满足群众对美好生活一种向往。但是城市建设过程中，由于只追求速度，忽略人的建设，导致很多城市问题频现，如环境脏乱、配套不完备，产业滞后，缺少文化底蕴，这些会让市民失去对城市认同感，不符合国家提倡的人的城镇化。究其根源，就在发展过程中一个慧字，只有慧治才能推动城市长远，只有推动城市的善治，才能打造大美环境，让群众安居乐业。</w:t>
      </w:r>
    </w:p>
    <w:p w14:paraId="519D69C4">
      <w:pPr>
        <w:ind w:firstLine="640" w:firstLineChars="200"/>
        <w:rPr>
          <w:rFonts w:hint="eastAsia" w:ascii="标准粗黑" w:hAnsi="标准粗黑" w:eastAsia="标准粗黑" w:cs="标准粗黑"/>
          <w:sz w:val="32"/>
          <w:szCs w:val="32"/>
        </w:rPr>
      </w:pPr>
      <w:r>
        <w:rPr>
          <w:rFonts w:hint="eastAsia" w:ascii="标准粗黑" w:hAnsi="标准粗黑" w:eastAsia="标准粗黑" w:cs="标准粗黑"/>
          <w:sz w:val="32"/>
          <w:szCs w:val="32"/>
        </w:rPr>
        <w:t>之所以大美的前提是善治，究其根源在于善治侧重在善和慧，是要求对所有要治理的问题把握其背后运行规律，抓到问题关键，这样才能让治理更具有针对性、效果事半功倍。“物无枉然，必有其理”，世间万事万物的产生、生存、发展都有其内在规律，如果违背规律，逆势而行，不仅会浪费大量资源，也会导致结果与初衷南辕北辙；只有顺应规律，抓到事物主要矛盾，才能让解决的手段更具有针对性，有的放矢，节约精力和时间，获得群众认同感。</w:t>
      </w:r>
    </w:p>
    <w:p w14:paraId="53684DE9">
      <w:pPr>
        <w:ind w:firstLine="640" w:firstLineChars="200"/>
        <w:rPr>
          <w:rFonts w:hint="eastAsia" w:ascii="标准粗黑" w:hAnsi="标准粗黑" w:eastAsia="标准粗黑" w:cs="标准粗黑"/>
          <w:sz w:val="32"/>
          <w:szCs w:val="32"/>
        </w:rPr>
      </w:pPr>
      <w:r>
        <w:rPr>
          <w:rFonts w:hint="eastAsia" w:ascii="标准粗黑" w:hAnsi="标准粗黑" w:eastAsia="标准粗黑" w:cs="标准粗黑"/>
          <w:sz w:val="32"/>
          <w:szCs w:val="32"/>
        </w:rPr>
        <w:t>百姓安居乐业的前提是大美城市塑造，深入内在，是因为群众归属的来源在于物质生活满足和精神世界丰富，而大美正好解决这两类问题。马斯洛需求理论中，人最基本的需求是物质的满足，最高需求是在物质满足后对精神层面追求，所以城市民生改善需要的既要完善配套设施，发展产业，环境宜人栖居，解决物质层面需求也需要文化充实，来丰富群众精神世界，只有精神文明和物质文明两条腿并行，才能让群众在此安居乐业，归属感增强，才能让城市成为人的城市。</w:t>
      </w:r>
    </w:p>
    <w:p w14:paraId="07E12992">
      <w:pPr>
        <w:ind w:firstLine="640" w:firstLineChars="200"/>
        <w:rPr>
          <w:rFonts w:hint="eastAsia" w:ascii="标准粗黑" w:hAnsi="标准粗黑" w:eastAsia="标准粗黑" w:cs="标准粗黑"/>
          <w:sz w:val="32"/>
          <w:szCs w:val="32"/>
        </w:rPr>
      </w:pPr>
      <w:r>
        <w:rPr>
          <w:rFonts w:hint="eastAsia" w:ascii="标准粗黑" w:hAnsi="标准粗黑" w:eastAsia="标准粗黑" w:cs="标准粗黑"/>
          <w:sz w:val="32"/>
          <w:szCs w:val="32"/>
        </w:rPr>
        <w:t>既然把握规律，能够推动城市大美和乐居，打造人城镇化，那么到底该如何把握规律实现善治、慧治，提升城市治理效能呢？一方面需要我们站在整体和全局的角度出发，系统性的思维，因为世间万事万物都是紧密联系的，如果只从一个角度考量，其他方面存在滞后，问题就会随之产生；另一方面，也应该从具体角度出发，做到具体问题具体分析，因地制宜，因人制宜，与时俱进，不断调整治理方式和手段。如城市产业发展过程中，结合当地资源，打造特色的产业，才能让产业行稳致远。</w:t>
      </w:r>
    </w:p>
    <w:p w14:paraId="136153D2">
      <w:pPr>
        <w:ind w:firstLine="640" w:firstLineChars="200"/>
        <w:rPr>
          <w:rFonts w:hint="eastAsia" w:ascii="标准粗黑" w:hAnsi="标准粗黑" w:eastAsia="标准粗黑" w:cs="标准粗黑"/>
          <w:sz w:val="32"/>
          <w:szCs w:val="32"/>
        </w:rPr>
      </w:pPr>
      <w:r>
        <w:rPr>
          <w:rFonts w:hint="eastAsia" w:ascii="标准粗黑" w:hAnsi="标准粗黑" w:eastAsia="标准粗黑" w:cs="标准粗黑"/>
          <w:sz w:val="32"/>
          <w:szCs w:val="32"/>
        </w:rPr>
        <w:t>“木盛而本固，水清而源丰”，在现代化城镇的建设过程中，只有把握治理的规律，才能让城市呈现出“雅居美庐，满目叠翠”美好景象，让百姓乐居乐业，实现人的城镇</w:t>
      </w:r>
      <w:r>
        <w:rPr>
          <w:rFonts w:hint="eastAsia" w:ascii="标准粗黑" w:hAnsi="标准粗黑" w:eastAsia="标准粗黑" w:cs="标准粗黑"/>
          <w:sz w:val="32"/>
          <w:szCs w:val="32"/>
          <w:lang w:eastAsia="zh-CN"/>
        </w:rPr>
        <w:t>化、未来城镇化</w:t>
      </w:r>
      <w:r>
        <w:rPr>
          <w:rFonts w:hint="eastAsia" w:ascii="标准粗黑" w:hAnsi="标准粗黑" w:eastAsia="标准粗黑" w:cs="标准粗黑"/>
          <w:sz w:val="32"/>
          <w:szCs w:val="32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1" w:fontKey="{AD0A2B07-5A88-47AB-994C-06E282BC19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F275E"/>
    <w:rsid w:val="4D0E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920</Words>
  <Characters>920</Characters>
  <Lines>0</Lines>
  <Paragraphs>0</Paragraphs>
  <TotalTime>86</TotalTime>
  <ScaleCrop>false</ScaleCrop>
  <LinksUpToDate>false</LinksUpToDate>
  <CharactersWithSpaces>920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2026-01-16T11:30:00Z</dcterms:created>
  <dc:creator>Administrator</dc:creator>
  <cp:lastModifiedBy>rochester</cp:lastModifiedBy>
  <dcterms:modified xsi:type="dcterms:W3CDTF">2026-01-24T12:43:37Z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eyJoZGlkIjoiN2Q5M2FhZmMxNGE5N2I3NDU1YWY5YjZlODkxYTk4OGEiLCJ1c2VySWQiOiIyNjA3MzAyNTIifQ==</vt:lpwstr>
  </property>
  <property fmtid="{D5CDD505-2E9C-101B-9397-08002B2CF9AE}" pid="4" name="ICV">
    <vt:lpwstr>7D6F0664BCDA40E896B3FD478976240D_12</vt:lpwstr>
  </property>
</Properties>
</file>