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right"/>
      </w:pPr>
      <w:r>
        <w:rPr>
          <w:b/>
          <w:bCs/>
        </w:rPr>
        <w:t xml:space="preserve">[EMPLOYER NAME PTY LTD]</w:t>
      </w:r>
    </w:p>
    <w:p>
      <w:pPr>
        <w:spacing w:after="0"/>
        <w:jc w:val="right"/>
      </w:pPr>
      <w:r>
        <w:rPr>
          <w:sz w:val="20"/>
          <w:szCs w:val="20"/>
        </w:rPr>
        <w:t xml:space="preserve">ABN: [ABN XX XXX XXX XXX]</w:t>
      </w:r>
    </w:p>
    <w:p>
      <w:pPr>
        <w:spacing w:after="240"/>
      </w:pPr>
    </w:p>
    <w:p>
      <w:r>
        <w:t xml:space="preserve">[DATE]</w:t>
      </w:r>
    </w:p>
    <w:p>
      <w:pPr>
        <w:spacing w:after="120"/>
      </w:pPr>
    </w:p>
    <w:p>
      <w:pPr>
        <w:spacing w:after="0"/>
      </w:pPr>
      <w:r>
        <w:t xml:space="preserve">[EMPLOYEE FULL NAME]</w:t>
      </w:r>
    </w:p>
    <w:p>
      <w:pPr>
        <w:spacing w:after="0"/>
      </w:pPr>
      <w:r>
        <w:t xml:space="preserve">[EMPLOYEE ADDRESS]</w:t>
      </w:r>
    </w:p>
    <w:p>
      <w:pPr>
        <w:spacing w:after="240"/>
      </w:pPr>
    </w:p>
    <w:p>
      <w:r>
        <w:t xml:space="preserve">Dear [EMPLOYEE FIRST NAME]</w:t>
      </w:r>
    </w:p>
    <w:p>
      <w:pPr>
        <w:spacing w:after="120"/>
      </w:pPr>
    </w:p>
    <w:p>
      <w:r>
        <w:rPr>
          <w:b/>
          <w:bCs/>
          <w:u w:val="single"/>
        </w:rPr>
        <w:t xml:space="preserve">Re: Offer of Casual Employment</w:t>
      </w:r>
    </w:p>
    <w:p>
      <w:pPr>
        <w:spacing w:after="120"/>
      </w:pPr>
    </w:p>
    <w:p>
      <w:r>
        <w:t xml:space="preserve">We are pleased to offer you casual employment with [EMPLOYER NAME PTY LTD] (</w:t>
      </w:r>
      <w:r>
        <w:rPr>
          <w:b/>
          <w:bCs/>
        </w:rPr>
        <w:t xml:space="preserve">Employer</w:t>
      </w:r>
      <w:r>
        <w:t xml:space="preserve">) on the terms set out in this agreement.</w:t>
      </w:r>
    </w:p>
    <w:p>
      <w:pPr>
        <w:pStyle w:val="Heading1"/>
      </w:pPr>
      <w:r>
        <w:t xml:space="preserve">1. Role and Responsibilities</w:t>
      </w:r>
    </w:p>
    <w:p>
      <w:pPr>
        <w:pStyle w:val="Heading2"/>
      </w:pPr>
      <w:r>
        <w:t xml:space="preserve">1.1 Position</w:t>
      </w:r>
    </w:p>
    <w:p>
      <w:pPr>
        <w:pStyle w:val="ListParagraph"/>
        <w:numPr>
          <w:ilvl w:val="0"/>
          <w:numId w:val="2"/>
        </w:numPr>
      </w:pPr>
      <w:r>
        <w:t xml:space="preserve">You are engaged in the role of [POSITION TITLE] on a casual basis.</w:t>
      </w:r>
    </w:p>
    <w:p>
      <w:pPr>
        <w:pStyle w:val="ListParagraph"/>
        <w:numPr>
          <w:ilvl w:val="0"/>
          <w:numId w:val="2"/>
        </w:numPr>
      </w:pPr>
      <w:r>
        <w:t xml:space="preserve">Your engagement is casual in nature. Each period of work constitutes a separate engagement that concludes at the completion of that shift. There is no firm advance commitment to continuing and indefinite work according to an agreed pattern of work.</w:t>
      </w:r>
    </w:p>
    <w:p>
      <w:pPr>
        <w:pStyle w:val="ListParagraph"/>
        <w:numPr>
          <w:ilvl w:val="0"/>
          <w:numId w:val="2"/>
        </w:numPr>
      </w:pPr>
      <w:r>
        <w:t xml:space="preserve">For the purposes of the [RELEVANT MODERN AWARD] (</w:t>
      </w:r>
      <w:r>
        <w:rPr>
          <w:b/>
          <w:bCs/>
        </w:rPr>
        <w:t xml:space="preserve">Award</w:t>
      </w:r>
      <w:r>
        <w:t xml:space="preserve">), your classification is [CLASSIFICATION LEVEL].</w:t>
      </w:r>
    </w:p>
    <w:p>
      <w:pPr>
        <w:pStyle w:val="ListParagraph"/>
        <w:numPr>
          <w:ilvl w:val="0"/>
          <w:numId w:val="2"/>
        </w:numPr>
      </w:pPr>
      <w:r>
        <w:t xml:space="preserve">Your principal place of work will be [WORK LOCATION]. Should the Employer require you to work at an alternative location, the Employer will provide reasonable notice and consult with you regarding any significant changes.</w:t>
      </w:r>
    </w:p>
    <w:p>
      <w:pPr>
        <w:pStyle w:val="Heading2"/>
      </w:pPr>
      <w:r>
        <w:t xml:space="preserve">1.2 Duties</w:t>
      </w:r>
    </w:p>
    <w:p>
      <w:pPr>
        <w:pStyle w:val="ListParagraph"/>
        <w:numPr>
          <w:ilvl w:val="0"/>
          <w:numId w:val="3"/>
        </w:numPr>
      </w:pPr>
      <w:r>
        <w:t xml:space="preserve">Your duties are outlined in Schedule 1. The Employer may assign additional duties that are consistent with your skills, qualifications and experience.</w:t>
      </w:r>
    </w:p>
    <w:p>
      <w:pPr>
        <w:pStyle w:val="ListParagraph"/>
        <w:numPr>
          <w:ilvl w:val="0"/>
          <w:numId w:val="3"/>
        </w:numPr>
      </w:pPr>
      <w:r>
        <w:t xml:space="preserve">The Employer will provide adequate training, supervision and resources to enable you to perform your duties safely and effectively.</w:t>
      </w:r>
    </w:p>
    <w:p>
      <w:pPr>
        <w:pStyle w:val="ListParagraph"/>
        <w:numPr>
          <w:ilvl w:val="0"/>
          <w:numId w:val="3"/>
        </w:numPr>
      </w:pPr>
      <w:r>
        <w:t xml:space="preserve">You will have reasonable autonomy in how you perform your duties, provided you meet the Employer's legitimate operational requirements and quality standards.</w:t>
      </w:r>
    </w:p>
    <w:p>
      <w:pPr>
        <w:pStyle w:val="Heading1"/>
      </w:pPr>
      <w:r>
        <w:t xml:space="preserve">2. Conditions of Employment</w:t>
      </w:r>
    </w:p>
    <w:p>
      <w:pPr>
        <w:pStyle w:val="Heading2"/>
      </w:pPr>
      <w:r>
        <w:t xml:space="preserve">2.1 Applicable Standards</w:t>
      </w:r>
    </w:p>
    <w:p>
      <w:pPr>
        <w:pStyle w:val="ListParagraph"/>
        <w:numPr>
          <w:ilvl w:val="0"/>
          <w:numId w:val="4"/>
        </w:numPr>
      </w:pPr>
      <w:r>
        <w:t xml:space="preserve">Your employment is subject to this agreement, the Award, and the National Employment Standards in the </w:t>
      </w:r>
      <w:r>
        <w:rPr>
          <w:i/>
          <w:iCs/>
        </w:rPr>
        <w:t xml:space="preserve">Fair Work Act 2009</w:t>
      </w:r>
      <w:r>
        <w:t xml:space="preserve"> (Cth) (</w:t>
      </w:r>
      <w:r>
        <w:rPr>
          <w:b/>
          <w:bCs/>
        </w:rPr>
        <w:t xml:space="preserve">FW Act</w:t>
      </w:r>
      <w:r>
        <w:t xml:space="preserve">). Where this agreement provides more favourable conditions, this agreement prevails. The Award and legislation are not incorporated into this contract.</w:t>
      </w:r>
    </w:p>
    <w:p>
      <w:pPr>
        <w:pStyle w:val="ListParagraph"/>
        <w:numPr>
          <w:ilvl w:val="0"/>
          <w:numId w:val="4"/>
        </w:numPr>
      </w:pPr>
      <w:r>
        <w:t xml:space="preserve">The Employer will comply with all applicable workplace laws, including anti-discrimination legislation, workplace health and safety laws, and the FW Act.</w:t>
      </w:r>
    </w:p>
    <w:p>
      <w:pPr>
        <w:pStyle w:val="Heading2"/>
      </w:pPr>
      <w:r>
        <w:t xml:space="preserve">2.2 Termination</w:t>
      </w:r>
    </w:p>
    <w:p>
      <w:pPr>
        <w:pStyle w:val="ListParagraph"/>
        <w:numPr>
          <w:ilvl w:val="0"/>
          <w:numId w:val="5"/>
        </w:numPr>
      </w:pPr>
      <w:r>
        <w:t xml:space="preserve">Either party may end any engagement by providing one hour's notice, or the notice period specified in the Award, whichever is greater.</w:t>
      </w:r>
    </w:p>
    <w:p>
      <w:pPr>
        <w:pStyle w:val="ListParagraph"/>
        <w:numPr>
          <w:ilvl w:val="0"/>
          <w:numId w:val="5"/>
        </w:numPr>
      </w:pPr>
      <w:r>
        <w:t xml:space="preserve">The Employer will not terminate your engagement for any unlawful reason, including reasons that would constitute adverse action under the FW Act.</w:t>
      </w:r>
    </w:p>
    <w:p>
      <w:pPr>
        <w:pStyle w:val="ListParagraph"/>
        <w:numPr>
          <w:ilvl w:val="0"/>
          <w:numId w:val="5"/>
        </w:numPr>
      </w:pPr>
      <w:r>
        <w:t xml:space="preserve">Upon termination, the Employer will pay all outstanding wages within the timeframe required by law.</w:t>
      </w:r>
    </w:p>
    <w:p>
      <w:pPr>
        <w:pStyle w:val="Heading2"/>
      </w:pPr>
      <w:r>
        <w:t xml:space="preserve">2.3 Workplace Policies</w:t>
      </w:r>
    </w:p>
    <w:p>
      <w:pPr>
        <w:pStyle w:val="ListParagraph"/>
        <w:numPr>
          <w:ilvl w:val="0"/>
          <w:numId w:val="6"/>
        </w:numPr>
      </w:pPr>
      <w:r>
        <w:t xml:space="preserve">You must comply with all Employer policies, procedures and lawful directions. These policies do not form part of your contract and may be amended from time to time with reasonable notice.</w:t>
      </w:r>
    </w:p>
    <w:p>
      <w:pPr>
        <w:pStyle w:val="ListParagraph"/>
        <w:numPr>
          <w:ilvl w:val="0"/>
          <w:numId w:val="6"/>
        </w:numPr>
      </w:pPr>
      <w:r>
        <w:t xml:space="preserve">The Employer will make all relevant policies reasonably accessible to you and provide training where necessary for compliance.</w:t>
      </w:r>
    </w:p>
    <w:p>
      <w:pPr>
        <w:pStyle w:val="ListParagraph"/>
        <w:numPr>
          <w:ilvl w:val="0"/>
          <w:numId w:val="6"/>
        </w:numPr>
      </w:pPr>
      <w:r>
        <w:t xml:space="preserve">The Employer is committed to providing a workplace free from discrimination, harassment, bullying and victimisation. You must treat all colleagues, clients and stakeholders with dignity and respect.</w:t>
      </w:r>
    </w:p>
    <w:p>
      <w:pPr>
        <w:pStyle w:val="Heading2"/>
      </w:pPr>
      <w:r>
        <w:t xml:space="preserve">2.4 Workplace Health and Safety</w:t>
      </w:r>
    </w:p>
    <w:p>
      <w:pPr>
        <w:pStyle w:val="ListParagraph"/>
        <w:numPr>
          <w:ilvl w:val="0"/>
          <w:numId w:val="7"/>
        </w:numPr>
      </w:pPr>
      <w:r>
        <w:t xml:space="preserve">The Employer will provide a safe working environment in accordance with applicable work health and safety legislation.</w:t>
      </w:r>
    </w:p>
    <w:p>
      <w:pPr>
        <w:pStyle w:val="ListParagraph"/>
        <w:numPr>
          <w:ilvl w:val="0"/>
          <w:numId w:val="7"/>
        </w:numPr>
      </w:pPr>
      <w:r>
        <w:t xml:space="preserve">You must report any workplace injury, illness, hazard or near-miss to the Employer immediately.</w:t>
      </w:r>
    </w:p>
    <w:p>
      <w:pPr>
        <w:pStyle w:val="ListParagraph"/>
        <w:numPr>
          <w:ilvl w:val="0"/>
          <w:numId w:val="7"/>
        </w:numPr>
      </w:pPr>
      <w:r>
        <w:t xml:space="preserve">You have the right to cease work that you reasonably believe poses an imminent and serious risk to your health or safety, provided you notify the Employer as soon as practicable.</w:t>
      </w:r>
    </w:p>
    <w:p>
      <w:pPr>
        <w:pStyle w:val="ListParagraph"/>
        <w:numPr>
          <w:ilvl w:val="0"/>
          <w:numId w:val="7"/>
        </w:numPr>
      </w:pPr>
      <w:r>
        <w:t xml:space="preserve">The Employer will provide, at no cost to you, any personal protective equipment required for your role.</w:t>
      </w:r>
    </w:p>
    <w:p>
      <w:pPr>
        <w:pStyle w:val="Heading1"/>
      </w:pPr>
      <w:r>
        <w:t xml:space="preserve">3. Remuneration</w:t>
      </w:r>
    </w:p>
    <w:p>
      <w:pPr>
        <w:pStyle w:val="Heading2"/>
      </w:pPr>
      <w:r>
        <w:t xml:space="preserve">3.1 Hourly Rate</w:t>
      </w:r>
    </w:p>
    <w:p>
      <w:pPr>
        <w:pStyle w:val="ListParagraph"/>
        <w:numPr>
          <w:ilvl w:val="0"/>
          <w:numId w:val="8"/>
        </w:numPr>
      </w:pPr>
      <w:r>
        <w:t xml:space="preserve">Your standard hourly rate is $[XX.XX] per hour (inclusive of the casual loading specified below).</w:t>
      </w:r>
    </w:p>
    <w:p>
      <w:pPr>
        <w:pStyle w:val="ListParagraph"/>
        <w:numPr>
          <w:ilvl w:val="0"/>
          <w:numId w:val="8"/>
        </w:numPr>
      </w:pPr>
      <w:r>
        <w:t xml:space="preserve">Work performed on Saturdays will be paid at $[XX.XX] per hour. Work performed on Sundays and public holidays will be paid at $[XX.XX] per hour, or the applicable penalty rate under the Award, whichever is higher.</w:t>
      </w:r>
    </w:p>
    <w:p>
      <w:pPr>
        <w:pStyle w:val="ListParagraph"/>
        <w:numPr>
          <w:ilvl w:val="0"/>
          <w:numId w:val="8"/>
        </w:numPr>
      </w:pPr>
      <w:r>
        <w:t xml:space="preserve">You will be paid [weekly/fortnightly/monthly] by electronic transfer to your nominated bank account. A detailed payslip will be provided within one working day of each payment.</w:t>
      </w:r>
    </w:p>
    <w:p>
      <w:pPr>
        <w:pStyle w:val="ListParagraph"/>
        <w:numPr>
          <w:ilvl w:val="0"/>
          <w:numId w:val="8"/>
        </w:numPr>
      </w:pPr>
      <w:r>
        <w:t xml:space="preserve">You must submit accurate timesheets to [MANAGER NAME/POSITION] at the conclusion of each pay period. The Employer will provide a reasonable system for recording your hours.</w:t>
      </w:r>
    </w:p>
    <w:p>
      <w:pPr>
        <w:pStyle w:val="ListParagraph"/>
        <w:numPr>
          <w:ilvl w:val="0"/>
          <w:numId w:val="8"/>
        </w:numPr>
      </w:pPr>
      <w:r>
        <w:t xml:space="preserve">Your hourly rate will be reviewed annually and will always meet or exceed the minimum rate prescribed by the Award or national minimum wage.</w:t>
      </w:r>
    </w:p>
    <w:p>
      <w:pPr>
        <w:pStyle w:val="Heading2"/>
      </w:pPr>
      <w:r>
        <w:t xml:space="preserve">3.2 Casual Loading</w:t>
      </w:r>
    </w:p>
    <w:p>
      <w:pPr>
        <w:pStyle w:val="ListParagraph"/>
        <w:numPr>
          <w:ilvl w:val="0"/>
          <w:numId w:val="9"/>
        </w:numPr>
      </w:pPr>
      <w:r>
        <w:t xml:space="preserve">Your hourly rate includes a 25% casual loading, paid in recognition of your casual status.</w:t>
      </w:r>
    </w:p>
    <w:p>
      <w:pPr>
        <w:pStyle w:val="ListParagraph"/>
        <w:numPr>
          <w:ilvl w:val="0"/>
          <w:numId w:val="9"/>
        </w:numPr>
      </w:pPr>
      <w:r>
        <w:t xml:space="preserve">The casual loading compensates you for entitlements not available to casual employees, including paid annual leave, paid personal/carer's leave, notice of termination, and redundancy pay.</w:t>
      </w:r>
    </w:p>
    <w:p>
      <w:pPr>
        <w:pStyle w:val="ListParagraph"/>
        <w:numPr>
          <w:ilvl w:val="0"/>
          <w:numId w:val="9"/>
        </w:numPr>
      </w:pPr>
      <w:r>
        <w:t xml:space="preserve">If a court, tribunal or authority determines that your employment was not genuinely casual, the Employer may offset casual loading payments against any entitlements, to the extent permitted by law and consistent with any applicable set-off provisions in the Award.</w:t>
      </w:r>
    </w:p>
    <w:p>
      <w:pPr>
        <w:pStyle w:val="Heading2"/>
      </w:pPr>
      <w:r>
        <w:t xml:space="preserve">3.3 Superannuation</w:t>
      </w:r>
    </w:p>
    <w:p>
      <w:pPr>
        <w:pStyle w:val="ListParagraph"/>
        <w:numPr>
          <w:ilvl w:val="0"/>
          <w:numId w:val="10"/>
        </w:numPr>
      </w:pPr>
      <w:r>
        <w:t xml:space="preserve">The Employer will make superannuation contributions on your behalf in accordance with the Superannuation Guarantee legislation to a complying superannuation fund of your choice.</w:t>
      </w:r>
    </w:p>
    <w:p>
      <w:pPr>
        <w:pStyle w:val="ListParagraph"/>
        <w:numPr>
          <w:ilvl w:val="0"/>
          <w:numId w:val="10"/>
        </w:numPr>
      </w:pPr>
      <w:r>
        <w:t xml:space="preserve">If you do not nominate a fund, contributions will be made to your stapled fund or, where applicable, the Employer's default fund in accordance with legislation.</w:t>
      </w:r>
    </w:p>
    <w:p>
      <w:pPr>
        <w:pStyle w:val="ListParagraph"/>
        <w:numPr>
          <w:ilvl w:val="0"/>
          <w:numId w:val="10"/>
        </w:numPr>
      </w:pPr>
      <w:r>
        <w:t xml:space="preserve">You may elect to make additional salary sacrifice contributions, subject to the Employer's administrative capacity and applicable legislation.</w:t>
      </w:r>
    </w:p>
    <w:p>
      <w:pPr>
        <w:pStyle w:val="Heading2"/>
      </w:pPr>
      <w:r>
        <w:t xml:space="preserve">3.4 Expense Reimbursement</w:t>
      </w:r>
    </w:p>
    <w:p>
      <w:pPr>
        <w:pStyle w:val="ListParagraph"/>
        <w:numPr>
          <w:ilvl w:val="0"/>
          <w:numId w:val="11"/>
        </w:numPr>
      </w:pPr>
      <w:r>
        <w:t xml:space="preserve">The Employer will reimburse you for reasonable expenses incurred in the performance of your duties, provided such expenses are pre-approved and supported by appropriate documentation.</w:t>
      </w:r>
    </w:p>
    <w:p>
      <w:pPr>
        <w:pStyle w:val="ListParagraph"/>
        <w:numPr>
          <w:ilvl w:val="0"/>
          <w:numId w:val="11"/>
        </w:numPr>
      </w:pPr>
      <w:r>
        <w:t xml:space="preserve">Where you are required to use your personal vehicle for work purposes (excluding ordinary commuting), you will be reimbursed at the ATO cents-per-kilometre rate or an agreed alternative rate.</w:t>
      </w:r>
    </w:p>
    <w:p>
      <w:pPr>
        <w:pStyle w:val="Heading2"/>
      </w:pPr>
      <w:r>
        <w:t xml:space="preserve">3.5 Deductions</w:t>
      </w:r>
    </w:p>
    <w:p>
      <w:r>
        <w:t xml:space="preserve">The Employer will not make deductions from your wages except where authorised in writing by you, required by law, or permitted under the Award or FW Act.</w:t>
      </w:r>
    </w:p>
    <w:p>
      <w:pPr>
        <w:pStyle w:val="Heading1"/>
      </w:pPr>
      <w:r>
        <w:t xml:space="preserve">4. Working Hours and Rostering</w:t>
      </w:r>
    </w:p>
    <w:p>
      <w:pPr>
        <w:pStyle w:val="Heading2"/>
      </w:pPr>
      <w:r>
        <w:t xml:space="preserve">4.1 Hours of Work</w:t>
      </w:r>
    </w:p>
    <w:p>
      <w:pPr>
        <w:pStyle w:val="ListParagraph"/>
        <w:numPr>
          <w:ilvl w:val="0"/>
          <w:numId w:val="12"/>
        </w:numPr>
      </w:pPr>
      <w:r>
        <w:t xml:space="preserve">As a casual employee, your hours of work are not guaranteed and will vary according to operational requirements.</w:t>
      </w:r>
    </w:p>
    <w:p>
      <w:pPr>
        <w:pStyle w:val="ListParagraph"/>
        <w:numPr>
          <w:ilvl w:val="0"/>
          <w:numId w:val="12"/>
        </w:numPr>
      </w:pPr>
      <w:r>
        <w:t xml:space="preserve">Your shifts will generally fall within [e.g., 7:00am to 6:00pm, Monday to Friday]. The Employer will provide reasonable notice of any requirement to work outside these hours.</w:t>
      </w:r>
    </w:p>
    <w:p>
      <w:pPr>
        <w:pStyle w:val="ListParagraph"/>
        <w:numPr>
          <w:ilvl w:val="0"/>
          <w:numId w:val="12"/>
        </w:numPr>
      </w:pPr>
      <w:r>
        <w:t xml:space="preserve">In accordance with the Award, the minimum engagement for any shift is [X] hours.</w:t>
      </w:r>
    </w:p>
    <w:p>
      <w:pPr>
        <w:pStyle w:val="ListParagraph"/>
        <w:numPr>
          <w:ilvl w:val="0"/>
          <w:numId w:val="12"/>
        </w:numPr>
      </w:pPr>
      <w:r>
        <w:t xml:space="preserve">You are entitled to refuse additional hours if they would be unreasonable, having regard to factors including your personal circumstances, notice provided, the nature of your role, and usual patterns of work in your industry.</w:t>
      </w:r>
    </w:p>
    <w:p>
      <w:pPr>
        <w:pStyle w:val="Heading2"/>
      </w:pPr>
      <w:r>
        <w:t xml:space="preserve">4.2 Rostering and Shift Cancellation</w:t>
      </w:r>
    </w:p>
    <w:p>
      <w:pPr>
        <w:pStyle w:val="ListParagraph"/>
        <w:numPr>
          <w:ilvl w:val="0"/>
          <w:numId w:val="13"/>
        </w:numPr>
      </w:pPr>
      <w:r>
        <w:t xml:space="preserve">The Employer will endeavour to provide you with rosters at least one week in advance, where practicable.</w:t>
      </w:r>
    </w:p>
    <w:p>
      <w:pPr>
        <w:pStyle w:val="ListParagraph"/>
        <w:numPr>
          <w:ilvl w:val="0"/>
          <w:numId w:val="13"/>
        </w:numPr>
      </w:pPr>
      <w:r>
        <w:t xml:space="preserve">If the Employer cancels a rostered shift with less than [X] hours' notice, you will be entitled to payment for the minimum engagement period or the scheduled shift length, whichever is lesser, unless otherwise required by the Award.</w:t>
      </w:r>
    </w:p>
    <w:p>
      <w:pPr>
        <w:pStyle w:val="ListParagraph"/>
        <w:numPr>
          <w:ilvl w:val="0"/>
          <w:numId w:val="13"/>
        </w:numPr>
      </w:pPr>
      <w:r>
        <w:t xml:space="preserve">You must provide the Employer with as much notice as practicable if you are unable to attend a rostered shift.</w:t>
      </w:r>
    </w:p>
    <w:p>
      <w:pPr>
        <w:pStyle w:val="Heading2"/>
      </w:pPr>
      <w:r>
        <w:t xml:space="preserve">4.3 Rest Breaks</w:t>
      </w:r>
    </w:p>
    <w:p>
      <w:r>
        <w:t xml:space="preserve">You are entitled to rest and meal breaks in accordance with the Award. The Employer will ensure you have the opportunity to take these breaks.</w:t>
      </w:r>
    </w:p>
    <w:p>
      <w:pPr>
        <w:pStyle w:val="Heading1"/>
      </w:pPr>
      <w:r>
        <w:t xml:space="preserve">5. Leave Entitlements</w:t>
      </w:r>
    </w:p>
    <w:p>
      <w:pPr>
        <w:pStyle w:val="ListParagraph"/>
        <w:numPr>
          <w:ilvl w:val="0"/>
          <w:numId w:val="14"/>
        </w:numPr>
      </w:pPr>
      <w:r>
        <w:t xml:space="preserve">As a casual employee, you are not entitled to paid annual leave or paid personal/carer's leave. However, your casual loading is paid in part to compensate for these entitlements.</w:t>
      </w:r>
    </w:p>
    <w:p>
      <w:pPr>
        <w:pStyle w:val="ListParagraph"/>
        <w:numPr>
          <w:ilvl w:val="0"/>
          <w:numId w:val="14"/>
        </w:numPr>
      </w:pPr>
      <w:r>
        <w:t xml:space="preserve">You are entitled to the following unpaid leave in accordance with the National Employment Standards:</w:t>
      </w:r>
    </w:p>
    <w:p>
      <w:pPr>
        <w:pStyle w:val="ListParagraph"/>
        <w:numPr>
          <w:ilvl w:val="0"/>
          <w:numId w:val="15"/>
        </w:numPr>
      </w:pPr>
      <w:r>
        <w:t xml:space="preserve">unpaid carer's leave (2 days per occasion);</w:t>
      </w:r>
    </w:p>
    <w:p>
      <w:pPr>
        <w:pStyle w:val="ListParagraph"/>
        <w:numPr>
          <w:ilvl w:val="0"/>
          <w:numId w:val="15"/>
        </w:numPr>
      </w:pPr>
      <w:r>
        <w:t xml:space="preserve">unpaid compassionate leave (2 days per occasion);</w:t>
      </w:r>
    </w:p>
    <w:p>
      <w:pPr>
        <w:pStyle w:val="ListParagraph"/>
        <w:numPr>
          <w:ilvl w:val="0"/>
          <w:numId w:val="15"/>
        </w:numPr>
      </w:pPr>
      <w:r>
        <w:t xml:space="preserve">unpaid family and domestic violence leave (10 days per year);</w:t>
      </w:r>
    </w:p>
    <w:p>
      <w:pPr>
        <w:pStyle w:val="ListParagraph"/>
        <w:numPr>
          <w:ilvl w:val="0"/>
          <w:numId w:val="15"/>
        </w:numPr>
      </w:pPr>
      <w:r>
        <w:t xml:space="preserve">unpaid community service leave; and</w:t>
      </w:r>
    </w:p>
    <w:p>
      <w:pPr>
        <w:pStyle w:val="ListParagraph"/>
        <w:numPr>
          <w:ilvl w:val="0"/>
          <w:numId w:val="15"/>
        </w:numPr>
      </w:pPr>
      <w:r>
        <w:t xml:space="preserve">unpaid parental leave (if you meet the eligibility requirements).</w:t>
      </w:r>
    </w:p>
    <w:p>
      <w:pPr>
        <w:pStyle w:val="ListParagraph"/>
        <w:numPr>
          <w:ilvl w:val="0"/>
          <w:numId w:val="14"/>
        </w:numPr>
      </w:pPr>
      <w:r>
        <w:t xml:space="preserve">You may also be entitled to long service leave after the qualifying period under applicable State or Territory legislation.</w:t>
      </w:r>
    </w:p>
    <w:p>
      <w:pPr>
        <w:pStyle w:val="ListParagraph"/>
        <w:numPr>
          <w:ilvl w:val="0"/>
          <w:numId w:val="14"/>
        </w:numPr>
      </w:pPr>
      <w:r>
        <w:t xml:space="preserve">The Employer will give genuine consideration to requests for time off and will not unreasonably refuse such requests.</w:t>
      </w:r>
    </w:p>
    <w:p>
      <w:pPr>
        <w:pStyle w:val="Heading1"/>
      </w:pPr>
      <w:r>
        <w:t xml:space="preserve">6. Casual Conversion</w:t>
      </w:r>
    </w:p>
    <w:p>
      <w:pPr>
        <w:pStyle w:val="ListParagraph"/>
        <w:numPr>
          <w:ilvl w:val="0"/>
          <w:numId w:val="16"/>
        </w:numPr>
      </w:pPr>
      <w:r>
        <w:t xml:space="preserve">Under the FW Act, you may have the right to request conversion to permanent (full-time or part-time) employment after 12 months of employment if, during at least the last 6 months, you have worked a regular pattern of hours on an ongoing basis that could continue as a permanent employee.</w:t>
      </w:r>
    </w:p>
    <w:p>
      <w:pPr>
        <w:pStyle w:val="ListParagraph"/>
        <w:numPr>
          <w:ilvl w:val="0"/>
          <w:numId w:val="16"/>
        </w:numPr>
      </w:pPr>
      <w:r>
        <w:t xml:space="preserve">The Employer will provide you with a copy of the Casual Employment Information Statement upon commencement and will advise you of your conversion rights in accordance with the FW Act.</w:t>
      </w:r>
    </w:p>
    <w:p>
      <w:pPr>
        <w:pStyle w:val="ListParagraph"/>
        <w:numPr>
          <w:ilvl w:val="0"/>
          <w:numId w:val="16"/>
        </w:numPr>
      </w:pPr>
      <w:r>
        <w:t xml:space="preserve">If you make a conversion request, the Employer will respond within 21 days and will only refuse on reasonable business grounds as defined in the FW Act. Any refusal will be provided in writing with reasons.</w:t>
      </w:r>
    </w:p>
    <w:p>
      <w:pPr>
        <w:pStyle w:val="ListParagraph"/>
        <w:numPr>
          <w:ilvl w:val="0"/>
          <w:numId w:val="16"/>
        </w:numPr>
      </w:pPr>
      <w:r>
        <w:t xml:space="preserve">You will not be treated adversely for making or considering a conversion request.</w:t>
      </w:r>
    </w:p>
    <w:p>
      <w:pPr>
        <w:pStyle w:val="Heading1"/>
      </w:pPr>
      <w:r>
        <w:t xml:space="preserve">7. Your Obligations</w:t>
      </w:r>
    </w:p>
    <w:p>
      <w:pPr>
        <w:pStyle w:val="Heading2"/>
      </w:pPr>
      <w:r>
        <w:t xml:space="preserve">7.1 General Duties</w:t>
      </w:r>
    </w:p>
    <w:p>
      <w:r>
        <w:t xml:space="preserve">During your employment, you agree to:</w:t>
      </w:r>
    </w:p>
    <w:p>
      <w:pPr>
        <w:pStyle w:val="ListParagraph"/>
        <w:numPr>
          <w:ilvl w:val="0"/>
          <w:numId w:val="17"/>
        </w:numPr>
      </w:pPr>
      <w:r>
        <w:t xml:space="preserve">perform your duties diligently, competently and to the best of your ability;</w:t>
      </w:r>
    </w:p>
    <w:p>
      <w:pPr>
        <w:pStyle w:val="ListParagraph"/>
        <w:numPr>
          <w:ilvl w:val="0"/>
          <w:numId w:val="17"/>
        </w:numPr>
      </w:pPr>
      <w:r>
        <w:t xml:space="preserve">act honestly, ethically and in good faith;</w:t>
      </w:r>
    </w:p>
    <w:p>
      <w:pPr>
        <w:pStyle w:val="ListParagraph"/>
        <w:numPr>
          <w:ilvl w:val="0"/>
          <w:numId w:val="17"/>
        </w:numPr>
      </w:pPr>
      <w:r>
        <w:t xml:space="preserve">comply with all lawful and reasonable directions; and</w:t>
      </w:r>
    </w:p>
    <w:p>
      <w:pPr>
        <w:pStyle w:val="ListParagraph"/>
        <w:numPr>
          <w:ilvl w:val="0"/>
          <w:numId w:val="17"/>
        </w:numPr>
      </w:pPr>
      <w:r>
        <w:t xml:space="preserve">promote and protect the legitimate business interests of the Employer.</w:t>
      </w:r>
    </w:p>
    <w:p>
      <w:pPr>
        <w:pStyle w:val="Heading2"/>
      </w:pPr>
      <w:r>
        <w:t xml:space="preserve">7.2 Conflict of Interest</w:t>
      </w:r>
    </w:p>
    <w:p>
      <w:pPr>
        <w:pStyle w:val="ListParagraph"/>
        <w:numPr>
          <w:ilvl w:val="0"/>
          <w:numId w:val="18"/>
        </w:numPr>
      </w:pPr>
      <w:r>
        <w:t xml:space="preserve">You must disclose to the Employer any actual or potential conflict of interest that may arise during your employment.</w:t>
      </w:r>
    </w:p>
    <w:p>
      <w:pPr>
        <w:pStyle w:val="ListParagraph"/>
        <w:numPr>
          <w:ilvl w:val="0"/>
          <w:numId w:val="18"/>
        </w:numPr>
      </w:pPr>
      <w:r>
        <w:t xml:space="preserve">You may undertake other employment or business activities outside your hours of work with the Employer, provided such activities do not conflict with your obligations under this agreement or adversely affect your ability to perform your duties.</w:t>
      </w:r>
    </w:p>
    <w:p>
      <w:pPr>
        <w:pStyle w:val="Heading2"/>
      </w:pPr>
      <w:r>
        <w:t xml:space="preserve">7.3 Employer Property</w:t>
      </w:r>
    </w:p>
    <w:p>
      <w:r>
        <w:t xml:space="preserve">Upon the conclusion of any engagement or upon request, you must promptly return all Employer property, including equipment, documents, access credentials and uniforms. The Employer will provide reasonable opportunity for you to return such property.</w:t>
      </w:r>
    </w:p>
    <w:p>
      <w:pPr>
        <w:pStyle w:val="Heading1"/>
      </w:pPr>
      <w:r>
        <w:t xml:space="preserve">8. Confidentiality</w:t>
      </w:r>
    </w:p>
    <w:p>
      <w:pPr>
        <w:pStyle w:val="ListParagraph"/>
        <w:numPr>
          <w:ilvl w:val="0"/>
          <w:numId w:val="19"/>
        </w:numPr>
      </w:pPr>
      <w:r>
        <w:t xml:space="preserve">During and after your employment, you must keep confidential all Confidential Information unless disclosure is required for your duties, authorised by the Employer, or required by law.</w:t>
      </w:r>
    </w:p>
    <w:p>
      <w:pPr>
        <w:pStyle w:val="ListParagraph"/>
        <w:numPr>
          <w:ilvl w:val="0"/>
          <w:numId w:val="19"/>
        </w:numPr>
      </w:pPr>
      <w:r>
        <w:rPr>
          <w:b/>
          <w:bCs/>
        </w:rPr>
        <w:t xml:space="preserve">Confidential Information</w:t>
      </w:r>
      <w:r>
        <w:t xml:space="preserve"> includes, but is not limited to:</w:t>
      </w:r>
    </w:p>
    <w:p>
      <w:pPr>
        <w:pStyle w:val="ListParagraph"/>
        <w:numPr>
          <w:ilvl w:val="0"/>
          <w:numId w:val="20"/>
        </w:numPr>
      </w:pPr>
      <w:r>
        <w:t xml:space="preserve">business strategies, plans and financial information;</w:t>
      </w:r>
    </w:p>
    <w:p>
      <w:pPr>
        <w:pStyle w:val="ListParagraph"/>
        <w:numPr>
          <w:ilvl w:val="0"/>
          <w:numId w:val="20"/>
        </w:numPr>
      </w:pPr>
      <w:r>
        <w:t xml:space="preserve">client and supplier information, including contact details and transaction history;</w:t>
      </w:r>
    </w:p>
    <w:p>
      <w:pPr>
        <w:pStyle w:val="ListParagraph"/>
        <w:numPr>
          <w:ilvl w:val="0"/>
          <w:numId w:val="20"/>
        </w:numPr>
      </w:pPr>
      <w:r>
        <w:t xml:space="preserve">pricing structures, costings and commercial terms;</w:t>
      </w:r>
    </w:p>
    <w:p>
      <w:pPr>
        <w:pStyle w:val="ListParagraph"/>
        <w:numPr>
          <w:ilvl w:val="0"/>
          <w:numId w:val="20"/>
        </w:numPr>
      </w:pPr>
      <w:r>
        <w:t xml:space="preserve">trade secrets, technical data and proprietary processes;</w:t>
      </w:r>
    </w:p>
    <w:p>
      <w:pPr>
        <w:pStyle w:val="ListParagraph"/>
        <w:numPr>
          <w:ilvl w:val="0"/>
          <w:numId w:val="20"/>
        </w:numPr>
      </w:pPr>
      <w:r>
        <w:t xml:space="preserve">employee information and internal communications; and</w:t>
      </w:r>
    </w:p>
    <w:p>
      <w:pPr>
        <w:pStyle w:val="ListParagraph"/>
        <w:numPr>
          <w:ilvl w:val="0"/>
          <w:numId w:val="20"/>
        </w:numPr>
      </w:pPr>
      <w:r>
        <w:t xml:space="preserve">any information marked as confidential or that a reasonable person would consider confidential.</w:t>
      </w:r>
    </w:p>
    <w:p>
      <w:pPr>
        <w:pStyle w:val="ListParagraph"/>
        <w:numPr>
          <w:ilvl w:val="0"/>
          <w:numId w:val="19"/>
        </w:numPr>
      </w:pPr>
      <w:r>
        <w:t xml:space="preserve">This obligation does not prevent you from:</w:t>
      </w:r>
    </w:p>
    <w:p>
      <w:pPr>
        <w:pStyle w:val="ListParagraph"/>
        <w:numPr>
          <w:ilvl w:val="0"/>
          <w:numId w:val="21"/>
        </w:numPr>
      </w:pPr>
      <w:r>
        <w:t xml:space="preserve">discussing your own remuneration and employment conditions with other employees;</w:t>
      </w:r>
    </w:p>
    <w:p>
      <w:pPr>
        <w:pStyle w:val="ListParagraph"/>
        <w:numPr>
          <w:ilvl w:val="0"/>
          <w:numId w:val="21"/>
        </w:numPr>
      </w:pPr>
      <w:r>
        <w:t xml:space="preserve">making protected disclosures under whistleblower legislation; or</w:t>
      </w:r>
    </w:p>
    <w:p>
      <w:pPr>
        <w:pStyle w:val="ListParagraph"/>
        <w:numPr>
          <w:ilvl w:val="0"/>
          <w:numId w:val="21"/>
        </w:numPr>
      </w:pPr>
      <w:r>
        <w:t xml:space="preserve">seeking confidential legal advice about your employment.</w:t>
      </w:r>
    </w:p>
    <w:p>
      <w:pPr>
        <w:pStyle w:val="Heading1"/>
      </w:pPr>
      <w:r>
        <w:t xml:space="preserve">9. Intellectual Property</w:t>
      </w:r>
    </w:p>
    <w:p>
      <w:pPr>
        <w:pStyle w:val="ListParagraph"/>
        <w:numPr>
          <w:ilvl w:val="0"/>
          <w:numId w:val="22"/>
        </w:numPr>
      </w:pPr>
      <w:r>
        <w:t xml:space="preserve">All intellectual property created by you in the course of your employment belongs to the Employer.</w:t>
      </w:r>
    </w:p>
    <w:p>
      <w:pPr>
        <w:pStyle w:val="ListParagraph"/>
        <w:numPr>
          <w:ilvl w:val="0"/>
          <w:numId w:val="22"/>
        </w:numPr>
      </w:pPr>
      <w:r>
        <w:t xml:space="preserve">You agree to assign to the Employer all rights in any intellectual property created during your employment, and to execute any documents reasonably required to give effect to this clause.</w:t>
      </w:r>
    </w:p>
    <w:p>
      <w:pPr>
        <w:pStyle w:val="ListParagraph"/>
        <w:numPr>
          <w:ilvl w:val="0"/>
          <w:numId w:val="22"/>
        </w:numPr>
      </w:pPr>
      <w:r>
        <w:t xml:space="preserve">To the extent permitted by law, you consent to any acts or omissions that would otherwise infringe your moral rights in works created during your employment.</w:t>
      </w:r>
    </w:p>
    <w:p>
      <w:pPr>
        <w:pStyle w:val="ListParagraph"/>
        <w:numPr>
          <w:ilvl w:val="0"/>
          <w:numId w:val="22"/>
        </w:numPr>
      </w:pPr>
      <w:r>
        <w:t xml:space="preserve">This clause does not apply to intellectual property created entirely in your own time, using your own resources, and unrelated to the Employer's business.</w:t>
      </w:r>
    </w:p>
    <w:p>
      <w:pPr>
        <w:pStyle w:val="Heading1"/>
      </w:pPr>
      <w:r>
        <w:t xml:space="preserve">10. Privacy and Personal Information</w:t>
      </w:r>
    </w:p>
    <w:p>
      <w:pPr>
        <w:pStyle w:val="ListParagraph"/>
        <w:numPr>
          <w:ilvl w:val="0"/>
          <w:numId w:val="23"/>
        </w:numPr>
      </w:pPr>
      <w:r>
        <w:t xml:space="preserve">The Employer will collect, use and disclose your personal information in accordance with applicable privacy legislation and only for legitimate employment purposes.</w:t>
      </w:r>
    </w:p>
    <w:p>
      <w:pPr>
        <w:pStyle w:val="ListParagraph"/>
        <w:numPr>
          <w:ilvl w:val="0"/>
          <w:numId w:val="23"/>
        </w:numPr>
      </w:pPr>
      <w:r>
        <w:t xml:space="preserve">You may access your personnel file upon reasonable request and may request correction of any inaccurate information.</w:t>
      </w:r>
    </w:p>
    <w:p>
      <w:pPr>
        <w:pStyle w:val="ListParagraph"/>
        <w:numPr>
          <w:ilvl w:val="0"/>
          <w:numId w:val="23"/>
        </w:numPr>
      </w:pPr>
      <w:r>
        <w:t xml:space="preserve">The Employer will take reasonable steps to protect your personal information from misuse, loss and unauthorised access.</w:t>
      </w:r>
    </w:p>
    <w:p>
      <w:pPr>
        <w:pStyle w:val="Heading1"/>
      </w:pPr>
      <w:r>
        <w:t xml:space="preserve">11. Technology and Social Media</w:t>
      </w:r>
    </w:p>
    <w:p>
      <w:pPr>
        <w:pStyle w:val="ListParagraph"/>
        <w:numPr>
          <w:ilvl w:val="0"/>
          <w:numId w:val="24"/>
        </w:numPr>
      </w:pPr>
      <w:r>
        <w:t xml:space="preserve">You must use the Employer's technology, systems and equipment responsibly and in accordance with any applicable policies.</w:t>
      </w:r>
    </w:p>
    <w:p>
      <w:pPr>
        <w:pStyle w:val="ListParagraph"/>
        <w:numPr>
          <w:ilvl w:val="0"/>
          <w:numId w:val="24"/>
        </w:numPr>
      </w:pPr>
      <w:r>
        <w:t xml:space="preserve">You must not make public statements on behalf of the Employer without authorisation, or post content on social media that could reasonably be seen as damaging to the Employer's reputation or interests.</w:t>
      </w:r>
    </w:p>
    <w:p>
      <w:pPr>
        <w:pStyle w:val="ListParagraph"/>
        <w:numPr>
          <w:ilvl w:val="0"/>
          <w:numId w:val="24"/>
        </w:numPr>
      </w:pPr>
      <w:r>
        <w:t xml:space="preserve">This clause does not restrict your rights to engage in lawful industrial activity or to make complaints to regulatory bodies.</w:t>
      </w:r>
    </w:p>
    <w:p>
      <w:pPr>
        <w:pStyle w:val="Heading1"/>
      </w:pPr>
      <w:r>
        <w:t xml:space="preserve">12. Grievances and Dispute Resolution</w:t>
      </w:r>
    </w:p>
    <w:p>
      <w:pPr>
        <w:pStyle w:val="ListParagraph"/>
        <w:numPr>
          <w:ilvl w:val="0"/>
          <w:numId w:val="25"/>
        </w:numPr>
      </w:pPr>
      <w:r>
        <w:t xml:space="preserve">The Employer is committed to addressing workplace concerns promptly and fairly.</w:t>
      </w:r>
    </w:p>
    <w:p>
      <w:pPr>
        <w:pStyle w:val="ListParagraph"/>
        <w:numPr>
          <w:ilvl w:val="0"/>
          <w:numId w:val="25"/>
        </w:numPr>
      </w:pPr>
      <w:r>
        <w:t xml:space="preserve">If you have a grievance or dispute, you should first raise it with your supervisor or manager. If the matter is not resolved, you may escalate it to a more senior manager or human resources representative.</w:t>
      </w:r>
    </w:p>
    <w:p>
      <w:pPr>
        <w:pStyle w:val="ListParagraph"/>
        <w:numPr>
          <w:ilvl w:val="0"/>
          <w:numId w:val="25"/>
        </w:numPr>
      </w:pPr>
      <w:r>
        <w:t xml:space="preserve">You will not be victimised or treated adversely for raising a legitimate workplace concern.</w:t>
      </w:r>
    </w:p>
    <w:p>
      <w:pPr>
        <w:pStyle w:val="ListParagraph"/>
        <w:numPr>
          <w:ilvl w:val="0"/>
          <w:numId w:val="25"/>
        </w:numPr>
      </w:pPr>
      <w:r>
        <w:t xml:space="preserve">Either party may seek assistance from the Fair Work Commission if a dispute cannot be resolved internally.</w:t>
      </w:r>
    </w:p>
    <w:p>
      <w:pPr>
        <w:pStyle w:val="Heading1"/>
      </w:pPr>
      <w:r>
        <w:t xml:space="preserve">13. Employee Warranties</w:t>
      </w:r>
    </w:p>
    <w:p>
      <w:r>
        <w:t xml:space="preserve">By signing this agreement, you warrant that:</w:t>
      </w:r>
    </w:p>
    <w:p>
      <w:pPr>
        <w:pStyle w:val="ListParagraph"/>
        <w:numPr>
          <w:ilvl w:val="0"/>
          <w:numId w:val="26"/>
        </w:numPr>
      </w:pPr>
      <w:r>
        <w:t xml:space="preserve">you have the legal right to work in Australia;</w:t>
      </w:r>
    </w:p>
    <w:p>
      <w:pPr>
        <w:pStyle w:val="ListParagraph"/>
        <w:numPr>
          <w:ilvl w:val="0"/>
          <w:numId w:val="26"/>
        </w:numPr>
      </w:pPr>
      <w:r>
        <w:t xml:space="preserve">the information you have provided in support of your application is true and accurate;</w:t>
      </w:r>
    </w:p>
    <w:p>
      <w:pPr>
        <w:pStyle w:val="ListParagraph"/>
        <w:numPr>
          <w:ilvl w:val="0"/>
          <w:numId w:val="26"/>
        </w:numPr>
      </w:pPr>
      <w:r>
        <w:t xml:space="preserve">you are not bound by any agreement that would prevent you from fulfilling your obligations under this agreement; and</w:t>
      </w:r>
    </w:p>
    <w:p>
      <w:pPr>
        <w:pStyle w:val="ListParagraph"/>
        <w:numPr>
          <w:ilvl w:val="0"/>
          <w:numId w:val="26"/>
        </w:numPr>
      </w:pPr>
      <w:r>
        <w:t xml:space="preserve">you will notify the Employer immediately if any of the above warranties become untrue.</w:t>
      </w:r>
    </w:p>
    <w:p>
      <w:pPr>
        <w:pStyle w:val="Heading1"/>
      </w:pPr>
      <w:r>
        <w:t xml:space="preserve">14. General Provisions</w:t>
      </w:r>
    </w:p>
    <w:p>
      <w:pPr>
        <w:pStyle w:val="Heading2"/>
      </w:pPr>
      <w:r>
        <w:t xml:space="preserve">14.1 Entire Agreement</w:t>
      </w:r>
    </w:p>
    <w:p>
      <w:r>
        <w:t xml:space="preserve">This agreement, together with the schedules and any policies referenced herein, constitutes the entire agreement between the parties regarding your casual employment. Any prior representations or agreements are superseded.</w:t>
      </w:r>
    </w:p>
    <w:p>
      <w:pPr>
        <w:pStyle w:val="Heading2"/>
      </w:pPr>
      <w:r>
        <w:t xml:space="preserve">14.2 Variation</w:t>
      </w:r>
    </w:p>
    <w:p>
      <w:r>
        <w:t xml:space="preserve">This agreement may only be varied in writing, signed by both parties. However, the Employer may update non-contractual policies from time to time with reasonable notice.</w:t>
      </w:r>
    </w:p>
    <w:p>
      <w:pPr>
        <w:pStyle w:val="Heading2"/>
      </w:pPr>
      <w:r>
        <w:t xml:space="preserve">14.3 Severability</w:t>
      </w:r>
    </w:p>
    <w:p>
      <w:r>
        <w:t xml:space="preserve">If any provision of this agreement is found to be invalid or unenforceable, the remaining provisions will continue in full force and effect.</w:t>
      </w:r>
    </w:p>
    <w:p>
      <w:pPr>
        <w:pStyle w:val="Heading2"/>
      </w:pPr>
      <w:r>
        <w:t xml:space="preserve">14.4 Governing Law</w:t>
      </w:r>
    </w:p>
    <w:p>
      <w:r>
        <w:t xml:space="preserve">This agreement is governed by the laws of [STATE/TERRITORY] and the Commonwealth of Australia. The parties submit to the non-exclusive jurisdiction of the courts of that State or Territory.</w:t>
      </w:r>
    </w:p>
    <w:p>
      <w:pPr>
        <w:spacing w:before="360"/>
      </w:pPr>
      <w:r>
        <w:t xml:space="preserve">Please sign and return the enclosed copy of this letter to confirm your acceptance of this offer.</w:t>
      </w:r>
    </w:p>
    <w:p>
      <w:pPr>
        <w:spacing w:before="240"/>
      </w:pPr>
      <w:r>
        <w:t xml:space="preserve">Yours sincerely,</w:t>
      </w:r>
    </w:p>
    <w:p>
      <w:pPr>
        <w:spacing w:before="480"/>
      </w:pPr>
      <w:r>
        <w:t xml:space="preserve">_______________________________</w:t>
      </w:r>
    </w:p>
    <w:p>
      <w:r>
        <w:rPr>
          <w:b/>
          <w:bCs/>
        </w:rPr>
        <w:t xml:space="preserve">[AUTHORISED SIGNATORY NAME]</w:t>
      </w:r>
    </w:p>
    <w:p>
      <w:r>
        <w:t xml:space="preserve">[SIGNATORY POSITION]</w:t>
      </w:r>
    </w:p>
    <w:p>
      <w:r>
        <w:t xml:space="preserve">For and on behalf of [EMPLOYER NAME PTY LTD]</w:t>
      </w:r>
    </w:p>
    <w:p>
      <w:pPr>
        <w:spacing w:before="600"/>
      </w:pPr>
      <w:r>
        <w:rPr>
          <w:b/>
          <w:bCs/>
        </w:rPr>
        <w:t xml:space="preserve">ACKNOWLEDGMENT AND ACCEPTANCE</w:t>
      </w:r>
    </w:p>
    <w:p>
      <w:pPr>
        <w:spacing w:before="240"/>
      </w:pPr>
      <w:r>
        <w:t xml:space="preserve">I, [EMPLOYEE FULL NAME], acknowledge that:</w:t>
      </w:r>
    </w:p>
    <w:p>
      <w:pPr>
        <w:pStyle w:val="ListParagraph"/>
        <w:numPr>
          <w:ilvl w:val="0"/>
          <w:numId w:val="27"/>
        </w:numPr>
      </w:pPr>
      <w:r>
        <w:t xml:space="preserve">I have read and understood this agreement and its schedules;</w:t>
      </w:r>
    </w:p>
    <w:p>
      <w:pPr>
        <w:pStyle w:val="ListParagraph"/>
        <w:numPr>
          <w:ilvl w:val="0"/>
          <w:numId w:val="27"/>
        </w:numPr>
      </w:pPr>
      <w:r>
        <w:t xml:space="preserve">I have had the opportunity to seek independent advice before signing;</w:t>
      </w:r>
    </w:p>
    <w:p>
      <w:pPr>
        <w:pStyle w:val="ListParagraph"/>
        <w:numPr>
          <w:ilvl w:val="0"/>
          <w:numId w:val="27"/>
        </w:numPr>
      </w:pPr>
      <w:r>
        <w:t xml:space="preserve">I accept the offer of casual employment on the terms set out above; and</w:t>
      </w:r>
    </w:p>
    <w:p>
      <w:pPr>
        <w:pStyle w:val="ListParagraph"/>
        <w:numPr>
          <w:ilvl w:val="0"/>
          <w:numId w:val="27"/>
        </w:numPr>
      </w:pPr>
      <w:r>
        <w:t xml:space="preserve">I have received a copy of the Fair Work Information Statement and the Casual Employment Information Statement.</w:t>
      </w:r>
    </w:p>
    <w:p>
      <w:pPr>
        <w:spacing w:before="3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r>
              <w:t xml:space="preserve">_______________________________</w:t>
            </w:r>
          </w:p>
          <w:p>
            <w:r>
              <w:rPr>
                <w:b/>
                <w:bCs/>
              </w:rPr>
              <w:t xml:space="preserve">Employee Signature</w:t>
            </w:r>
          </w:p>
        </w:tc>
        <w:tc>
          <w:tcPr>
            <w:tcW w:type="dxa" w:w="4680"/>
            <w:tcBorders>
              <w:top w:val="none" w:color="FFFFFF" w:sz="0"/>
              <w:left w:val="none" w:color="FFFFFF" w:sz="0"/>
              <w:bottom w:val="none" w:color="FFFFFF" w:sz="0"/>
              <w:right w:val="none" w:color="FFFFFF" w:sz="0"/>
            </w:tcBorders>
          </w:tcPr>
          <w:p>
            <w:r>
              <w:t xml:space="preserve">_______________________________</w:t>
            </w:r>
          </w:p>
          <w:p>
            <w:r>
              <w:rPr>
                <w:b/>
                <w:bCs/>
              </w:rPr>
              <w:t xml:space="preserve">Date</w:t>
            </w:r>
          </w:p>
        </w:tc>
      </w:tr>
      <w:tr>
        <w:tc>
          <w:tcPr>
            <w:tcW w:type="dxa" w:w="4680"/>
            <w:tcBorders>
              <w:top w:val="none" w:color="FFFFFF" w:sz="0"/>
              <w:left w:val="none" w:color="FFFFFF" w:sz="0"/>
              <w:bottom w:val="none" w:color="FFFFFF" w:sz="0"/>
              <w:right w:val="none" w:color="FFFFFF" w:sz="0"/>
            </w:tcBorders>
          </w:tcPr>
          <w:p>
            <w:pPr>
              <w:spacing w:before="240"/>
            </w:pPr>
          </w:p>
          <w:p>
            <w:r>
              <w:t xml:space="preserve">_______________________________</w:t>
            </w:r>
          </w:p>
          <w:p>
            <w:r>
              <w:rPr>
                <w:b/>
                <w:bCs/>
              </w:rPr>
              <w:t xml:space="preserve">Print Name</w:t>
            </w:r>
          </w:p>
        </w:tc>
        <w:tc>
          <w:tcPr>
            <w:tcW w:type="dxa" w:w="4680"/>
            <w:tcBorders>
              <w:top w:val="none" w:color="FFFFFF" w:sz="0"/>
              <w:left w:val="none" w:color="FFFFFF" w:sz="0"/>
              <w:bottom w:val="none" w:color="FFFFFF" w:sz="0"/>
              <w:right w:val="none" w:color="FFFFFF" w:sz="0"/>
            </w:tcBorders>
          </w:tcPr>
          <w:p/>
        </w:tc>
      </w:tr>
    </w:tbl>
    <w:p>
      <w:pPr>
        <w:pStyle w:val="Heading1"/>
        <w:pageBreakBefore/>
      </w:pPr>
      <w:r>
        <w:t xml:space="preserve">SCHEDULE 1 – Position Description</w:t>
      </w:r>
    </w:p>
    <w:p>
      <w:pPr>
        <w:spacing w:before="240"/>
      </w:pPr>
      <w:r>
        <w:rPr>
          <w:b/>
          <w:bCs/>
        </w:rPr>
        <w:t xml:space="preserve">Position: [POSITION TITLE]</w:t>
      </w:r>
    </w:p>
    <w:p>
      <w:r>
        <w:rPr>
          <w:b/>
          <w:bCs/>
        </w:rPr>
        <w:t xml:space="preserve">Classification: [CLASSIFICATION LEVEL]</w:t>
      </w:r>
    </w:p>
    <w:p>
      <w:r>
        <w:rPr>
          <w:b/>
          <w:bCs/>
        </w:rPr>
        <w:t xml:space="preserve">Reports to: [REPORTING MANAGER/POSITION]</w:t>
      </w:r>
    </w:p>
    <w:p>
      <w:pPr>
        <w:spacing w:before="240"/>
      </w:pPr>
      <w:r>
        <w:rPr>
          <w:b/>
          <w:bCs/>
          <w:u w:val="single"/>
        </w:rPr>
        <w:t xml:space="preserve">Position Summary</w:t>
      </w:r>
    </w:p>
    <w:p>
      <w:r>
        <w:t xml:space="preserve">[Insert a brief summary of the role and its purpose within the organisation]</w:t>
      </w:r>
    </w:p>
    <w:p>
      <w:pPr>
        <w:spacing w:before="240"/>
      </w:pPr>
      <w:r>
        <w:rPr>
          <w:b/>
          <w:bCs/>
          <w:u w:val="single"/>
        </w:rPr>
        <w:t xml:space="preserve">Key Responsibilities</w:t>
      </w:r>
    </w:p>
    <w:p>
      <w:pPr>
        <w:pStyle w:val="ListParagraph"/>
        <w:numPr>
          <w:ilvl w:val="0"/>
          <w:numId w:val="28"/>
        </w:numPr>
      </w:pPr>
      <w:r>
        <w:t xml:space="preserve">[Insert primary responsibility]</w:t>
      </w:r>
    </w:p>
    <w:p>
      <w:pPr>
        <w:pStyle w:val="ListParagraph"/>
        <w:numPr>
          <w:ilvl w:val="0"/>
          <w:numId w:val="28"/>
        </w:numPr>
      </w:pPr>
      <w:r>
        <w:t xml:space="preserve">[Insert secondary responsibility]</w:t>
      </w:r>
    </w:p>
    <w:p>
      <w:pPr>
        <w:pStyle w:val="ListParagraph"/>
        <w:numPr>
          <w:ilvl w:val="0"/>
          <w:numId w:val="28"/>
        </w:numPr>
      </w:pPr>
      <w:r>
        <w:t xml:space="preserve">[Insert additional responsibility]</w:t>
      </w:r>
    </w:p>
    <w:p>
      <w:pPr>
        <w:pStyle w:val="ListParagraph"/>
        <w:numPr>
          <w:ilvl w:val="0"/>
          <w:numId w:val="28"/>
        </w:numPr>
      </w:pPr>
      <w:r>
        <w:t xml:space="preserve">Such other duties as reasonably directed, consistent with your skills, experience and position.</w:t>
      </w:r>
    </w:p>
    <w:p>
      <w:pPr>
        <w:spacing w:before="240"/>
      </w:pPr>
      <w:r>
        <w:rPr>
          <w:b/>
          <w:bCs/>
          <w:u w:val="single"/>
        </w:rPr>
        <w:t xml:space="preserve">Required Qualifications and Skills</w:t>
      </w:r>
    </w:p>
    <w:p>
      <w:pPr>
        <w:pStyle w:val="ListParagraph"/>
        <w:numPr>
          <w:ilvl w:val="0"/>
          <w:numId w:val="29"/>
        </w:numPr>
      </w:pPr>
      <w:r>
        <w:t xml:space="preserve">[Insert essential qualification/skill]</w:t>
      </w:r>
    </w:p>
    <w:p>
      <w:pPr>
        <w:pStyle w:val="ListParagraph"/>
        <w:numPr>
          <w:ilvl w:val="0"/>
          <w:numId w:val="29"/>
        </w:numPr>
      </w:pPr>
      <w:r>
        <w:t xml:space="preserve">[Insert essential qualification/skill]</w:t>
      </w:r>
    </w:p>
    <w:p>
      <w:pPr>
        <w:pStyle w:val="ListParagraph"/>
        <w:numPr>
          <w:ilvl w:val="0"/>
          <w:numId w:val="29"/>
        </w:numPr>
      </w:pPr>
      <w:r>
        <w:t xml:space="preserve">[Insert desirable qualification/skill]</w:t>
      </w:r>
    </w:p>
    <w:p>
      <w:pPr>
        <w:pStyle w:val="Heading1"/>
        <w:spacing w:before="480"/>
      </w:pPr>
      <w:r>
        <w:t xml:space="preserve">SCHEDULE 2 – Fair Work Information Statement</w:t>
      </w:r>
    </w:p>
    <w:p>
      <w:pPr>
        <w:spacing w:before="240"/>
      </w:pPr>
      <w:r>
        <w:t xml:space="preserve">In accordance with the Fair Work Act 2009 (Cth), the Employer has provided you with:</w:t>
      </w:r>
    </w:p>
    <w:p>
      <w:pPr>
        <w:pStyle w:val="ListParagraph"/>
        <w:numPr>
          <w:ilvl w:val="0"/>
          <w:numId w:val="30"/>
        </w:numPr>
      </w:pPr>
      <w:r>
        <w:t xml:space="preserve">the Fair Work Information Statement; and</w:t>
      </w:r>
    </w:p>
    <w:p>
      <w:pPr>
        <w:pStyle w:val="ListParagraph"/>
        <w:numPr>
          <w:ilvl w:val="0"/>
          <w:numId w:val="30"/>
        </w:numPr>
      </w:pPr>
      <w:r>
        <w:t xml:space="preserve">the Casual Employment Information Statement.</w:t>
      </w:r>
    </w:p>
    <w:p>
      <w:pPr>
        <w:spacing w:before="120"/>
      </w:pPr>
      <w:r>
        <w:t xml:space="preserve">These documents are also available from the Fair Work Ombudsman at </w:t>
      </w:r>
      <w:r>
        <w:rPr>
          <w:i/>
          <w:iCs/>
        </w:rPr>
        <w:t xml:space="preserve">www.fairwork.gov.au</w:t>
      </w:r>
      <w:r>
        <w:t xml:space="preserve">.</w:t>
      </w:r>
    </w:p>
    <w:p>
      <w:pPr>
        <w:spacing w:before="240"/>
      </w:pPr>
      <w:r>
        <w:t xml:space="preserve">The Fair Work Information Statement contains information about your rights under the National Employment Standards, modern awards, agreement-making, termination of employment, right of entry, and the role of the Fair Work Commission and Fair Work Ombudsman.</w:t>
      </w:r>
    </w:p>
    <w:p>
      <w:pPr>
        <w:spacing w:before="120"/>
      </w:pPr>
      <w:r>
        <w:t xml:space="preserve">The Casual Employment Information Statement contains information about the definition of casual employment, casual conversion rights, and other entitlements for casual employees.</w:t>
      </w:r>
    </w:p>
    <w:p>
      <w:pPr>
        <w:pStyle w:val="Heading1"/>
        <w:spacing w:before="480"/>
      </w:pPr>
      <w:r>
        <w:t xml:space="preserve">SCHEDULE 3 – Applicable Award Information</w:t>
      </w:r>
    </w:p>
    <w:p>
      <w:pPr>
        <w:spacing w:before="240"/>
      </w:pPr>
      <w:r>
        <w:rPr>
          <w:b/>
          <w:bCs/>
        </w:rPr>
        <w:t xml:space="preserve">Applicable Award: [RELEVANT MODERN AWARD]</w:t>
      </w:r>
    </w:p>
    <w:p>
      <w:pPr>
        <w:spacing w:before="120"/>
      </w:pPr>
      <w:r>
        <w:t xml:space="preserve">A copy of the Award is available from the Fair Work Commission at </w:t>
      </w:r>
      <w:r>
        <w:rPr>
          <w:i/>
          <w:iCs/>
        </w:rPr>
        <w:t xml:space="preserve">www.fwc.gov.au</w:t>
      </w:r>
      <w:r>
        <w:t xml:space="preserve">.</w:t>
      </w:r>
    </w:p>
    <w:p>
      <w:pPr>
        <w:spacing w:before="240"/>
      </w:pPr>
      <w:r>
        <w:t xml:space="preserve">Key Award entitlements include:</w:t>
      </w:r>
    </w:p>
    <w:p>
      <w:pPr>
        <w:pStyle w:val="ListParagraph"/>
        <w:numPr>
          <w:ilvl w:val="0"/>
          <w:numId w:val="31"/>
        </w:numPr>
      </w:pPr>
      <w:r>
        <w:t xml:space="preserve">Minimum engagement: [X] hours</w:t>
      </w:r>
    </w:p>
    <w:p>
      <w:pPr>
        <w:pStyle w:val="ListParagraph"/>
        <w:numPr>
          <w:ilvl w:val="0"/>
          <w:numId w:val="31"/>
        </w:numPr>
      </w:pPr>
      <w:r>
        <w:t xml:space="preserve">Casual loading: 25%</w:t>
      </w:r>
    </w:p>
    <w:p>
      <w:pPr>
        <w:pStyle w:val="ListParagraph"/>
        <w:numPr>
          <w:ilvl w:val="0"/>
          <w:numId w:val="31"/>
        </w:numPr>
      </w:pPr>
      <w:r>
        <w:t xml:space="preserve">Penalty rates: [Insert applicable penalty rates from Award]</w:t>
      </w:r>
    </w:p>
    <w:p>
      <w:pPr>
        <w:pStyle w:val="ListParagraph"/>
        <w:numPr>
          <w:ilvl w:val="0"/>
          <w:numId w:val="31"/>
        </w:numPr>
      </w:pPr>
      <w:r>
        <w:t xml:space="preserve">Overtime rates: [Insert applicable overtime rates from Award]</w:t>
      </w:r>
    </w:p>
    <w:p>
      <w:pPr>
        <w:spacing w:before="120"/>
      </w:pPr>
      <w:r>
        <w:rPr>
          <w:i/>
          <w:iCs/>
        </w:rPr>
        <w:t xml:space="preserve">Note: </w:t>
      </w:r>
      <w:r>
        <w:rPr>
          <w:i/>
          <w:iCs/>
        </w:rPr>
        <w:t xml:space="preserve">Where this agreement provides a higher rate of pay or more favourable conditions than the Award, the agreement prevails. Where the Award provides more favourable conditions, the Award prevails.</w:t>
      </w:r>
    </w:p>
    <w:p>
      <w:pPr>
        <w:spacing w:before="480"/>
        <w:jc w:val="center"/>
      </w:pPr>
      <w:r>
        <w:rPr>
          <w:i/>
          <w:iCs/>
          <w:color w:val="666666"/>
        </w:rPr>
        <w:t xml:space="preserve">— End of Agreement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CASUAL EMPLOYMENT AGREEMENT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lowerLetter"/>
      <w:lvlText w:val="(%1)"/>
      <w:lvlJc w:val="left"/>
      <w:pPr>
        <w:ind w:left="720" w:hanging="360"/>
      </w:pPr>
    </w:lvl>
  </w:abstractNum>
  <w:abstractNum w:abstractNumId="3" w15:restartNumberingAfterBreak="0">
    <w:multiLevelType w:val="hybridMultilevel"/>
    <w:lvl w:ilvl="0" w15:tentative="1">
      <w:start w:val="1"/>
      <w:numFmt w:val="lowerLetter"/>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abstractNum w:abstractNumId="5" w15:restartNumberingAfterBreak="0">
    <w:multiLevelType w:val="hybridMultilevel"/>
    <w:lvl w:ilvl="0" w15:tentative="1">
      <w:start w:val="1"/>
      <w:numFmt w:val="lowerLetter"/>
      <w:lvlText w:val="(%1)"/>
      <w:lvlJc w:val="left"/>
      <w:pPr>
        <w:ind w:left="720" w:hanging="360"/>
      </w:pPr>
    </w:lvl>
  </w:abstractNum>
  <w:abstractNum w:abstractNumId="6" w15:restartNumberingAfterBreak="0">
    <w:multiLevelType w:val="hybridMultilevel"/>
    <w:lvl w:ilvl="0" w15:tentative="1">
      <w:start w:val="1"/>
      <w:numFmt w:val="lowerLetter"/>
      <w:lvlText w:val="(%1)"/>
      <w:lvlJc w:val="left"/>
      <w:pPr>
        <w:ind w:left="720" w:hanging="360"/>
      </w:pPr>
    </w:lvl>
  </w:abstractNum>
  <w:abstractNum w:abstractNumId="7" w15:restartNumberingAfterBreak="0">
    <w:multiLevelType w:val="hybridMultilevel"/>
    <w:lvl w:ilvl="0" w15:tentative="1">
      <w:start w:val="1"/>
      <w:numFmt w:val="lowerLetter"/>
      <w:lvlText w:val="(%1)"/>
      <w:lvlJc w:val="left"/>
      <w:pPr>
        <w:ind w:left="720" w:hanging="360"/>
      </w:pPr>
    </w:lvl>
  </w:abstractNum>
  <w:abstractNum w:abstractNumId="8" w15:restartNumberingAfterBreak="0">
    <w:multiLevelType w:val="hybridMultilevel"/>
    <w:lvl w:ilvl="0" w15:tentative="1">
      <w:start w:val="1"/>
      <w:numFmt w:val="lowerLetter"/>
      <w:lvlText w:val="(%1)"/>
      <w:lvlJc w:val="left"/>
      <w:pPr>
        <w:ind w:left="720" w:hanging="360"/>
      </w:pPr>
    </w:lvl>
  </w:abstractNum>
  <w:abstractNum w:abstractNumId="9" w15:restartNumberingAfterBreak="0">
    <w:multiLevelType w:val="hybridMultilevel"/>
    <w:lvl w:ilvl="0" w15:tentative="1">
      <w:start w:val="1"/>
      <w:numFmt w:val="lowerLetter"/>
      <w:lvlText w:val="(%1)"/>
      <w:lvlJc w:val="left"/>
      <w:pPr>
        <w:ind w:left="720" w:hanging="360"/>
      </w:pPr>
    </w:lvl>
  </w:abstractNum>
  <w:abstractNum w:abstractNumId="10" w15:restartNumberingAfterBreak="0">
    <w:multiLevelType w:val="hybridMultilevel"/>
    <w:lvl w:ilvl="0" w15:tentative="1">
      <w:start w:val="1"/>
      <w:numFmt w:val="lowerLetter"/>
      <w:lvlText w:val="(%1)"/>
      <w:lvlJc w:val="left"/>
      <w:pPr>
        <w:ind w:left="720" w:hanging="360"/>
      </w:pPr>
    </w:lvl>
  </w:abstractNum>
  <w:abstractNum w:abstractNumId="11" w15:restartNumberingAfterBreak="0">
    <w:multiLevelType w:val="hybridMultilevel"/>
    <w:lvl w:ilvl="0" w15:tentative="1">
      <w:start w:val="1"/>
      <w:numFmt w:val="lowerLetter"/>
      <w:lvlText w:val="(%1)"/>
      <w:lvlJc w:val="left"/>
      <w:pPr>
        <w:ind w:left="720" w:hanging="360"/>
      </w:pPr>
    </w:lvl>
  </w:abstractNum>
  <w:abstractNum w:abstractNumId="12" w15:restartNumberingAfterBreak="0">
    <w:multiLevelType w:val="hybridMultilevel"/>
    <w:lvl w:ilvl="0" w15:tentative="1">
      <w:start w:val="1"/>
      <w:numFmt w:val="lowerLetter"/>
      <w:lvlText w:val="(%1)"/>
      <w:lvlJc w:val="left"/>
      <w:pPr>
        <w:ind w:left="720" w:hanging="360"/>
      </w:pPr>
    </w:lvl>
  </w:abstractNum>
  <w:abstractNum w:abstractNumId="13" w15:restartNumberingAfterBreak="0">
    <w:multiLevelType w:val="hybridMultilevel"/>
    <w:lvl w:ilvl="0" w15:tentative="1">
      <w:start w:val="1"/>
      <w:numFmt w:val="lowerLetter"/>
      <w:lvlText w:val="(%1)"/>
      <w:lvlJc w:val="left"/>
      <w:pPr>
        <w:ind w:left="720" w:hanging="360"/>
      </w:pPr>
    </w:lvl>
  </w:abstractNum>
  <w:abstractNum w:abstractNumId="14" w15:restartNumberingAfterBreak="0">
    <w:multiLevelType w:val="hybridMultilevel"/>
    <w:lvl w:ilvl="0" w15:tentative="1">
      <w:start w:val="1"/>
      <w:numFmt w:val="lowerLetter"/>
      <w:lvlText w:val="(%1)"/>
      <w:lvlJc w:val="left"/>
      <w:pPr>
        <w:ind w:left="720" w:hanging="360"/>
      </w:pPr>
    </w:lvl>
  </w:abstractNum>
  <w:abstractNum w:abstractNumId="15" w15:restartNumberingAfterBreak="0">
    <w:multiLevelType w:val="hybridMultilevel"/>
    <w:lvl w:ilvl="0" w15:tentative="1">
      <w:start w:val="1"/>
      <w:numFmt w:val="lowerLetter"/>
      <w:lvlText w:val="(%1)"/>
      <w:lvlJc w:val="left"/>
      <w:pPr>
        <w:ind w:left="720" w:hanging="360"/>
      </w:pPr>
    </w:lvl>
  </w:abstractNum>
  <w:abstractNum w:abstractNumId="16" w15:restartNumberingAfterBreak="0">
    <w:multiLevelType w:val="hybridMultilevel"/>
    <w:lvl w:ilvl="0" w15:tentative="1">
      <w:start w:val="1"/>
      <w:numFmt w:val="lowerLetter"/>
      <w:lvlText w:val="(%1)"/>
      <w:lvlJc w:val="left"/>
      <w:pPr>
        <w:ind w:left="720" w:hanging="360"/>
      </w:pPr>
    </w:lvl>
  </w:abstractNum>
  <w:abstractNum w:abstractNumId="17" w15:restartNumberingAfterBreak="0">
    <w:multiLevelType w:val="hybridMultilevel"/>
    <w:lvl w:ilvl="0" w15:tentative="1">
      <w:start w:val="1"/>
      <w:numFmt w:val="lowerLetter"/>
      <w:lvlText w:val="(%1)"/>
      <w:lvlJc w:val="left"/>
      <w:pPr>
        <w:ind w:left="720" w:hanging="360"/>
      </w:pPr>
    </w:lvl>
  </w:abstractNum>
  <w:abstractNum w:abstractNumId="18" w15:restartNumberingAfterBreak="0">
    <w:multiLevelType w:val="hybridMultilevel"/>
    <w:lvl w:ilvl="0" w15:tentative="1">
      <w:start w:val="1"/>
      <w:numFmt w:val="lowerLetter"/>
      <w:lvlText w:val="(%1)"/>
      <w:lvlJc w:val="left"/>
      <w:pPr>
        <w:ind w:left="720" w:hanging="360"/>
      </w:pPr>
    </w:lvl>
  </w:abstractNum>
  <w:abstractNum w:abstractNumId="19" w15:restartNumberingAfterBreak="0">
    <w:multiLevelType w:val="hybridMultilevel"/>
    <w:lvl w:ilvl="0" w15:tentative="1">
      <w:start w:val="1"/>
      <w:numFmt w:val="lowerLetter"/>
      <w:lvlText w:val="(%1)"/>
      <w:lvlJc w:val="left"/>
      <w:pPr>
        <w:ind w:left="720" w:hanging="360"/>
      </w:pPr>
    </w:lvl>
  </w:abstractNum>
  <w:abstractNum w:abstractNumId="20" w15:restartNumberingAfterBreak="0">
    <w:multiLevelType w:val="hybridMultilevel"/>
    <w:lvl w:ilvl="0" w15:tentative="1">
      <w:start w:val="1"/>
      <w:numFmt w:val="lowerLetter"/>
      <w:lvlText w:val="(%1)"/>
      <w:lvlJc w:val="left"/>
      <w:pPr>
        <w:ind w:left="720" w:hanging="360"/>
      </w:pPr>
    </w:lvl>
  </w:abstractNum>
  <w:abstractNum w:abstractNumId="21" w15:restartNumberingAfterBreak="0">
    <w:multiLevelType w:val="hybridMultilevel"/>
    <w:lvl w:ilvl="0" w15:tentative="1">
      <w:start w:val="1"/>
      <w:numFmt w:val="lowerLetter"/>
      <w:lvlText w:val="(%1)"/>
      <w:lvlJc w:val="left"/>
      <w:pPr>
        <w:ind w:left="720" w:hanging="360"/>
      </w:pPr>
    </w:lvl>
  </w:abstractNum>
  <w:abstractNum w:abstractNumId="22" w15:restartNumberingAfterBreak="0">
    <w:multiLevelType w:val="hybridMultilevel"/>
    <w:lvl w:ilvl="0" w15:tentative="1">
      <w:start w:val="1"/>
      <w:numFmt w:val="lowerLetter"/>
      <w:lvlText w:val="(%1)"/>
      <w:lvlJc w:val="left"/>
      <w:pPr>
        <w:ind w:left="720" w:hanging="360"/>
      </w:pPr>
    </w:lvl>
  </w:abstractNum>
  <w:abstractNum w:abstractNumId="23" w15:restartNumberingAfterBreak="0">
    <w:multiLevelType w:val="hybridMultilevel"/>
    <w:lvl w:ilvl="0" w15:tentative="1">
      <w:start w:val="1"/>
      <w:numFmt w:val="lowerLetter"/>
      <w:lvlText w:val="(%1)"/>
      <w:lvlJc w:val="left"/>
      <w:pPr>
        <w:ind w:left="720" w:hanging="360"/>
      </w:pPr>
    </w:lvl>
  </w:abstractNum>
  <w:abstractNum w:abstractNumId="24" w15:restartNumberingAfterBreak="0">
    <w:multiLevelType w:val="hybridMultilevel"/>
    <w:lvl w:ilvl="0" w15:tentative="1">
      <w:start w:val="1"/>
      <w:numFmt w:val="lowerLetter"/>
      <w:lvlText w:val="(%1)"/>
      <w:lvlJc w:val="left"/>
      <w:pPr>
        <w:ind w:left="720" w:hanging="360"/>
      </w:pPr>
    </w:lvl>
  </w:abstractNum>
  <w:abstractNum w:abstractNumId="25" w15:restartNumberingAfterBreak="0">
    <w:multiLevelType w:val="hybridMultilevel"/>
    <w:lvl w:ilvl="0" w15:tentative="1">
      <w:start w:val="1"/>
      <w:numFmt w:val="lowerLetter"/>
      <w:lvlText w:val="(%1)"/>
      <w:lvlJc w:val="left"/>
      <w:pPr>
        <w:ind w:left="720" w:hanging="360"/>
      </w:pPr>
    </w:lvl>
  </w:abstractNum>
  <w:abstractNum w:abstractNumId="26" w15:restartNumberingAfterBreak="0">
    <w:multiLevelType w:val="hybridMultilevel"/>
    <w:lvl w:ilvl="0" w15:tentative="1">
      <w:start w:val="1"/>
      <w:numFmt w:val="lowerLetter"/>
      <w:lvlText w:val="(%1)"/>
      <w:lvlJc w:val="left"/>
      <w:pPr>
        <w:ind w:left="720" w:hanging="360"/>
      </w:pPr>
    </w:lvl>
  </w:abstractNum>
  <w:abstractNum w:abstractNumId="27" w15:restartNumberingAfterBreak="0">
    <w:multiLevelType w:val="hybridMultilevel"/>
    <w:lvl w:ilvl="0" w15:tentative="1">
      <w:start w:val="1"/>
      <w:numFmt w:val="lowerLetter"/>
      <w:lvlText w:val="(%1)"/>
      <w:lvlJc w:val="left"/>
      <w:pPr>
        <w:ind w:left="720" w:hanging="360"/>
      </w:pPr>
    </w:lvl>
  </w:abstractNum>
  <w:abstractNum w:abstractNumId="28" w15:restartNumberingAfterBreak="0">
    <w:multiLevelType w:val="hybridMultilevel"/>
    <w:lvl w:ilvl="0" w15:tentative="1">
      <w:start w:val="1"/>
      <w:numFmt w:val="lowerLetter"/>
      <w:lvlText w:val="(%1)"/>
      <w:lvlJc w:val="left"/>
      <w:pPr>
        <w:ind w:left="720" w:hanging="360"/>
      </w:pPr>
    </w:lvl>
  </w:abstractNum>
  <w:abstractNum w:abstractNumId="29" w15:restartNumberingAfterBreak="0">
    <w:multiLevelType w:val="hybridMultilevel"/>
    <w:lvl w:ilvl="0" w15:tentative="1">
      <w:start w:val="1"/>
      <w:numFmt w:val="lowerLetter"/>
      <w:lvlText w:val="(%1)"/>
      <w:lvlJc w:val="left"/>
      <w:pPr>
        <w:ind w:left="720" w:hanging="360"/>
      </w:pPr>
    </w:lvl>
  </w:abstractNum>
  <w:abstractNum w:abstractNumId="30" w15:restartNumberingAfterBreak="0">
    <w:multiLevelType w:val="hybridMultilevel"/>
    <w:lvl w:ilvl="0" w15:tentative="1">
      <w:start w:val="1"/>
      <w:numFmt w:val="lowerLetter"/>
      <w:lvlText w:val="(%1)"/>
      <w:lvlJc w:val="left"/>
      <w:pPr>
        <w:ind w:left="720" w:hanging="360"/>
      </w:pPr>
    </w:lvl>
  </w:abstractNum>
  <w:abstractNum w:abstractNumId="31" w15:restartNumberingAfterBreak="0">
    <w:multiLevelType w:val="hybridMultilevel"/>
    <w:lvl w:ilvl="0" w15:tentative="1">
      <w:start w:val="1"/>
      <w:numFmt w:val="lowerLetter"/>
      <w:lvlText w:val="(%1)"/>
      <w:lvlJc w:val="left"/>
      <w:pPr>
        <w:ind w:left="720" w:hanging="360"/>
      </w:pPr>
    </w:lvl>
  </w:abstractNum>
  <w:abstractNum w:abstractNumId="32" w15:restartNumberingAfterBreak="0">
    <w:multiLevelType w:val="hybridMultilevel"/>
    <w:lvl w:ilvl="0" w15:tentative="1">
      <w:start w:val="1"/>
      <w:numFmt w:val="lowerRoman"/>
      <w:lvlText w:val="(%1)"/>
      <w:lvlJc w:val="left"/>
      <w:pPr>
        <w:ind w:left="1080" w:hanging="360"/>
      </w:pPr>
    </w:lvl>
  </w:abstractNum>
  <w:abstractNum w:abstractNumId="33" w15:restartNumberingAfterBreak="0">
    <w:multiLevelType w:val="hybridMultilevel"/>
    <w:lvl w:ilvl="0" w15:tentative="1">
      <w:start w:val="1"/>
      <w:numFmt w:val="lowerRoman"/>
      <w:lvlText w:val="(%1)"/>
      <w:lvlJc w:val="left"/>
      <w:pPr>
        <w:ind w:left="1080" w:hanging="360"/>
      </w:pPr>
    </w:lvl>
  </w:abstractNum>
  <w:abstractNum w:abstractNumId="34" w15:restartNumberingAfterBreak="0">
    <w:multiLevelType w:val="hybridMultilevel"/>
    <w:lvl w:ilvl="0" w15:tentative="1">
      <w:start w:val="1"/>
      <w:numFmt w:val="lowerRoman"/>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32"/>
    <w:lvlOverride w:ilvl="0">
      <w:startOverride w:val="1"/>
    </w:lvlOverride>
  </w:num>
  <w:num w:numId="16">
    <w:abstractNumId w:val="15"/>
    <w:lvlOverride w:ilvl="0">
      <w:startOverride w:val="1"/>
    </w:lvlOverride>
  </w:num>
  <w:num w:numId="17">
    <w:abstractNumId w:val="16"/>
    <w:lvlOverride w:ilvl="0">
      <w:startOverride w:val="1"/>
    </w:lvlOverride>
  </w:num>
  <w:num w:numId="18">
    <w:abstractNumId w:val="17"/>
    <w:lvlOverride w:ilvl="0">
      <w:startOverride w:val="1"/>
    </w:lvlOverride>
  </w:num>
  <w:num w:numId="19">
    <w:abstractNumId w:val="18"/>
    <w:lvlOverride w:ilvl="0">
      <w:startOverride w:val="1"/>
    </w:lvlOverride>
  </w:num>
  <w:num w:numId="20">
    <w:abstractNumId w:val="33"/>
    <w:lvlOverride w:ilvl="0">
      <w:startOverride w:val="1"/>
    </w:lvlOverride>
  </w:num>
  <w:num w:numId="21">
    <w:abstractNumId w:val="34"/>
    <w:lvlOverride w:ilvl="0">
      <w:startOverride w:val="1"/>
    </w:lvlOverride>
  </w:num>
  <w:num w:numId="22">
    <w:abstractNumId w:val="19"/>
    <w:lvlOverride w:ilvl="0">
      <w:startOverride w:val="1"/>
    </w:lvlOverride>
  </w:num>
  <w:num w:numId="23">
    <w:abstractNumId w:val="20"/>
    <w:lvlOverride w:ilvl="0">
      <w:startOverride w:val="1"/>
    </w:lvlOverride>
  </w:num>
  <w:num w:numId="24">
    <w:abstractNumId w:val="21"/>
    <w:lvlOverride w:ilvl="0">
      <w:startOverride w:val="1"/>
    </w:lvlOverride>
  </w:num>
  <w:num w:numId="25">
    <w:abstractNumId w:val="22"/>
    <w:lvlOverride w:ilvl="0">
      <w:startOverride w:val="1"/>
    </w:lvlOverride>
  </w:num>
  <w:num w:numId="26">
    <w:abstractNumId w:val="23"/>
    <w:lvlOverride w:ilvl="0">
      <w:startOverride w:val="1"/>
    </w:lvlOverride>
  </w:num>
  <w:num w:numId="27">
    <w:abstractNumId w:val="24"/>
    <w:lvlOverride w:ilvl="0">
      <w:startOverride w:val="1"/>
    </w:lvlOverride>
  </w:num>
  <w:num w:numId="28">
    <w:abstractNumId w:val="25"/>
    <w:lvlOverride w:ilvl="0">
      <w:startOverride w:val="1"/>
    </w:lvlOverride>
  </w:num>
  <w:num w:numId="29">
    <w:abstractNumId w:val="26"/>
    <w:lvlOverride w:ilvl="0">
      <w:startOverride w:val="1"/>
    </w:lvlOverride>
  </w:num>
  <w:num w:numId="30">
    <w:abstractNumId w:val="27"/>
    <w:lvlOverride w:ilvl="0">
      <w:startOverride w:val="1"/>
    </w:lvlOverride>
  </w:num>
  <w:num w:numId="31">
    <w:abstractNumId w:val="2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pPr>
    <w:rPr>
      <w:rFonts w:ascii="Arial" w:cs="Arial" w:eastAsia="Arial" w:hAnsi="Arial"/>
      <w:b/>
      <w:bCs/>
      <w:color w:val="000000"/>
      <w:sz w:val="26"/>
      <w:szCs w:val="26"/>
    </w:rPr>
  </w:style>
  <w:style w:type="paragraph" w:styleId="Heading2">
    <w:name w:val="Heading 2"/>
    <w:basedOn w:val="Normal"/>
    <w:next w:val="Normal"/>
    <w:qFormat/>
    <w:pPr>
      <w:spacing w:before="240" w:after="100"/>
    </w:pPr>
    <w:rPr>
      <w:rFonts w:ascii="Arial" w:cs="Arial" w:eastAsia="Arial" w:hAnsi="Arial"/>
      <w:b/>
      <w:bCs/>
      <w:color w:val="000000"/>
      <w:sz w:val="24"/>
      <w:szCs w:val="24"/>
    </w:rPr>
  </w:style>
  <w:style w:type="paragraph" w:styleId="Normal">
    <w:name w:val="Normal"/>
    <w:pPr>
      <w:spacing w:after="120" w:line="276"/>
    </w:pPr>
    <w:rPr>
      <w:rFonts w:ascii="Arial" w:cs="Arial" w:eastAsia="Arial" w:hAnsi="Arial"/>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2025-12-12T12:36:10.855Z</dcterms:created>
  <dcterms:modified xsi:type="dcterms:W3CDTF">2025-12-12T12:36:10.856Z</dcterms:modified>
</cp:coreProperties>
</file>

<file path=docProps/custom.xml><?xml version="1.0" encoding="utf-8"?>
<Properties xmlns="http://schemas.openxmlformats.org/officeDocument/2006/custom-properties" xmlns:vt="http://schemas.openxmlformats.org/officeDocument/2006/docPropsVTypes"/>
</file>