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CD077" w14:textId="77777777" w:rsidR="00193122" w:rsidRDefault="00193122">
      <w:pPr>
        <w:jc w:val="both"/>
        <w:rPr>
          <w:sz w:val="18"/>
        </w:rPr>
      </w:pPr>
    </w:p>
    <w:p w14:paraId="32D635AD" w14:textId="77777777" w:rsidR="00683DFC" w:rsidRDefault="00683DFC" w:rsidP="00683DFC">
      <w:pPr>
        <w:jc w:val="both"/>
        <w:rPr>
          <w:sz w:val="18"/>
        </w:rPr>
      </w:pPr>
    </w:p>
    <w:p w14:paraId="5ED6048A" w14:textId="77777777" w:rsidR="00683DFC" w:rsidRDefault="00683DFC" w:rsidP="00683DFC">
      <w:pPr>
        <w:widowControl/>
        <w:autoSpaceDE/>
        <w:autoSpaceDN/>
        <w:spacing w:after="160" w:line="259" w:lineRule="auto"/>
        <w:contextualSpacing/>
        <w:jc w:val="center"/>
        <w:rPr>
          <w:b/>
          <w:bCs/>
          <w:sz w:val="24"/>
          <w:szCs w:val="24"/>
          <w:u w:val="single"/>
        </w:rPr>
      </w:pPr>
      <w:r>
        <w:rPr>
          <w:b/>
          <w:bCs/>
          <w:sz w:val="24"/>
          <w:szCs w:val="24"/>
          <w:u w:val="single"/>
        </w:rPr>
        <w:t>ARELLANO V. MCDONOUGH</w:t>
      </w:r>
    </w:p>
    <w:p w14:paraId="5379020A" w14:textId="77777777" w:rsidR="00683DFC" w:rsidRPr="00683DFC" w:rsidRDefault="00683DFC" w:rsidP="00683DFC">
      <w:pPr>
        <w:widowControl/>
        <w:autoSpaceDE/>
        <w:autoSpaceDN/>
        <w:spacing w:after="160" w:line="259" w:lineRule="auto"/>
        <w:contextualSpacing/>
        <w:jc w:val="center"/>
        <w:rPr>
          <w:b/>
          <w:bCs/>
          <w:sz w:val="24"/>
          <w:szCs w:val="24"/>
          <w:u w:val="single"/>
        </w:rPr>
      </w:pPr>
    </w:p>
    <w:p w14:paraId="5FFF58F2" w14:textId="691CF4B4" w:rsidR="00683DFC" w:rsidRPr="00683DFC" w:rsidRDefault="00683DFC" w:rsidP="00BB6156">
      <w:pPr>
        <w:widowControl/>
        <w:autoSpaceDE/>
        <w:autoSpaceDN/>
        <w:spacing w:after="160" w:line="259" w:lineRule="auto"/>
        <w:ind w:left="1440" w:right="1330"/>
        <w:contextualSpacing/>
        <w:jc w:val="both"/>
      </w:pPr>
      <w:r w:rsidRPr="00683DFC">
        <w:t xml:space="preserve">Case Number </w:t>
      </w:r>
      <w:r w:rsidR="00BB6156">
        <w:t xml:space="preserve">Twenty-One, Four-Thirty-Two. </w:t>
      </w:r>
      <w:r w:rsidRPr="00683DFC">
        <w:t xml:space="preserve">On writ of </w:t>
      </w:r>
      <w:proofErr w:type="spellStart"/>
      <w:r w:rsidR="00BB6156" w:rsidRPr="00BB6156">
        <w:t>sersheorrareeye</w:t>
      </w:r>
      <w:proofErr w:type="spellEnd"/>
      <w:r w:rsidRPr="00683DFC">
        <w:t xml:space="preserve"> to the United States Court of Appeals for the </w:t>
      </w:r>
      <w:r>
        <w:t>Federal</w:t>
      </w:r>
      <w:r w:rsidRPr="00683DFC">
        <w:t xml:space="preserve"> Circuit</w:t>
      </w:r>
      <w:r w:rsidR="00BB6156">
        <w:t xml:space="preserve">.  </w:t>
      </w:r>
      <w:r w:rsidRPr="00683DFC">
        <w:t xml:space="preserve">Argued </w:t>
      </w:r>
      <w:r>
        <w:t>October 4</w:t>
      </w:r>
      <w:r w:rsidRPr="00683DFC">
        <w:t>th, 2022; Decided J</w:t>
      </w:r>
      <w:r>
        <w:t>anuary</w:t>
      </w:r>
      <w:r w:rsidRPr="00683DFC">
        <w:t xml:space="preserve"> </w:t>
      </w:r>
      <w:r>
        <w:t>23rd</w:t>
      </w:r>
      <w:r w:rsidRPr="00683DFC">
        <w:t>, 202</w:t>
      </w:r>
      <w:r>
        <w:t>3</w:t>
      </w:r>
      <w:r w:rsidR="00BB6156">
        <w:t xml:space="preserve">.  </w:t>
      </w:r>
      <w:r>
        <w:t xml:space="preserve">Justice Barrett delivered the opinion for a unanimous court.  </w:t>
      </w:r>
    </w:p>
    <w:p w14:paraId="4AC72FA2" w14:textId="3DCDEA05" w:rsidR="00193122" w:rsidRDefault="00000000" w:rsidP="005338DB">
      <w:pPr>
        <w:pStyle w:val="BodyText"/>
        <w:spacing w:before="179"/>
        <w:ind w:left="1440" w:right="1403" w:firstLine="184"/>
      </w:pPr>
      <w:r>
        <w:t>This</w:t>
      </w:r>
      <w:r>
        <w:rPr>
          <w:spacing w:val="-4"/>
        </w:rPr>
        <w:t xml:space="preserve"> </w:t>
      </w:r>
      <w:r>
        <w:t>case</w:t>
      </w:r>
      <w:r>
        <w:rPr>
          <w:spacing w:val="-4"/>
        </w:rPr>
        <w:t xml:space="preserve"> </w:t>
      </w:r>
      <w:r>
        <w:t>concerns</w:t>
      </w:r>
      <w:r>
        <w:rPr>
          <w:spacing w:val="-3"/>
        </w:rPr>
        <w:t xml:space="preserve"> </w:t>
      </w:r>
      <w:r>
        <w:t>the</w:t>
      </w:r>
      <w:r>
        <w:rPr>
          <w:spacing w:val="-4"/>
        </w:rPr>
        <w:t xml:space="preserve"> </w:t>
      </w:r>
      <w:r>
        <w:t>effective</w:t>
      </w:r>
      <w:r>
        <w:rPr>
          <w:spacing w:val="-4"/>
        </w:rPr>
        <w:t xml:space="preserve"> </w:t>
      </w:r>
      <w:r>
        <w:t>date</w:t>
      </w:r>
      <w:r>
        <w:rPr>
          <w:spacing w:val="-3"/>
        </w:rPr>
        <w:t xml:space="preserve"> </w:t>
      </w:r>
      <w:r>
        <w:t>of</w:t>
      </w:r>
      <w:r>
        <w:rPr>
          <w:spacing w:val="-4"/>
        </w:rPr>
        <w:t xml:space="preserve"> </w:t>
      </w:r>
      <w:r>
        <w:t>an</w:t>
      </w:r>
      <w:r>
        <w:rPr>
          <w:spacing w:val="-4"/>
        </w:rPr>
        <w:t xml:space="preserve"> </w:t>
      </w:r>
      <w:r>
        <w:t>award</w:t>
      </w:r>
      <w:r>
        <w:rPr>
          <w:spacing w:val="-3"/>
        </w:rPr>
        <w:t xml:space="preserve"> </w:t>
      </w:r>
      <w:r>
        <w:t>of</w:t>
      </w:r>
      <w:r>
        <w:rPr>
          <w:spacing w:val="-4"/>
        </w:rPr>
        <w:t xml:space="preserve"> </w:t>
      </w:r>
      <w:r>
        <w:rPr>
          <w:spacing w:val="-2"/>
        </w:rPr>
        <w:t>disa</w:t>
      </w:r>
      <w:r w:rsidR="005338DB" w:rsidRPr="005338DB">
        <w:rPr>
          <w:spacing w:val="-2"/>
        </w:rPr>
        <w:t>bility</w:t>
      </w:r>
      <w:r w:rsidR="005338DB" w:rsidRPr="005338DB">
        <w:t xml:space="preserve"> </w:t>
      </w:r>
      <w:r w:rsidR="005338DB" w:rsidRPr="005338DB">
        <w:rPr>
          <w:spacing w:val="-2"/>
        </w:rPr>
        <w:t>compensation to a veteran of the United States military. The governing statute provides that the effective date of the award “shall not be earlier” than the day on which the Department of Veterans Affairs</w:t>
      </w:r>
      <w:r w:rsidR="00BB6156">
        <w:rPr>
          <w:spacing w:val="-2"/>
        </w:rPr>
        <w:t>,</w:t>
      </w:r>
      <w:r w:rsidR="005338DB">
        <w:rPr>
          <w:spacing w:val="-2"/>
        </w:rPr>
        <w:t xml:space="preserve"> </w:t>
      </w:r>
      <w:r w:rsidR="005338DB" w:rsidRPr="005338DB">
        <w:rPr>
          <w:spacing w:val="-2"/>
        </w:rPr>
        <w:t>commonly referred to as the</w:t>
      </w:r>
      <w:r w:rsidR="00BB6156">
        <w:rPr>
          <w:spacing w:val="-2"/>
        </w:rPr>
        <w:t xml:space="preserve"> VA,</w:t>
      </w:r>
      <w:r w:rsidR="005338DB" w:rsidRPr="005338DB">
        <w:rPr>
          <w:spacing w:val="-2"/>
        </w:rPr>
        <w:t xml:space="preserve"> receives the veteran’s application for benefits. But the statute specifies 16 exceptions, one of which is relevant here: If the VA receives the application within a year of the veteran’s discharge, the effective date is the day after the veteran’s discharge. We must decide whether this exception is subject to equitable tolling, a doctrine that would allow some applications filed outside the 1-year period to qualify for the “day after discharge” effective date. We hold that the provision cannot be equitably tolled.</w:t>
      </w:r>
    </w:p>
    <w:p w14:paraId="567B2827" w14:textId="240577B9" w:rsidR="00193122" w:rsidRDefault="00193122" w:rsidP="005338DB">
      <w:pPr>
        <w:pStyle w:val="BodyText"/>
        <w:spacing w:line="207" w:lineRule="exact"/>
        <w:ind w:right="1330"/>
      </w:pPr>
    </w:p>
    <w:p w14:paraId="2666B189" w14:textId="626CCF87" w:rsidR="00BB6156" w:rsidRDefault="00BB6156" w:rsidP="00BB6156">
      <w:pPr>
        <w:pStyle w:val="BodyText"/>
        <w:spacing w:before="59"/>
        <w:ind w:left="1405" w:right="1401" w:firstLine="219"/>
        <w:jc w:val="center"/>
      </w:pPr>
      <w:r>
        <w:t>Part 1, A</w:t>
      </w:r>
    </w:p>
    <w:p w14:paraId="6C3135E2" w14:textId="77777777" w:rsidR="00BB6156" w:rsidRDefault="00BB6156" w:rsidP="00BB6156">
      <w:pPr>
        <w:pStyle w:val="BodyText"/>
        <w:spacing w:before="59"/>
        <w:ind w:left="1405" w:right="1401" w:firstLine="219"/>
        <w:jc w:val="center"/>
      </w:pPr>
    </w:p>
    <w:p w14:paraId="31F246D5" w14:textId="4C52FAA7" w:rsidR="00193122" w:rsidRDefault="00000000">
      <w:pPr>
        <w:pStyle w:val="BodyText"/>
        <w:spacing w:before="59"/>
        <w:ind w:left="1405" w:right="1401" w:firstLine="219"/>
      </w:pPr>
      <w:r>
        <w:t>The</w:t>
      </w:r>
      <w:r>
        <w:rPr>
          <w:spacing w:val="-9"/>
        </w:rPr>
        <w:t xml:space="preserve"> </w:t>
      </w:r>
      <w:r>
        <w:t>United</w:t>
      </w:r>
      <w:r>
        <w:rPr>
          <w:spacing w:val="-8"/>
        </w:rPr>
        <w:t xml:space="preserve"> </w:t>
      </w:r>
      <w:r>
        <w:t>States</w:t>
      </w:r>
      <w:r>
        <w:rPr>
          <w:spacing w:val="-9"/>
        </w:rPr>
        <w:t xml:space="preserve"> </w:t>
      </w:r>
      <w:r>
        <w:t>offers</w:t>
      </w:r>
      <w:r>
        <w:rPr>
          <w:spacing w:val="-9"/>
        </w:rPr>
        <w:t xml:space="preserve"> </w:t>
      </w:r>
      <w:r>
        <w:t>benefits</w:t>
      </w:r>
      <w:r>
        <w:rPr>
          <w:spacing w:val="-9"/>
        </w:rPr>
        <w:t xml:space="preserve"> </w:t>
      </w:r>
      <w:r>
        <w:t>to</w:t>
      </w:r>
      <w:r>
        <w:rPr>
          <w:spacing w:val="-9"/>
        </w:rPr>
        <w:t xml:space="preserve"> </w:t>
      </w:r>
      <w:r>
        <w:t>any</w:t>
      </w:r>
      <w:r>
        <w:rPr>
          <w:spacing w:val="-9"/>
        </w:rPr>
        <w:t xml:space="preserve"> </w:t>
      </w:r>
      <w:r>
        <w:t>veteran</w:t>
      </w:r>
      <w:r>
        <w:rPr>
          <w:spacing w:val="-9"/>
        </w:rPr>
        <w:t xml:space="preserve"> </w:t>
      </w:r>
      <w:r>
        <w:t>who</w:t>
      </w:r>
      <w:r>
        <w:rPr>
          <w:spacing w:val="-9"/>
        </w:rPr>
        <w:t xml:space="preserve"> </w:t>
      </w:r>
      <w:r>
        <w:t>suffers a service-connected disability.</w:t>
      </w:r>
      <w:r>
        <w:rPr>
          <w:spacing w:val="40"/>
        </w:rPr>
        <w:t xml:space="preserve"> </w:t>
      </w:r>
      <w:r>
        <w:t>A</w:t>
      </w:r>
      <w:r>
        <w:rPr>
          <w:spacing w:val="20"/>
        </w:rPr>
        <w:t xml:space="preserve"> </w:t>
      </w:r>
      <w:r>
        <w:t>veteran</w:t>
      </w:r>
      <w:r>
        <w:rPr>
          <w:spacing w:val="21"/>
        </w:rPr>
        <w:t xml:space="preserve"> </w:t>
      </w:r>
      <w:r>
        <w:t>seeking</w:t>
      </w:r>
      <w:r>
        <w:rPr>
          <w:spacing w:val="20"/>
        </w:rPr>
        <w:t xml:space="preserve"> </w:t>
      </w:r>
      <w:r>
        <w:t>these</w:t>
      </w:r>
      <w:r>
        <w:rPr>
          <w:spacing w:val="21"/>
        </w:rPr>
        <w:t xml:space="preserve"> </w:t>
      </w:r>
      <w:r>
        <w:t>benefits</w:t>
      </w:r>
      <w:r>
        <w:rPr>
          <w:spacing w:val="20"/>
        </w:rPr>
        <w:t xml:space="preserve"> </w:t>
      </w:r>
      <w:r>
        <w:t>must</w:t>
      </w:r>
      <w:r>
        <w:rPr>
          <w:spacing w:val="20"/>
        </w:rPr>
        <w:t xml:space="preserve"> </w:t>
      </w:r>
      <w:r>
        <w:t>file</w:t>
      </w:r>
      <w:r>
        <w:rPr>
          <w:spacing w:val="21"/>
        </w:rPr>
        <w:t xml:space="preserve"> </w:t>
      </w:r>
      <w:r>
        <w:t>a</w:t>
      </w:r>
      <w:r>
        <w:rPr>
          <w:spacing w:val="20"/>
        </w:rPr>
        <w:t xml:space="preserve"> </w:t>
      </w:r>
      <w:r>
        <w:rPr>
          <w:spacing w:val="-2"/>
        </w:rPr>
        <w:t>claim</w:t>
      </w:r>
      <w:r w:rsidR="005338DB" w:rsidRPr="005338DB">
        <w:t xml:space="preserve"> </w:t>
      </w:r>
      <w:r w:rsidR="005338DB" w:rsidRPr="005338DB">
        <w:rPr>
          <w:spacing w:val="-2"/>
        </w:rPr>
        <w:t>with the VA.</w:t>
      </w:r>
    </w:p>
    <w:p w14:paraId="36942A61" w14:textId="77777777" w:rsidR="00193122" w:rsidRDefault="00193122">
      <w:pPr>
        <w:sectPr w:rsidR="00193122">
          <w:pgSz w:w="12240" w:h="15840"/>
          <w:pgMar w:top="1820" w:right="1720" w:bottom="280" w:left="1720" w:header="720" w:footer="720" w:gutter="0"/>
          <w:cols w:space="720"/>
        </w:sectPr>
      </w:pPr>
    </w:p>
    <w:p w14:paraId="516012C8" w14:textId="69684ED3" w:rsidR="00193122" w:rsidRDefault="00000000">
      <w:pPr>
        <w:pStyle w:val="BodyText"/>
        <w:spacing w:before="160"/>
        <w:ind w:right="1401"/>
      </w:pPr>
      <w:r>
        <w:lastRenderedPageBreak/>
        <w:t>“A regional office of the VA then</w:t>
      </w:r>
      <w:r>
        <w:rPr>
          <w:spacing w:val="-11"/>
        </w:rPr>
        <w:t xml:space="preserve"> </w:t>
      </w:r>
      <w:r>
        <w:t>determines</w:t>
      </w:r>
      <w:r>
        <w:rPr>
          <w:spacing w:val="-11"/>
        </w:rPr>
        <w:t xml:space="preserve"> </w:t>
      </w:r>
      <w:r>
        <w:t>whether</w:t>
      </w:r>
      <w:r>
        <w:rPr>
          <w:spacing w:val="-11"/>
        </w:rPr>
        <w:t xml:space="preserve"> </w:t>
      </w:r>
      <w:r>
        <w:t>the</w:t>
      </w:r>
      <w:r>
        <w:rPr>
          <w:spacing w:val="-11"/>
        </w:rPr>
        <w:t xml:space="preserve"> </w:t>
      </w:r>
      <w:r>
        <w:t>veteran</w:t>
      </w:r>
      <w:r>
        <w:rPr>
          <w:spacing w:val="-11"/>
        </w:rPr>
        <w:t xml:space="preserve"> </w:t>
      </w:r>
      <w:r>
        <w:t>satisfies</w:t>
      </w:r>
      <w:r>
        <w:rPr>
          <w:spacing w:val="-11"/>
        </w:rPr>
        <w:t xml:space="preserve"> </w:t>
      </w:r>
      <w:r>
        <w:t>all</w:t>
      </w:r>
      <w:r>
        <w:rPr>
          <w:spacing w:val="-11"/>
        </w:rPr>
        <w:t xml:space="preserve"> </w:t>
      </w:r>
      <w:r>
        <w:t>legal</w:t>
      </w:r>
      <w:r>
        <w:rPr>
          <w:spacing w:val="-11"/>
        </w:rPr>
        <w:t xml:space="preserve"> </w:t>
      </w:r>
      <w:r>
        <w:t>prerequisites, including the requirement that military service caused</w:t>
      </w:r>
      <w:r>
        <w:rPr>
          <w:spacing w:val="-16"/>
        </w:rPr>
        <w:t xml:space="preserve"> </w:t>
      </w:r>
      <w:r>
        <w:t>or</w:t>
      </w:r>
      <w:r>
        <w:rPr>
          <w:spacing w:val="-15"/>
        </w:rPr>
        <w:t xml:space="preserve"> </w:t>
      </w:r>
      <w:r>
        <w:t>aggravated</w:t>
      </w:r>
      <w:r>
        <w:rPr>
          <w:spacing w:val="-15"/>
        </w:rPr>
        <w:t xml:space="preserve"> </w:t>
      </w:r>
      <w:r>
        <w:t>the</w:t>
      </w:r>
      <w:r>
        <w:rPr>
          <w:spacing w:val="-16"/>
        </w:rPr>
        <w:t xml:space="preserve"> </w:t>
      </w:r>
      <w:r>
        <w:t>disability.”</w:t>
      </w:r>
      <w:r>
        <w:rPr>
          <w:spacing w:val="-3"/>
        </w:rPr>
        <w:t xml:space="preserve"> </w:t>
      </w:r>
      <w:r>
        <w:t>If the regional office grants the application, it assigns an “effective date” to the award, and payments begin the month after that</w:t>
      </w:r>
      <w:r>
        <w:rPr>
          <w:spacing w:val="-16"/>
        </w:rPr>
        <w:t xml:space="preserve"> </w:t>
      </w:r>
      <w:r>
        <w:t>date.</w:t>
      </w:r>
      <w:r>
        <w:rPr>
          <w:spacing w:val="10"/>
        </w:rPr>
        <w:t xml:space="preserve"> </w:t>
      </w:r>
      <w:r>
        <w:t>If</w:t>
      </w:r>
      <w:r>
        <w:rPr>
          <w:spacing w:val="-16"/>
        </w:rPr>
        <w:t xml:space="preserve"> </w:t>
      </w:r>
      <w:r>
        <w:t>the</w:t>
      </w:r>
      <w:r>
        <w:rPr>
          <w:spacing w:val="-15"/>
        </w:rPr>
        <w:t xml:space="preserve"> </w:t>
      </w:r>
      <w:r>
        <w:t>effective</w:t>
      </w:r>
      <w:r>
        <w:rPr>
          <w:spacing w:val="-15"/>
        </w:rPr>
        <w:t xml:space="preserve"> </w:t>
      </w:r>
      <w:r>
        <w:t>date</w:t>
      </w:r>
      <w:r>
        <w:rPr>
          <w:spacing w:val="-16"/>
        </w:rPr>
        <w:t xml:space="preserve"> </w:t>
      </w:r>
      <w:r>
        <w:t>precedes</w:t>
      </w:r>
      <w:r>
        <w:rPr>
          <w:spacing w:val="-4"/>
        </w:rPr>
        <w:t xml:space="preserve"> </w:t>
      </w:r>
      <w:r>
        <w:t>the</w:t>
      </w:r>
      <w:r>
        <w:rPr>
          <w:spacing w:val="-4"/>
        </w:rPr>
        <w:t xml:space="preserve"> </w:t>
      </w:r>
      <w:r>
        <w:t>date</w:t>
      </w:r>
      <w:r>
        <w:rPr>
          <w:spacing w:val="-4"/>
        </w:rPr>
        <w:t xml:space="preserve"> </w:t>
      </w:r>
      <w:r>
        <w:t>on</w:t>
      </w:r>
      <w:r>
        <w:rPr>
          <w:spacing w:val="-4"/>
        </w:rPr>
        <w:t xml:space="preserve"> </w:t>
      </w:r>
      <w:r>
        <w:t>which</w:t>
      </w:r>
      <w:r>
        <w:rPr>
          <w:spacing w:val="-4"/>
        </w:rPr>
        <w:t xml:space="preserve"> </w:t>
      </w:r>
      <w:r>
        <w:t>the</w:t>
      </w:r>
      <w:r>
        <w:rPr>
          <w:spacing w:val="-4"/>
        </w:rPr>
        <w:t xml:space="preserve"> </w:t>
      </w:r>
      <w:r>
        <w:t>VA</w:t>
      </w:r>
      <w:r>
        <w:rPr>
          <w:spacing w:val="-4"/>
        </w:rPr>
        <w:t xml:space="preserve"> </w:t>
      </w:r>
      <w:r>
        <w:t>received</w:t>
      </w:r>
      <w:r>
        <w:rPr>
          <w:spacing w:val="-4"/>
        </w:rPr>
        <w:t xml:space="preserve"> </w:t>
      </w:r>
      <w:r>
        <w:t>the</w:t>
      </w:r>
      <w:r>
        <w:rPr>
          <w:spacing w:val="-4"/>
        </w:rPr>
        <w:t xml:space="preserve"> </w:t>
      </w:r>
      <w:r>
        <w:t>claim,</w:t>
      </w:r>
      <w:r>
        <w:rPr>
          <w:spacing w:val="-4"/>
        </w:rPr>
        <w:t xml:space="preserve"> </w:t>
      </w:r>
      <w:r>
        <w:t>the</w:t>
      </w:r>
      <w:r>
        <w:rPr>
          <w:spacing w:val="-4"/>
        </w:rPr>
        <w:t xml:space="preserve"> </w:t>
      </w:r>
      <w:r>
        <w:t>veteran receives retroactive benefits.</w:t>
      </w:r>
    </w:p>
    <w:p w14:paraId="1306D9A0" w14:textId="1944C0C7" w:rsidR="00193122" w:rsidRDefault="00BB6156" w:rsidP="005338DB">
      <w:pPr>
        <w:pStyle w:val="BodyText"/>
        <w:ind w:right="1401" w:firstLine="219"/>
      </w:pPr>
      <w:r>
        <w:t xml:space="preserve">38 U.S.C. </w:t>
      </w:r>
      <w:r>
        <w:t>§</w:t>
      </w:r>
      <w:r>
        <w:t xml:space="preserve"> </w:t>
      </w:r>
      <w:r w:rsidR="00000000">
        <w:t>Section</w:t>
      </w:r>
      <w:r w:rsidR="00000000">
        <w:rPr>
          <w:spacing w:val="-14"/>
        </w:rPr>
        <w:t xml:space="preserve"> </w:t>
      </w:r>
      <w:r w:rsidR="00000000">
        <w:t>5110</w:t>
      </w:r>
      <w:r w:rsidR="00000000">
        <w:rPr>
          <w:spacing w:val="-14"/>
        </w:rPr>
        <w:t xml:space="preserve"> </w:t>
      </w:r>
      <w:r w:rsidR="00000000">
        <w:t>dictates</w:t>
      </w:r>
      <w:r w:rsidR="00000000">
        <w:rPr>
          <w:spacing w:val="-14"/>
        </w:rPr>
        <w:t xml:space="preserve"> </w:t>
      </w:r>
      <w:r w:rsidR="00000000">
        <w:t>how</w:t>
      </w:r>
      <w:r w:rsidR="00000000">
        <w:rPr>
          <w:spacing w:val="-14"/>
        </w:rPr>
        <w:t xml:space="preserve"> </w:t>
      </w:r>
      <w:r w:rsidR="00000000">
        <w:t>this</w:t>
      </w:r>
      <w:r w:rsidR="00000000">
        <w:rPr>
          <w:spacing w:val="-14"/>
        </w:rPr>
        <w:t xml:space="preserve"> </w:t>
      </w:r>
      <w:r w:rsidR="00000000">
        <w:t>date</w:t>
      </w:r>
      <w:r w:rsidR="00000000">
        <w:rPr>
          <w:spacing w:val="-12"/>
        </w:rPr>
        <w:t xml:space="preserve"> </w:t>
      </w:r>
      <w:r w:rsidR="00000000">
        <w:t>is</w:t>
      </w:r>
      <w:r w:rsidR="00000000">
        <w:rPr>
          <w:spacing w:val="-14"/>
        </w:rPr>
        <w:t xml:space="preserve"> </w:t>
      </w:r>
      <w:r w:rsidR="00000000">
        <w:t>calculated.</w:t>
      </w:r>
      <w:r w:rsidR="00000000">
        <w:rPr>
          <w:spacing w:val="35"/>
        </w:rPr>
        <w:t xml:space="preserve"> </w:t>
      </w:r>
      <w:r w:rsidR="00000000">
        <w:t>The</w:t>
      </w:r>
      <w:r w:rsidR="00000000">
        <w:rPr>
          <w:spacing w:val="-14"/>
        </w:rPr>
        <w:t xml:space="preserve"> </w:t>
      </w:r>
      <w:r w:rsidR="00000000">
        <w:t>default</w:t>
      </w:r>
      <w:r w:rsidR="00000000">
        <w:rPr>
          <w:spacing w:val="-8"/>
        </w:rPr>
        <w:t xml:space="preserve"> </w:t>
      </w:r>
      <w:r w:rsidR="00000000">
        <w:t>rule</w:t>
      </w:r>
      <w:r w:rsidR="00000000">
        <w:rPr>
          <w:spacing w:val="-8"/>
        </w:rPr>
        <w:t xml:space="preserve"> </w:t>
      </w:r>
      <w:r w:rsidR="00000000">
        <w:t>is</w:t>
      </w:r>
      <w:r w:rsidR="00000000">
        <w:rPr>
          <w:spacing w:val="-9"/>
        </w:rPr>
        <w:t xml:space="preserve"> </w:t>
      </w:r>
      <w:r w:rsidR="00000000">
        <w:t>that</w:t>
      </w:r>
      <w:r w:rsidR="00000000">
        <w:rPr>
          <w:spacing w:val="-8"/>
        </w:rPr>
        <w:t xml:space="preserve"> </w:t>
      </w:r>
      <w:r w:rsidR="00000000">
        <w:t>“the</w:t>
      </w:r>
      <w:r w:rsidR="00000000">
        <w:rPr>
          <w:spacing w:val="-8"/>
        </w:rPr>
        <w:t xml:space="preserve"> </w:t>
      </w:r>
      <w:r w:rsidR="00000000">
        <w:t>effective</w:t>
      </w:r>
      <w:r w:rsidR="00000000">
        <w:rPr>
          <w:spacing w:val="-8"/>
        </w:rPr>
        <w:t xml:space="preserve"> </w:t>
      </w:r>
      <w:r w:rsidR="00000000">
        <w:t>date</w:t>
      </w:r>
      <w:r w:rsidR="00000000">
        <w:rPr>
          <w:spacing w:val="-8"/>
        </w:rPr>
        <w:t xml:space="preserve"> </w:t>
      </w:r>
      <w:r w:rsidR="00000000">
        <w:t>of</w:t>
      </w:r>
      <w:r w:rsidR="00000000">
        <w:rPr>
          <w:spacing w:val="-8"/>
        </w:rPr>
        <w:t xml:space="preserve"> </w:t>
      </w:r>
      <w:r w:rsidR="00000000">
        <w:t>an</w:t>
      </w:r>
      <w:r w:rsidR="00000000">
        <w:rPr>
          <w:spacing w:val="-8"/>
        </w:rPr>
        <w:t xml:space="preserve"> </w:t>
      </w:r>
      <w:r w:rsidR="00000000">
        <w:t>award</w:t>
      </w:r>
      <w:r w:rsidR="00000000">
        <w:rPr>
          <w:spacing w:val="-8"/>
        </w:rPr>
        <w:t xml:space="preserve"> </w:t>
      </w:r>
      <w:r w:rsidR="00000000">
        <w:t>shall</w:t>
      </w:r>
      <w:r w:rsidR="00000000">
        <w:rPr>
          <w:spacing w:val="-8"/>
        </w:rPr>
        <w:t xml:space="preserve"> </w:t>
      </w:r>
      <w:r w:rsidR="00000000">
        <w:t xml:space="preserve">be fixed in accordance with the facts </w:t>
      </w:r>
      <w:proofErr w:type="gramStart"/>
      <w:r w:rsidR="00000000">
        <w:t>found, but</w:t>
      </w:r>
      <w:proofErr w:type="gramEnd"/>
      <w:r w:rsidR="00000000">
        <w:t xml:space="preserve"> shall not be earlier</w:t>
      </w:r>
      <w:r w:rsidR="00000000">
        <w:rPr>
          <w:spacing w:val="45"/>
        </w:rPr>
        <w:t xml:space="preserve"> </w:t>
      </w:r>
      <w:r w:rsidR="00000000">
        <w:t>than</w:t>
      </w:r>
      <w:r w:rsidR="00000000">
        <w:rPr>
          <w:spacing w:val="46"/>
        </w:rPr>
        <w:t xml:space="preserve"> </w:t>
      </w:r>
      <w:r w:rsidR="00000000">
        <w:t>the</w:t>
      </w:r>
      <w:r w:rsidR="00000000">
        <w:rPr>
          <w:spacing w:val="46"/>
        </w:rPr>
        <w:t xml:space="preserve"> </w:t>
      </w:r>
      <w:r w:rsidR="00000000">
        <w:t>date</w:t>
      </w:r>
      <w:r w:rsidR="00000000">
        <w:rPr>
          <w:spacing w:val="46"/>
        </w:rPr>
        <w:t xml:space="preserve"> </w:t>
      </w:r>
      <w:r w:rsidR="00000000">
        <w:t>of</w:t>
      </w:r>
      <w:r w:rsidR="00000000">
        <w:rPr>
          <w:spacing w:val="46"/>
        </w:rPr>
        <w:t xml:space="preserve"> </w:t>
      </w:r>
      <w:r w:rsidR="00000000">
        <w:t>receipt</w:t>
      </w:r>
      <w:r w:rsidR="00000000">
        <w:rPr>
          <w:spacing w:val="46"/>
        </w:rPr>
        <w:t xml:space="preserve"> </w:t>
      </w:r>
      <w:r w:rsidR="00000000">
        <w:t>of</w:t>
      </w:r>
      <w:r w:rsidR="00000000">
        <w:rPr>
          <w:spacing w:val="45"/>
        </w:rPr>
        <w:t xml:space="preserve"> </w:t>
      </w:r>
      <w:r w:rsidR="00000000">
        <w:t>application</w:t>
      </w:r>
      <w:r w:rsidR="00000000">
        <w:rPr>
          <w:spacing w:val="46"/>
        </w:rPr>
        <w:t xml:space="preserve"> </w:t>
      </w:r>
      <w:r w:rsidR="00000000">
        <w:rPr>
          <w:spacing w:val="-2"/>
        </w:rPr>
        <w:t>therefor.”</w:t>
      </w:r>
      <w:r w:rsidR="005338DB">
        <w:t xml:space="preserve"> </w:t>
      </w:r>
      <w:r w:rsidR="00000000">
        <w:t>This rule applies “unless specifically provided otherwise in this chapter.”</w:t>
      </w:r>
      <w:r w:rsidR="00000000">
        <w:rPr>
          <w:spacing w:val="40"/>
        </w:rPr>
        <w:t xml:space="preserve"> </w:t>
      </w:r>
      <w:r w:rsidR="00000000">
        <w:t>Sixteen exceptions in §</w:t>
      </w:r>
      <w:r>
        <w:t xml:space="preserve"> </w:t>
      </w:r>
      <w:r w:rsidR="00000000">
        <w:t>5110 “provid</w:t>
      </w:r>
      <w:r>
        <w:t>e</w:t>
      </w:r>
      <w:r w:rsidR="00000000">
        <w:t xml:space="preserve"> otherwise,” including one specifying that “the effective date of an award of disability compensation</w:t>
      </w:r>
      <w:r w:rsidR="00000000">
        <w:rPr>
          <w:spacing w:val="-12"/>
        </w:rPr>
        <w:t xml:space="preserve"> </w:t>
      </w:r>
      <w:r w:rsidR="00000000">
        <w:t>to</w:t>
      </w:r>
      <w:r w:rsidR="00000000">
        <w:rPr>
          <w:spacing w:val="-12"/>
        </w:rPr>
        <w:t xml:space="preserve"> </w:t>
      </w:r>
      <w:r w:rsidR="00000000">
        <w:t>a</w:t>
      </w:r>
      <w:r w:rsidR="00000000">
        <w:rPr>
          <w:spacing w:val="-12"/>
        </w:rPr>
        <w:t xml:space="preserve"> </w:t>
      </w:r>
      <w:r w:rsidR="00000000">
        <w:t>veteran</w:t>
      </w:r>
      <w:r w:rsidR="00000000">
        <w:rPr>
          <w:spacing w:val="-12"/>
        </w:rPr>
        <w:t xml:space="preserve"> </w:t>
      </w:r>
      <w:r w:rsidR="00000000">
        <w:t>shall</w:t>
      </w:r>
      <w:r w:rsidR="00000000">
        <w:rPr>
          <w:spacing w:val="-12"/>
        </w:rPr>
        <w:t xml:space="preserve"> </w:t>
      </w:r>
      <w:r w:rsidR="00000000">
        <w:t>be</w:t>
      </w:r>
      <w:r w:rsidR="00000000">
        <w:rPr>
          <w:spacing w:val="-12"/>
        </w:rPr>
        <w:t xml:space="preserve"> </w:t>
      </w:r>
      <w:r w:rsidR="00000000">
        <w:t>the</w:t>
      </w:r>
      <w:r w:rsidR="00000000">
        <w:rPr>
          <w:spacing w:val="-12"/>
        </w:rPr>
        <w:t xml:space="preserve"> </w:t>
      </w:r>
      <w:r w:rsidR="00000000">
        <w:t>day</w:t>
      </w:r>
      <w:r w:rsidR="00000000">
        <w:rPr>
          <w:spacing w:val="-12"/>
        </w:rPr>
        <w:t xml:space="preserve"> </w:t>
      </w:r>
      <w:r w:rsidR="00000000">
        <w:t>following</w:t>
      </w:r>
      <w:r w:rsidR="00000000">
        <w:rPr>
          <w:spacing w:val="-12"/>
        </w:rPr>
        <w:t xml:space="preserve"> </w:t>
      </w:r>
      <w:r w:rsidR="00000000">
        <w:t>the</w:t>
      </w:r>
      <w:r w:rsidR="00000000">
        <w:rPr>
          <w:spacing w:val="-12"/>
        </w:rPr>
        <w:t xml:space="preserve"> </w:t>
      </w:r>
      <w:r w:rsidR="00000000">
        <w:t>date</w:t>
      </w:r>
      <w:r w:rsidR="00000000">
        <w:rPr>
          <w:spacing w:val="-12"/>
        </w:rPr>
        <w:t xml:space="preserve"> </w:t>
      </w:r>
      <w:r w:rsidR="00000000">
        <w:t>of</w:t>
      </w:r>
      <w:r w:rsidR="00000000">
        <w:rPr>
          <w:spacing w:val="-12"/>
        </w:rPr>
        <w:t xml:space="preserve"> </w:t>
      </w:r>
      <w:r w:rsidR="00000000">
        <w:t>the veteran’s discharge or release if application therefor is received within one year from such date of discharge or release.”</w:t>
      </w:r>
      <w:r w:rsidR="00000000">
        <w:rPr>
          <w:spacing w:val="40"/>
        </w:rPr>
        <w:t xml:space="preserve"> </w:t>
      </w:r>
      <w:r w:rsidR="00000000">
        <w:t>§</w:t>
      </w:r>
      <w:r>
        <w:t xml:space="preserve"> </w:t>
      </w:r>
      <w:r w:rsidR="00000000">
        <w:t>5110</w:t>
      </w:r>
      <w:r>
        <w:t xml:space="preserve"> </w:t>
      </w:r>
      <w:r w:rsidR="00000000">
        <w:t>b1.</w:t>
      </w:r>
      <w:r w:rsidR="00000000">
        <w:rPr>
          <w:spacing w:val="40"/>
        </w:rPr>
        <w:t xml:space="preserve"> </w:t>
      </w:r>
      <w:r w:rsidR="00000000">
        <w:t>On</w:t>
      </w:r>
      <w:r w:rsidR="00000000">
        <w:rPr>
          <w:spacing w:val="-5"/>
        </w:rPr>
        <w:t xml:space="preserve"> </w:t>
      </w:r>
      <w:r w:rsidR="00000000">
        <w:t>its</w:t>
      </w:r>
      <w:r w:rsidR="00000000">
        <w:rPr>
          <w:spacing w:val="-6"/>
        </w:rPr>
        <w:t xml:space="preserve"> </w:t>
      </w:r>
      <w:r w:rsidR="00000000">
        <w:t>face,</w:t>
      </w:r>
      <w:r w:rsidR="00000000">
        <w:rPr>
          <w:spacing w:val="-6"/>
        </w:rPr>
        <w:t xml:space="preserve"> </w:t>
      </w:r>
      <w:r w:rsidR="00000000">
        <w:t>this</w:t>
      </w:r>
      <w:r w:rsidR="00000000">
        <w:rPr>
          <w:spacing w:val="-6"/>
        </w:rPr>
        <w:t xml:space="preserve"> </w:t>
      </w:r>
      <w:r w:rsidR="00000000">
        <w:t>exception</w:t>
      </w:r>
      <w:r w:rsidR="00000000">
        <w:rPr>
          <w:spacing w:val="-6"/>
        </w:rPr>
        <w:t xml:space="preserve"> </w:t>
      </w:r>
      <w:r w:rsidR="00000000">
        <w:t>allows</w:t>
      </w:r>
      <w:r w:rsidR="00000000">
        <w:rPr>
          <w:spacing w:val="-6"/>
        </w:rPr>
        <w:t xml:space="preserve"> </w:t>
      </w:r>
      <w:r w:rsidR="00000000">
        <w:t>up</w:t>
      </w:r>
      <w:r w:rsidR="00000000">
        <w:rPr>
          <w:spacing w:val="-4"/>
        </w:rPr>
        <w:t xml:space="preserve"> </w:t>
      </w:r>
      <w:r w:rsidR="00000000">
        <w:t>to one</w:t>
      </w:r>
      <w:r w:rsidR="00000000">
        <w:rPr>
          <w:spacing w:val="-2"/>
        </w:rPr>
        <w:t xml:space="preserve"> </w:t>
      </w:r>
      <w:r w:rsidR="00000000">
        <w:t>year</w:t>
      </w:r>
      <w:r w:rsidR="00000000">
        <w:rPr>
          <w:spacing w:val="-2"/>
        </w:rPr>
        <w:t xml:space="preserve"> </w:t>
      </w:r>
      <w:r w:rsidR="00000000">
        <w:t>of</w:t>
      </w:r>
      <w:r w:rsidR="00000000">
        <w:rPr>
          <w:spacing w:val="-2"/>
        </w:rPr>
        <w:t xml:space="preserve"> </w:t>
      </w:r>
      <w:r w:rsidR="00000000">
        <w:t>retroactive</w:t>
      </w:r>
      <w:r w:rsidR="00000000">
        <w:rPr>
          <w:spacing w:val="-1"/>
        </w:rPr>
        <w:t xml:space="preserve"> </w:t>
      </w:r>
      <w:r w:rsidR="00000000">
        <w:t>benefits.</w:t>
      </w:r>
      <w:r w:rsidR="00000000">
        <w:rPr>
          <w:spacing w:val="40"/>
        </w:rPr>
        <w:t xml:space="preserve"> </w:t>
      </w:r>
      <w:r w:rsidR="00000000">
        <w:t>But</w:t>
      </w:r>
      <w:r w:rsidR="00000000">
        <w:rPr>
          <w:spacing w:val="-2"/>
        </w:rPr>
        <w:t xml:space="preserve"> </w:t>
      </w:r>
      <w:r w:rsidR="00000000">
        <w:t>if</w:t>
      </w:r>
      <w:r w:rsidR="00000000">
        <w:rPr>
          <w:spacing w:val="-2"/>
        </w:rPr>
        <w:t xml:space="preserve"> </w:t>
      </w:r>
      <w:r w:rsidR="00000000">
        <w:t>the</w:t>
      </w:r>
      <w:r w:rsidR="00000000">
        <w:rPr>
          <w:spacing w:val="-2"/>
        </w:rPr>
        <w:t xml:space="preserve"> </w:t>
      </w:r>
      <w:r w:rsidR="00000000">
        <w:t>VA</w:t>
      </w:r>
      <w:r w:rsidR="00000000">
        <w:rPr>
          <w:spacing w:val="-1"/>
        </w:rPr>
        <w:t xml:space="preserve"> </w:t>
      </w:r>
      <w:r w:rsidR="00000000">
        <w:t>can</w:t>
      </w:r>
      <w:r w:rsidR="00000000">
        <w:rPr>
          <w:spacing w:val="-2"/>
        </w:rPr>
        <w:t xml:space="preserve"> </w:t>
      </w:r>
      <w:r w:rsidR="00000000">
        <w:t>treat</w:t>
      </w:r>
      <w:r w:rsidR="00000000">
        <w:rPr>
          <w:spacing w:val="-2"/>
        </w:rPr>
        <w:t xml:space="preserve"> </w:t>
      </w:r>
      <w:r w:rsidR="00000000">
        <w:t>an application</w:t>
      </w:r>
      <w:r w:rsidR="00000000">
        <w:rPr>
          <w:spacing w:val="-2"/>
        </w:rPr>
        <w:t xml:space="preserve"> </w:t>
      </w:r>
      <w:r w:rsidR="00000000">
        <w:t>filed</w:t>
      </w:r>
      <w:r w:rsidR="00000000">
        <w:rPr>
          <w:spacing w:val="-2"/>
        </w:rPr>
        <w:t xml:space="preserve"> </w:t>
      </w:r>
      <w:r w:rsidR="00000000">
        <w:t>more</w:t>
      </w:r>
      <w:r w:rsidR="00000000">
        <w:rPr>
          <w:spacing w:val="-2"/>
        </w:rPr>
        <w:t xml:space="preserve"> </w:t>
      </w:r>
      <w:r w:rsidR="00000000">
        <w:t>than</w:t>
      </w:r>
      <w:r w:rsidR="00000000">
        <w:rPr>
          <w:spacing w:val="-2"/>
        </w:rPr>
        <w:t xml:space="preserve"> </w:t>
      </w:r>
      <w:r w:rsidR="00000000">
        <w:t>one</w:t>
      </w:r>
      <w:r w:rsidR="00000000">
        <w:rPr>
          <w:spacing w:val="-2"/>
        </w:rPr>
        <w:t xml:space="preserve"> </w:t>
      </w:r>
      <w:r w:rsidR="00000000">
        <w:t>year</w:t>
      </w:r>
      <w:r w:rsidR="00000000">
        <w:rPr>
          <w:spacing w:val="-2"/>
        </w:rPr>
        <w:t xml:space="preserve"> </w:t>
      </w:r>
      <w:r w:rsidR="00000000">
        <w:t>after</w:t>
      </w:r>
      <w:r w:rsidR="00000000">
        <w:rPr>
          <w:spacing w:val="-1"/>
        </w:rPr>
        <w:t xml:space="preserve"> </w:t>
      </w:r>
      <w:r w:rsidR="00000000">
        <w:t>discharge</w:t>
      </w:r>
      <w:r w:rsidR="00000000">
        <w:rPr>
          <w:spacing w:val="-2"/>
        </w:rPr>
        <w:t xml:space="preserve"> </w:t>
      </w:r>
      <w:r w:rsidR="00000000">
        <w:t>as</w:t>
      </w:r>
      <w:r w:rsidR="00000000">
        <w:rPr>
          <w:spacing w:val="-2"/>
        </w:rPr>
        <w:t xml:space="preserve"> </w:t>
      </w:r>
      <w:r w:rsidR="00000000">
        <w:t>if</w:t>
      </w:r>
      <w:r w:rsidR="00000000">
        <w:rPr>
          <w:spacing w:val="-2"/>
        </w:rPr>
        <w:t xml:space="preserve"> </w:t>
      </w:r>
      <w:r w:rsidR="00000000">
        <w:t>it had</w:t>
      </w:r>
      <w:r w:rsidR="00000000">
        <w:rPr>
          <w:spacing w:val="-14"/>
        </w:rPr>
        <w:t xml:space="preserve"> </w:t>
      </w:r>
      <w:r w:rsidR="00000000">
        <w:t>been</w:t>
      </w:r>
      <w:r w:rsidR="00000000">
        <w:rPr>
          <w:spacing w:val="-14"/>
        </w:rPr>
        <w:t xml:space="preserve"> </w:t>
      </w:r>
      <w:r w:rsidR="00000000">
        <w:t>filed</w:t>
      </w:r>
      <w:r w:rsidR="00000000">
        <w:rPr>
          <w:spacing w:val="-14"/>
        </w:rPr>
        <w:t xml:space="preserve"> </w:t>
      </w:r>
      <w:r w:rsidR="00000000">
        <w:t>within</w:t>
      </w:r>
      <w:r w:rsidR="00000000">
        <w:rPr>
          <w:spacing w:val="-14"/>
        </w:rPr>
        <w:t xml:space="preserve"> </w:t>
      </w:r>
      <w:r w:rsidR="00000000">
        <w:t>the</w:t>
      </w:r>
      <w:r w:rsidR="00000000">
        <w:rPr>
          <w:spacing w:val="-14"/>
        </w:rPr>
        <w:t xml:space="preserve"> </w:t>
      </w:r>
      <w:r w:rsidR="00000000">
        <w:t>statutory</w:t>
      </w:r>
      <w:r w:rsidR="00000000">
        <w:rPr>
          <w:spacing w:val="-13"/>
        </w:rPr>
        <w:t xml:space="preserve"> </w:t>
      </w:r>
      <w:r w:rsidR="00000000">
        <w:t>window,</w:t>
      </w:r>
      <w:r w:rsidR="00000000">
        <w:rPr>
          <w:spacing w:val="-14"/>
        </w:rPr>
        <w:t xml:space="preserve"> </w:t>
      </w:r>
      <w:r w:rsidR="00000000">
        <w:t>a</w:t>
      </w:r>
      <w:r w:rsidR="00000000">
        <w:rPr>
          <w:spacing w:val="-14"/>
        </w:rPr>
        <w:t xml:space="preserve"> </w:t>
      </w:r>
      <w:r w:rsidR="00000000">
        <w:t>veteran</w:t>
      </w:r>
      <w:r w:rsidR="00000000">
        <w:rPr>
          <w:spacing w:val="-14"/>
        </w:rPr>
        <w:t xml:space="preserve"> </w:t>
      </w:r>
      <w:r w:rsidR="00000000">
        <w:t>could potentially</w:t>
      </w:r>
      <w:r w:rsidR="00000000">
        <w:rPr>
          <w:spacing w:val="-8"/>
        </w:rPr>
        <w:t xml:space="preserve"> </w:t>
      </w:r>
      <w:r w:rsidR="00000000">
        <w:t>recover</w:t>
      </w:r>
      <w:r w:rsidR="00000000">
        <w:rPr>
          <w:spacing w:val="-7"/>
        </w:rPr>
        <w:t xml:space="preserve"> </w:t>
      </w:r>
      <w:r w:rsidR="00000000">
        <w:t>decades’</w:t>
      </w:r>
      <w:r w:rsidR="00000000">
        <w:rPr>
          <w:spacing w:val="-8"/>
        </w:rPr>
        <w:t xml:space="preserve"> </w:t>
      </w:r>
      <w:r w:rsidR="00000000">
        <w:t>worth</w:t>
      </w:r>
      <w:r w:rsidR="00000000">
        <w:rPr>
          <w:spacing w:val="-6"/>
        </w:rPr>
        <w:t xml:space="preserve"> </w:t>
      </w:r>
      <w:r w:rsidR="00000000">
        <w:t>of</w:t>
      </w:r>
      <w:r w:rsidR="00000000">
        <w:rPr>
          <w:spacing w:val="-8"/>
        </w:rPr>
        <w:t xml:space="preserve"> </w:t>
      </w:r>
      <w:r w:rsidR="00000000">
        <w:t>retroactive</w:t>
      </w:r>
      <w:r w:rsidR="00000000">
        <w:rPr>
          <w:spacing w:val="-7"/>
        </w:rPr>
        <w:t xml:space="preserve"> </w:t>
      </w:r>
      <w:r w:rsidR="00000000">
        <w:rPr>
          <w:spacing w:val="-2"/>
        </w:rPr>
        <w:t>payments.</w:t>
      </w:r>
    </w:p>
    <w:p w14:paraId="08D78F0B" w14:textId="77777777" w:rsidR="00193122" w:rsidRDefault="00000000">
      <w:pPr>
        <w:pStyle w:val="Heading2"/>
        <w:spacing w:before="120"/>
      </w:pPr>
      <w:r>
        <w:rPr>
          <w:w w:val="99"/>
        </w:rPr>
        <w:t>B</w:t>
      </w:r>
    </w:p>
    <w:p w14:paraId="50974A26" w14:textId="0061F765" w:rsidR="00193122" w:rsidRDefault="00000000">
      <w:pPr>
        <w:pStyle w:val="BodyText"/>
        <w:spacing w:before="60"/>
        <w:ind w:left="1405" w:right="1402" w:firstLine="219"/>
      </w:pPr>
      <w:r>
        <w:t>Adolfo Arellano served in the Navy from 1977 until his honorable</w:t>
      </w:r>
      <w:r>
        <w:rPr>
          <w:spacing w:val="-16"/>
        </w:rPr>
        <w:t xml:space="preserve"> </w:t>
      </w:r>
      <w:r>
        <w:t>discharge</w:t>
      </w:r>
      <w:r>
        <w:rPr>
          <w:spacing w:val="-15"/>
        </w:rPr>
        <w:t xml:space="preserve"> </w:t>
      </w:r>
      <w:r>
        <w:t>in</w:t>
      </w:r>
      <w:r>
        <w:rPr>
          <w:spacing w:val="-15"/>
        </w:rPr>
        <w:t xml:space="preserve"> </w:t>
      </w:r>
      <w:r>
        <w:t>1981.</w:t>
      </w:r>
      <w:r>
        <w:rPr>
          <w:spacing w:val="26"/>
        </w:rPr>
        <w:t xml:space="preserve"> </w:t>
      </w:r>
      <w:r>
        <w:t>Approximately</w:t>
      </w:r>
      <w:r>
        <w:rPr>
          <w:spacing w:val="-16"/>
        </w:rPr>
        <w:t xml:space="preserve"> </w:t>
      </w:r>
      <w:r>
        <w:t>30</w:t>
      </w:r>
      <w:r>
        <w:rPr>
          <w:spacing w:val="-15"/>
        </w:rPr>
        <w:t xml:space="preserve"> </w:t>
      </w:r>
      <w:r>
        <w:t>years</w:t>
      </w:r>
      <w:r>
        <w:rPr>
          <w:spacing w:val="-15"/>
        </w:rPr>
        <w:t xml:space="preserve"> </w:t>
      </w:r>
      <w:r>
        <w:t>later, the VA received Arellano’s application for disability compensation</w:t>
      </w:r>
      <w:r>
        <w:rPr>
          <w:spacing w:val="-16"/>
        </w:rPr>
        <w:t xml:space="preserve"> </w:t>
      </w:r>
      <w:r>
        <w:t>based</w:t>
      </w:r>
      <w:r>
        <w:rPr>
          <w:spacing w:val="-15"/>
        </w:rPr>
        <w:t xml:space="preserve"> </w:t>
      </w:r>
      <w:r>
        <w:t>on</w:t>
      </w:r>
      <w:r>
        <w:rPr>
          <w:spacing w:val="-15"/>
        </w:rPr>
        <w:t xml:space="preserve"> </w:t>
      </w:r>
      <w:r>
        <w:t>his</w:t>
      </w:r>
      <w:r>
        <w:rPr>
          <w:spacing w:val="-16"/>
        </w:rPr>
        <w:t xml:space="preserve"> </w:t>
      </w:r>
      <w:r>
        <w:t>psychiatric</w:t>
      </w:r>
      <w:r>
        <w:rPr>
          <w:spacing w:val="-15"/>
        </w:rPr>
        <w:t xml:space="preserve"> </w:t>
      </w:r>
      <w:r>
        <w:t>disorders.</w:t>
      </w:r>
      <w:r>
        <w:rPr>
          <w:spacing w:val="14"/>
        </w:rPr>
        <w:t xml:space="preserve"> </w:t>
      </w:r>
      <w:r>
        <w:t>A</w:t>
      </w:r>
      <w:r>
        <w:rPr>
          <w:spacing w:val="-15"/>
        </w:rPr>
        <w:t xml:space="preserve"> </w:t>
      </w:r>
      <w:r>
        <w:t>VA</w:t>
      </w:r>
      <w:r>
        <w:rPr>
          <w:spacing w:val="-16"/>
        </w:rPr>
        <w:t xml:space="preserve"> </w:t>
      </w:r>
      <w:r>
        <w:t>regional office</w:t>
      </w:r>
      <w:r>
        <w:rPr>
          <w:spacing w:val="-7"/>
        </w:rPr>
        <w:t xml:space="preserve"> </w:t>
      </w:r>
      <w:r>
        <w:t>found</w:t>
      </w:r>
      <w:r>
        <w:rPr>
          <w:spacing w:val="-7"/>
        </w:rPr>
        <w:t xml:space="preserve"> </w:t>
      </w:r>
      <w:r>
        <w:t>that</w:t>
      </w:r>
      <w:r>
        <w:rPr>
          <w:spacing w:val="-7"/>
        </w:rPr>
        <w:t xml:space="preserve"> </w:t>
      </w:r>
      <w:r>
        <w:t>Arellano’s</w:t>
      </w:r>
      <w:r>
        <w:rPr>
          <w:spacing w:val="-7"/>
        </w:rPr>
        <w:t xml:space="preserve"> </w:t>
      </w:r>
      <w:r>
        <w:t>disorders</w:t>
      </w:r>
      <w:r>
        <w:rPr>
          <w:spacing w:val="-7"/>
        </w:rPr>
        <w:t xml:space="preserve"> </w:t>
      </w:r>
      <w:r>
        <w:t>resulted</w:t>
      </w:r>
      <w:r>
        <w:rPr>
          <w:spacing w:val="-7"/>
        </w:rPr>
        <w:t xml:space="preserve"> </w:t>
      </w:r>
      <w:r>
        <w:t>from</w:t>
      </w:r>
      <w:r>
        <w:rPr>
          <w:spacing w:val="-7"/>
        </w:rPr>
        <w:t xml:space="preserve"> </w:t>
      </w:r>
      <w:r>
        <w:t>trauma that he suffered while serving on an aircraft carrier that collided with another ship.</w:t>
      </w:r>
      <w:r>
        <w:rPr>
          <w:spacing w:val="40"/>
        </w:rPr>
        <w:t xml:space="preserve"> </w:t>
      </w:r>
      <w:proofErr w:type="gramStart"/>
      <w:r>
        <w:t>So</w:t>
      </w:r>
      <w:proofErr w:type="gramEnd"/>
      <w:r>
        <w:t xml:space="preserve"> the regional office granted Arellano</w:t>
      </w:r>
      <w:r>
        <w:rPr>
          <w:spacing w:val="51"/>
        </w:rPr>
        <w:t xml:space="preserve"> </w:t>
      </w:r>
      <w:r>
        <w:t>benefits</w:t>
      </w:r>
      <w:r>
        <w:rPr>
          <w:spacing w:val="51"/>
        </w:rPr>
        <w:t xml:space="preserve"> </w:t>
      </w:r>
      <w:r>
        <w:t>for</w:t>
      </w:r>
      <w:r>
        <w:rPr>
          <w:spacing w:val="50"/>
        </w:rPr>
        <w:t xml:space="preserve"> </w:t>
      </w:r>
      <w:r>
        <w:t>his</w:t>
      </w:r>
      <w:r>
        <w:rPr>
          <w:spacing w:val="52"/>
        </w:rPr>
        <w:t xml:space="preserve"> </w:t>
      </w:r>
      <w:r>
        <w:t>service-connected</w:t>
      </w:r>
      <w:r>
        <w:rPr>
          <w:spacing w:val="51"/>
        </w:rPr>
        <w:t xml:space="preserve"> </w:t>
      </w:r>
      <w:r>
        <w:rPr>
          <w:spacing w:val="-2"/>
        </w:rPr>
        <w:t>disabilities—</w:t>
      </w:r>
      <w:r w:rsidR="005338DB" w:rsidRPr="005338DB">
        <w:rPr>
          <w:spacing w:val="-2"/>
        </w:rPr>
        <w:t>schizoaffective disorder bipolar type with posttraumatic stress disorder. It assigned an effective date of June 3, 2011, the day that the VA received his claim.</w:t>
      </w:r>
    </w:p>
    <w:p w14:paraId="570473A3" w14:textId="77777777" w:rsidR="00193122" w:rsidRDefault="00193122">
      <w:pPr>
        <w:sectPr w:rsidR="00193122">
          <w:pgSz w:w="12240" w:h="15840"/>
          <w:pgMar w:top="1820" w:right="1720" w:bottom="280" w:left="1720" w:header="720" w:footer="720" w:gutter="0"/>
          <w:cols w:space="720"/>
        </w:sectPr>
      </w:pPr>
    </w:p>
    <w:p w14:paraId="2D8CD9B8" w14:textId="279A0014" w:rsidR="00193122" w:rsidRDefault="00000000">
      <w:pPr>
        <w:pStyle w:val="BodyText"/>
        <w:ind w:right="1403" w:firstLine="219"/>
      </w:pPr>
      <w:r>
        <w:lastRenderedPageBreak/>
        <w:t>Arellano appealed the regional office’s decision to the VA’s</w:t>
      </w:r>
      <w:r>
        <w:rPr>
          <w:spacing w:val="-11"/>
        </w:rPr>
        <w:t xml:space="preserve"> </w:t>
      </w:r>
      <w:r>
        <w:t>Board</w:t>
      </w:r>
      <w:r>
        <w:rPr>
          <w:spacing w:val="-10"/>
        </w:rPr>
        <w:t xml:space="preserve"> </w:t>
      </w:r>
      <w:r>
        <w:t>of</w:t>
      </w:r>
      <w:r>
        <w:rPr>
          <w:spacing w:val="-11"/>
        </w:rPr>
        <w:t xml:space="preserve"> </w:t>
      </w:r>
      <w:r>
        <w:t>Veterans’</w:t>
      </w:r>
      <w:r>
        <w:rPr>
          <w:spacing w:val="-11"/>
        </w:rPr>
        <w:t xml:space="preserve"> </w:t>
      </w:r>
      <w:r>
        <w:t>Appeals.</w:t>
      </w:r>
      <w:r>
        <w:rPr>
          <w:spacing w:val="40"/>
        </w:rPr>
        <w:t xml:space="preserve"> </w:t>
      </w:r>
      <w:r>
        <w:t>He</w:t>
      </w:r>
      <w:r>
        <w:rPr>
          <w:spacing w:val="-11"/>
        </w:rPr>
        <w:t xml:space="preserve"> </w:t>
      </w:r>
      <w:r>
        <w:t>acknowledged</w:t>
      </w:r>
      <w:r>
        <w:rPr>
          <w:spacing w:val="-11"/>
        </w:rPr>
        <w:t xml:space="preserve"> </w:t>
      </w:r>
      <w:r>
        <w:t>that</w:t>
      </w:r>
      <w:r>
        <w:rPr>
          <w:spacing w:val="-11"/>
        </w:rPr>
        <w:t xml:space="preserve"> </w:t>
      </w:r>
      <w:r>
        <w:t xml:space="preserve">he did not </w:t>
      </w:r>
      <w:proofErr w:type="gramStart"/>
      <w:r>
        <w:t>submit an application</w:t>
      </w:r>
      <w:proofErr w:type="gramEnd"/>
      <w:r>
        <w:t xml:space="preserve"> for benefits until June 2011. But</w:t>
      </w:r>
      <w:r>
        <w:rPr>
          <w:spacing w:val="-16"/>
        </w:rPr>
        <w:t xml:space="preserve"> </w:t>
      </w:r>
      <w:r>
        <w:t>he</w:t>
      </w:r>
      <w:r>
        <w:rPr>
          <w:spacing w:val="-15"/>
        </w:rPr>
        <w:t xml:space="preserve"> </w:t>
      </w:r>
      <w:r>
        <w:t>argued</w:t>
      </w:r>
      <w:r>
        <w:rPr>
          <w:spacing w:val="-15"/>
        </w:rPr>
        <w:t xml:space="preserve"> </w:t>
      </w:r>
      <w:r>
        <w:t>that</w:t>
      </w:r>
      <w:r>
        <w:rPr>
          <w:spacing w:val="-16"/>
        </w:rPr>
        <w:t xml:space="preserve"> </w:t>
      </w:r>
      <w:r>
        <w:t>the</w:t>
      </w:r>
      <w:r>
        <w:rPr>
          <w:spacing w:val="-15"/>
        </w:rPr>
        <w:t xml:space="preserve"> </w:t>
      </w:r>
      <w:r>
        <w:t>regional</w:t>
      </w:r>
      <w:r>
        <w:rPr>
          <w:spacing w:val="-15"/>
        </w:rPr>
        <w:t xml:space="preserve"> </w:t>
      </w:r>
      <w:r>
        <w:t>office</w:t>
      </w:r>
      <w:r>
        <w:rPr>
          <w:spacing w:val="-15"/>
        </w:rPr>
        <w:t xml:space="preserve"> </w:t>
      </w:r>
      <w:r>
        <w:t>should</w:t>
      </w:r>
      <w:r>
        <w:rPr>
          <w:spacing w:val="-16"/>
        </w:rPr>
        <w:t xml:space="preserve"> </w:t>
      </w:r>
      <w:r>
        <w:t>have</w:t>
      </w:r>
      <w:r>
        <w:rPr>
          <w:spacing w:val="-15"/>
        </w:rPr>
        <w:t xml:space="preserve"> </w:t>
      </w:r>
      <w:r>
        <w:t>equitably tolled</w:t>
      </w:r>
      <w:r>
        <w:rPr>
          <w:spacing w:val="-15"/>
        </w:rPr>
        <w:t xml:space="preserve"> </w:t>
      </w:r>
      <w:r>
        <w:t>§</w:t>
      </w:r>
      <w:r w:rsidR="00BB6156">
        <w:t xml:space="preserve"> </w:t>
      </w:r>
      <w:r>
        <w:t>5110</w:t>
      </w:r>
      <w:r w:rsidR="00BB6156">
        <w:t xml:space="preserve"> b1’s</w:t>
      </w:r>
      <w:r>
        <w:rPr>
          <w:spacing w:val="-15"/>
        </w:rPr>
        <w:t xml:space="preserve"> </w:t>
      </w:r>
      <w:r>
        <w:t>1-year</w:t>
      </w:r>
      <w:r>
        <w:rPr>
          <w:spacing w:val="-15"/>
        </w:rPr>
        <w:t xml:space="preserve"> </w:t>
      </w:r>
      <w:r>
        <w:t>timeline</w:t>
      </w:r>
      <w:r>
        <w:rPr>
          <w:spacing w:val="-16"/>
        </w:rPr>
        <w:t xml:space="preserve"> </w:t>
      </w:r>
      <w:r>
        <w:t>to</w:t>
      </w:r>
      <w:r>
        <w:rPr>
          <w:spacing w:val="-14"/>
        </w:rPr>
        <w:t xml:space="preserve"> </w:t>
      </w:r>
      <w:r>
        <w:t>make</w:t>
      </w:r>
      <w:r>
        <w:rPr>
          <w:spacing w:val="-15"/>
        </w:rPr>
        <w:t xml:space="preserve"> </w:t>
      </w:r>
      <w:r>
        <w:t>his</w:t>
      </w:r>
      <w:r>
        <w:rPr>
          <w:spacing w:val="-15"/>
        </w:rPr>
        <w:t xml:space="preserve"> </w:t>
      </w:r>
      <w:r>
        <w:t>award</w:t>
      </w:r>
      <w:r>
        <w:rPr>
          <w:spacing w:val="-15"/>
        </w:rPr>
        <w:t xml:space="preserve"> </w:t>
      </w:r>
      <w:r>
        <w:t>effective as of the day after his discharge from service in 1981 or, at the latest, January 1, 1982.</w:t>
      </w:r>
      <w:r>
        <w:rPr>
          <w:spacing w:val="40"/>
        </w:rPr>
        <w:t xml:space="preserve"> </w:t>
      </w:r>
      <w:r>
        <w:t>In support of equitable tolling, Arellano alleged that he had been too ill to know that</w:t>
      </w:r>
      <w:r>
        <w:rPr>
          <w:spacing w:val="-16"/>
        </w:rPr>
        <w:t xml:space="preserve"> </w:t>
      </w:r>
      <w:r>
        <w:t>he</w:t>
      </w:r>
      <w:r>
        <w:rPr>
          <w:spacing w:val="-15"/>
        </w:rPr>
        <w:t xml:space="preserve"> </w:t>
      </w:r>
      <w:r>
        <w:t>could</w:t>
      </w:r>
      <w:r>
        <w:rPr>
          <w:spacing w:val="-15"/>
        </w:rPr>
        <w:t xml:space="preserve"> </w:t>
      </w:r>
      <w:r>
        <w:t>apply</w:t>
      </w:r>
      <w:r>
        <w:rPr>
          <w:spacing w:val="-16"/>
        </w:rPr>
        <w:t xml:space="preserve"> </w:t>
      </w:r>
      <w:r>
        <w:t>for</w:t>
      </w:r>
      <w:r>
        <w:rPr>
          <w:spacing w:val="-15"/>
        </w:rPr>
        <w:t xml:space="preserve"> </w:t>
      </w:r>
      <w:r>
        <w:t>service-connected</w:t>
      </w:r>
      <w:r>
        <w:rPr>
          <w:spacing w:val="-15"/>
        </w:rPr>
        <w:t xml:space="preserve"> </w:t>
      </w:r>
      <w:r>
        <w:t>disability</w:t>
      </w:r>
      <w:r>
        <w:rPr>
          <w:spacing w:val="-15"/>
        </w:rPr>
        <w:t xml:space="preserve"> </w:t>
      </w:r>
      <w:r>
        <w:t>benefits. The Board denied Arellano’s request for equitable tolling, and the Court of Appeals for Veterans Claims affirmed.</w:t>
      </w:r>
    </w:p>
    <w:p w14:paraId="0F8920CB" w14:textId="1CC27A4E" w:rsidR="00193122" w:rsidRDefault="00000000">
      <w:pPr>
        <w:pStyle w:val="BodyText"/>
        <w:ind w:right="1401" w:firstLine="219"/>
      </w:pPr>
      <w:r>
        <w:t>The</w:t>
      </w:r>
      <w:r>
        <w:rPr>
          <w:spacing w:val="-16"/>
        </w:rPr>
        <w:t xml:space="preserve"> </w:t>
      </w:r>
      <w:r w:rsidR="00BB6156">
        <w:rPr>
          <w:spacing w:val="-16"/>
        </w:rPr>
        <w:t>on bonk</w:t>
      </w:r>
      <w:r>
        <w:rPr>
          <w:spacing w:val="-15"/>
        </w:rPr>
        <w:t xml:space="preserve"> </w:t>
      </w:r>
      <w:r>
        <w:t>Federal</w:t>
      </w:r>
      <w:r>
        <w:rPr>
          <w:spacing w:val="-16"/>
        </w:rPr>
        <w:t xml:space="preserve"> </w:t>
      </w:r>
      <w:r>
        <w:t>Circuit</w:t>
      </w:r>
      <w:r>
        <w:rPr>
          <w:spacing w:val="-15"/>
        </w:rPr>
        <w:t xml:space="preserve"> </w:t>
      </w:r>
      <w:r>
        <w:t>affirmed</w:t>
      </w:r>
      <w:r>
        <w:rPr>
          <w:spacing w:val="-15"/>
        </w:rPr>
        <w:t xml:space="preserve"> </w:t>
      </w:r>
      <w:r>
        <w:t>the</w:t>
      </w:r>
      <w:r>
        <w:rPr>
          <w:spacing w:val="-15"/>
        </w:rPr>
        <w:t xml:space="preserve"> </w:t>
      </w:r>
      <w:r>
        <w:t>judgment</w:t>
      </w:r>
      <w:r>
        <w:rPr>
          <w:spacing w:val="-16"/>
        </w:rPr>
        <w:t xml:space="preserve"> </w:t>
      </w:r>
      <w:r>
        <w:t>unanimously but divided equally on the supporting rationale. Half the court, adhering to Circuit precedent, maintained that</w:t>
      </w:r>
      <w:r>
        <w:rPr>
          <w:spacing w:val="-3"/>
        </w:rPr>
        <w:t xml:space="preserve"> </w:t>
      </w:r>
      <w:r>
        <w:t>§</w:t>
      </w:r>
      <w:r w:rsidR="00BB6156">
        <w:t xml:space="preserve"> </w:t>
      </w:r>
      <w:r>
        <w:t>5110</w:t>
      </w:r>
      <w:r w:rsidR="00BB6156">
        <w:t xml:space="preserve"> b1</w:t>
      </w:r>
      <w:r>
        <w:rPr>
          <w:spacing w:val="-3"/>
        </w:rPr>
        <w:t xml:space="preserve"> </w:t>
      </w:r>
      <w:r>
        <w:t>is</w:t>
      </w:r>
      <w:r>
        <w:rPr>
          <w:spacing w:val="-3"/>
        </w:rPr>
        <w:t xml:space="preserve"> </w:t>
      </w:r>
      <w:r>
        <w:t>not</w:t>
      </w:r>
      <w:r>
        <w:rPr>
          <w:spacing w:val="-3"/>
        </w:rPr>
        <w:t xml:space="preserve"> </w:t>
      </w:r>
      <w:r>
        <w:t>subject</w:t>
      </w:r>
      <w:r>
        <w:rPr>
          <w:spacing w:val="-3"/>
        </w:rPr>
        <w:t xml:space="preserve"> </w:t>
      </w:r>
      <w:r>
        <w:t>to</w:t>
      </w:r>
      <w:r>
        <w:rPr>
          <w:spacing w:val="-3"/>
        </w:rPr>
        <w:t xml:space="preserve"> </w:t>
      </w:r>
      <w:r>
        <w:t>equitable</w:t>
      </w:r>
      <w:r>
        <w:rPr>
          <w:spacing w:val="-3"/>
        </w:rPr>
        <w:t xml:space="preserve"> </w:t>
      </w:r>
      <w:r>
        <w:t>tolling.</w:t>
      </w:r>
      <w:r>
        <w:rPr>
          <w:spacing w:val="40"/>
        </w:rPr>
        <w:t xml:space="preserve"> </w:t>
      </w:r>
      <w:r>
        <w:t>The</w:t>
      </w:r>
      <w:r>
        <w:rPr>
          <w:spacing w:val="-7"/>
        </w:rPr>
        <w:t xml:space="preserve"> </w:t>
      </w:r>
      <w:r>
        <w:t>other</w:t>
      </w:r>
      <w:r>
        <w:rPr>
          <w:spacing w:val="-7"/>
        </w:rPr>
        <w:t xml:space="preserve"> </w:t>
      </w:r>
      <w:r>
        <w:t>half, rejecting Circuit precedent, reasoned that §</w:t>
      </w:r>
      <w:r w:rsidR="00BB6156">
        <w:t xml:space="preserve"> </w:t>
      </w:r>
      <w:r>
        <w:t>5110</w:t>
      </w:r>
      <w:r w:rsidR="00BB6156">
        <w:t xml:space="preserve"> b1</w:t>
      </w:r>
      <w:r>
        <w:t xml:space="preserve"> is subject to equitable tolling but that tolling was unwarranted on the facts of Arellano’s case.</w:t>
      </w:r>
    </w:p>
    <w:p w14:paraId="1ABBC106" w14:textId="6BDAD4D4" w:rsidR="00193122" w:rsidRDefault="00000000">
      <w:pPr>
        <w:pStyle w:val="BodyText"/>
        <w:ind w:right="1401" w:firstLine="219"/>
        <w:rPr>
          <w:spacing w:val="40"/>
        </w:rPr>
      </w:pPr>
      <w:r>
        <w:t>We</w:t>
      </w:r>
      <w:r>
        <w:rPr>
          <w:spacing w:val="-16"/>
        </w:rPr>
        <w:t xml:space="preserve"> </w:t>
      </w:r>
      <w:r>
        <w:t>granted</w:t>
      </w:r>
      <w:r>
        <w:rPr>
          <w:spacing w:val="-15"/>
        </w:rPr>
        <w:t xml:space="preserve"> </w:t>
      </w:r>
      <w:r>
        <w:t>certiorari</w:t>
      </w:r>
      <w:r>
        <w:rPr>
          <w:spacing w:val="-15"/>
        </w:rPr>
        <w:t xml:space="preserve"> </w:t>
      </w:r>
      <w:r>
        <w:t>to</w:t>
      </w:r>
      <w:r>
        <w:rPr>
          <w:spacing w:val="-16"/>
        </w:rPr>
        <w:t xml:space="preserve"> </w:t>
      </w:r>
      <w:r>
        <w:t>resolve</w:t>
      </w:r>
      <w:r>
        <w:rPr>
          <w:spacing w:val="-15"/>
        </w:rPr>
        <w:t xml:space="preserve"> </w:t>
      </w:r>
      <w:r>
        <w:t>which</w:t>
      </w:r>
      <w:r>
        <w:rPr>
          <w:spacing w:val="-15"/>
        </w:rPr>
        <w:t xml:space="preserve"> </w:t>
      </w:r>
      <w:r>
        <w:t>side</w:t>
      </w:r>
      <w:r>
        <w:rPr>
          <w:spacing w:val="-15"/>
        </w:rPr>
        <w:t xml:space="preserve"> </w:t>
      </w:r>
      <w:r>
        <w:t>had</w:t>
      </w:r>
      <w:r>
        <w:rPr>
          <w:spacing w:val="-16"/>
        </w:rPr>
        <w:t xml:space="preserve"> </w:t>
      </w:r>
      <w:r>
        <w:t>the</w:t>
      </w:r>
      <w:r>
        <w:rPr>
          <w:spacing w:val="-15"/>
        </w:rPr>
        <w:t xml:space="preserve"> </w:t>
      </w:r>
      <w:r>
        <w:t>better interpretation of the statute.</w:t>
      </w:r>
      <w:r>
        <w:rPr>
          <w:spacing w:val="40"/>
        </w:rPr>
        <w:t xml:space="preserve"> </w:t>
      </w:r>
    </w:p>
    <w:p w14:paraId="4523C8B2" w14:textId="08D71BED" w:rsidR="00BB6156" w:rsidRDefault="00BB6156">
      <w:pPr>
        <w:pStyle w:val="BodyText"/>
        <w:ind w:right="1401" w:firstLine="219"/>
        <w:rPr>
          <w:spacing w:val="40"/>
        </w:rPr>
      </w:pPr>
    </w:p>
    <w:p w14:paraId="2FE8BC47" w14:textId="7117CEFC" w:rsidR="00193122" w:rsidRDefault="00BB6156" w:rsidP="00BB6156">
      <w:pPr>
        <w:pStyle w:val="BodyText"/>
        <w:ind w:right="1401" w:firstLine="219"/>
        <w:jc w:val="center"/>
        <w:rPr>
          <w:spacing w:val="40"/>
        </w:rPr>
      </w:pPr>
      <w:r>
        <w:rPr>
          <w:spacing w:val="40"/>
        </w:rPr>
        <w:t>Part 2</w:t>
      </w:r>
    </w:p>
    <w:p w14:paraId="396C9FE5" w14:textId="77777777" w:rsidR="00BB6156" w:rsidRDefault="00BB6156" w:rsidP="00BB6156">
      <w:pPr>
        <w:pStyle w:val="BodyText"/>
        <w:ind w:right="1401" w:firstLine="219"/>
        <w:jc w:val="center"/>
      </w:pPr>
    </w:p>
    <w:p w14:paraId="0E8BB302" w14:textId="669E1B0D" w:rsidR="00193122" w:rsidRDefault="00000000">
      <w:pPr>
        <w:pStyle w:val="BodyText"/>
        <w:spacing w:before="61"/>
        <w:ind w:left="1405" w:right="1402" w:firstLine="219"/>
      </w:pPr>
      <w:r>
        <w:t>Equitable tolling “effectively extends an otherwise discrete limitations period set by Congress.”</w:t>
      </w:r>
      <w:r>
        <w:rPr>
          <w:spacing w:val="40"/>
        </w:rPr>
        <w:t xml:space="preserve"> </w:t>
      </w:r>
      <w:r>
        <w:t>In practice, it “pauses the</w:t>
      </w:r>
      <w:r>
        <w:rPr>
          <w:spacing w:val="-2"/>
        </w:rPr>
        <w:t xml:space="preserve"> </w:t>
      </w:r>
      <w:r>
        <w:t>running</w:t>
      </w:r>
      <w:r>
        <w:rPr>
          <w:spacing w:val="-2"/>
        </w:rPr>
        <w:t xml:space="preserve"> </w:t>
      </w:r>
      <w:r>
        <w:t>of,</w:t>
      </w:r>
      <w:r>
        <w:rPr>
          <w:spacing w:val="-2"/>
        </w:rPr>
        <w:t xml:space="preserve"> </w:t>
      </w:r>
      <w:r>
        <w:t>or</w:t>
      </w:r>
      <w:r>
        <w:rPr>
          <w:spacing w:val="-2"/>
        </w:rPr>
        <w:t xml:space="preserve"> </w:t>
      </w:r>
      <w:r>
        <w:t>‘tolls,’</w:t>
      </w:r>
      <w:r>
        <w:rPr>
          <w:spacing w:val="-4"/>
        </w:rPr>
        <w:t xml:space="preserve"> </w:t>
      </w:r>
      <w:r>
        <w:t>a</w:t>
      </w:r>
      <w:r>
        <w:rPr>
          <w:spacing w:val="-2"/>
        </w:rPr>
        <w:t xml:space="preserve"> </w:t>
      </w:r>
      <w:r>
        <w:t>statute</w:t>
      </w:r>
      <w:r>
        <w:rPr>
          <w:spacing w:val="-2"/>
        </w:rPr>
        <w:t xml:space="preserve"> </w:t>
      </w:r>
      <w:r>
        <w:t>of</w:t>
      </w:r>
      <w:r>
        <w:rPr>
          <w:spacing w:val="-2"/>
        </w:rPr>
        <w:t xml:space="preserve"> </w:t>
      </w:r>
      <w:r>
        <w:t>limitations</w:t>
      </w:r>
      <w:r>
        <w:rPr>
          <w:spacing w:val="-3"/>
        </w:rPr>
        <w:t xml:space="preserve"> </w:t>
      </w:r>
      <w:r>
        <w:t>when</w:t>
      </w:r>
      <w:r>
        <w:rPr>
          <w:spacing w:val="-2"/>
        </w:rPr>
        <w:t xml:space="preserve"> </w:t>
      </w:r>
      <w:r>
        <w:t>a</w:t>
      </w:r>
      <w:r>
        <w:rPr>
          <w:spacing w:val="-2"/>
        </w:rPr>
        <w:t xml:space="preserve"> </w:t>
      </w:r>
      <w:r>
        <w:t>litigant</w:t>
      </w:r>
      <w:r>
        <w:rPr>
          <w:spacing w:val="-1"/>
        </w:rPr>
        <w:t xml:space="preserve"> </w:t>
      </w:r>
      <w:r>
        <w:t>has</w:t>
      </w:r>
      <w:r>
        <w:rPr>
          <w:spacing w:val="-1"/>
        </w:rPr>
        <w:t xml:space="preserve"> </w:t>
      </w:r>
      <w:r>
        <w:t>pursued</w:t>
      </w:r>
      <w:r>
        <w:rPr>
          <w:spacing w:val="-1"/>
        </w:rPr>
        <w:t xml:space="preserve"> </w:t>
      </w:r>
      <w:r>
        <w:t>his</w:t>
      </w:r>
      <w:r>
        <w:rPr>
          <w:spacing w:val="-1"/>
        </w:rPr>
        <w:t xml:space="preserve"> </w:t>
      </w:r>
      <w:r>
        <w:t>rights</w:t>
      </w:r>
      <w:r>
        <w:rPr>
          <w:spacing w:val="-1"/>
        </w:rPr>
        <w:t xml:space="preserve"> </w:t>
      </w:r>
      <w:proofErr w:type="gramStart"/>
      <w:r>
        <w:t>diligently</w:t>
      </w:r>
      <w:proofErr w:type="gramEnd"/>
      <w:r>
        <w:rPr>
          <w:spacing w:val="-1"/>
        </w:rPr>
        <w:t xml:space="preserve"> </w:t>
      </w:r>
      <w:r>
        <w:t>but</w:t>
      </w:r>
      <w:r>
        <w:rPr>
          <w:spacing w:val="-1"/>
        </w:rPr>
        <w:t xml:space="preserve"> </w:t>
      </w:r>
      <w:r>
        <w:t>some</w:t>
      </w:r>
      <w:r>
        <w:rPr>
          <w:spacing w:val="-1"/>
        </w:rPr>
        <w:t xml:space="preserve"> </w:t>
      </w:r>
      <w:r>
        <w:t>extraordinary</w:t>
      </w:r>
      <w:r>
        <w:rPr>
          <w:spacing w:val="-5"/>
        </w:rPr>
        <w:t xml:space="preserve"> </w:t>
      </w:r>
      <w:r>
        <w:t>circumstance</w:t>
      </w:r>
      <w:r>
        <w:rPr>
          <w:spacing w:val="-5"/>
        </w:rPr>
        <w:t xml:space="preserve"> </w:t>
      </w:r>
      <w:r>
        <w:t>prevents</w:t>
      </w:r>
      <w:r>
        <w:rPr>
          <w:spacing w:val="-5"/>
        </w:rPr>
        <w:t xml:space="preserve"> </w:t>
      </w:r>
      <w:r>
        <w:t>him</w:t>
      </w:r>
      <w:r>
        <w:rPr>
          <w:spacing w:val="-5"/>
        </w:rPr>
        <w:t xml:space="preserve"> </w:t>
      </w:r>
      <w:r>
        <w:t>from</w:t>
      </w:r>
      <w:r>
        <w:rPr>
          <w:spacing w:val="-5"/>
        </w:rPr>
        <w:t xml:space="preserve"> </w:t>
      </w:r>
      <w:r>
        <w:t>bringing</w:t>
      </w:r>
      <w:r>
        <w:rPr>
          <w:spacing w:val="-5"/>
        </w:rPr>
        <w:t xml:space="preserve"> </w:t>
      </w:r>
      <w:r>
        <w:t>a</w:t>
      </w:r>
      <w:r>
        <w:rPr>
          <w:spacing w:val="-5"/>
        </w:rPr>
        <w:t xml:space="preserve"> </w:t>
      </w:r>
      <w:r>
        <w:t>timely</w:t>
      </w:r>
      <w:r>
        <w:rPr>
          <w:spacing w:val="-5"/>
        </w:rPr>
        <w:t xml:space="preserve"> </w:t>
      </w:r>
      <w:r>
        <w:t>action.”</w:t>
      </w:r>
      <w:r>
        <w:rPr>
          <w:spacing w:val="40"/>
        </w:rPr>
        <w:t xml:space="preserve"> </w:t>
      </w:r>
      <w:r>
        <w:t>The doctrine “is a traditional feature of American</w:t>
      </w:r>
      <w:r>
        <w:rPr>
          <w:spacing w:val="34"/>
        </w:rPr>
        <w:t xml:space="preserve">  </w:t>
      </w:r>
      <w:r>
        <w:t>jurisprudence</w:t>
      </w:r>
      <w:r>
        <w:rPr>
          <w:spacing w:val="35"/>
        </w:rPr>
        <w:t xml:space="preserve">  </w:t>
      </w:r>
      <w:r>
        <w:t>and</w:t>
      </w:r>
      <w:r>
        <w:rPr>
          <w:spacing w:val="35"/>
        </w:rPr>
        <w:t xml:space="preserve">  </w:t>
      </w:r>
      <w:r>
        <w:t>a</w:t>
      </w:r>
      <w:r>
        <w:rPr>
          <w:spacing w:val="35"/>
        </w:rPr>
        <w:t xml:space="preserve">  </w:t>
      </w:r>
      <w:r>
        <w:t>background</w:t>
      </w:r>
      <w:r>
        <w:rPr>
          <w:spacing w:val="35"/>
        </w:rPr>
        <w:t xml:space="preserve">  </w:t>
      </w:r>
      <w:r>
        <w:rPr>
          <w:spacing w:val="-2"/>
        </w:rPr>
        <w:t>principle</w:t>
      </w:r>
      <w:r w:rsidR="005338DB" w:rsidRPr="005338DB">
        <w:t xml:space="preserve"> </w:t>
      </w:r>
      <w:r w:rsidR="005338DB" w:rsidRPr="005338DB">
        <w:rPr>
          <w:spacing w:val="-2"/>
        </w:rPr>
        <w:t>against which Congress drafts limitations periods.”</w:t>
      </w:r>
    </w:p>
    <w:p w14:paraId="205F0495" w14:textId="77777777" w:rsidR="00193122" w:rsidRDefault="00193122">
      <w:pPr>
        <w:sectPr w:rsidR="00193122">
          <w:pgSz w:w="12240" w:h="15840"/>
          <w:pgMar w:top="1820" w:right="1720" w:bottom="280" w:left="1720" w:header="720" w:footer="720" w:gutter="0"/>
          <w:cols w:space="720"/>
        </w:sectPr>
      </w:pPr>
    </w:p>
    <w:p w14:paraId="6BBB5752" w14:textId="6EAB60E8" w:rsidR="00193122" w:rsidRDefault="00000000" w:rsidP="005338DB">
      <w:pPr>
        <w:pStyle w:val="BodyText"/>
        <w:spacing w:before="160"/>
        <w:ind w:right="1402"/>
      </w:pPr>
      <w:r>
        <w:lastRenderedPageBreak/>
        <w:t>Consistent with this jurisprudential backdrop, we presume that federal statutes of limitations are subject to equitable tolling.</w:t>
      </w:r>
      <w:r>
        <w:rPr>
          <w:spacing w:val="40"/>
        </w:rPr>
        <w:t xml:space="preserve"> </w:t>
      </w:r>
      <w:r>
        <w:t xml:space="preserve">The </w:t>
      </w:r>
      <w:r>
        <w:rPr>
          <w:i/>
        </w:rPr>
        <w:t>Irwin</w:t>
      </w:r>
      <w:r w:rsidR="005338DB">
        <w:rPr>
          <w:i/>
        </w:rPr>
        <w:t xml:space="preserve"> </w:t>
      </w:r>
      <w:r w:rsidR="005338DB">
        <w:t xml:space="preserve">v. </w:t>
      </w:r>
      <w:r w:rsidR="005338DB">
        <w:rPr>
          <w:i/>
        </w:rPr>
        <w:t>Department of Veterans Affairs</w:t>
      </w:r>
      <w:r>
        <w:rPr>
          <w:i/>
        </w:rPr>
        <w:t xml:space="preserve"> </w:t>
      </w:r>
      <w:r>
        <w:t>presumption, however, is just that—a presumption.</w:t>
      </w:r>
      <w:r>
        <w:rPr>
          <w:spacing w:val="40"/>
        </w:rPr>
        <w:t xml:space="preserve"> </w:t>
      </w:r>
      <w:r>
        <w:t>It can be rebutted, and if equitable tolling is inconsistent with the statutory scheme, courts cannot stop the clock for even the most deserving plaintiff.</w:t>
      </w:r>
      <w:r>
        <w:rPr>
          <w:spacing w:val="40"/>
        </w:rPr>
        <w:t xml:space="preserve"> </w:t>
      </w:r>
    </w:p>
    <w:p w14:paraId="0D11DB1B" w14:textId="536D9A78" w:rsidR="00193122" w:rsidRDefault="00000000">
      <w:pPr>
        <w:pStyle w:val="BodyText"/>
        <w:ind w:right="1402" w:firstLine="219"/>
      </w:pPr>
      <w:r>
        <w:t>The Secretary of Veterans Affairs advances two reasons why</w:t>
      </w:r>
      <w:r>
        <w:rPr>
          <w:spacing w:val="-12"/>
        </w:rPr>
        <w:t xml:space="preserve"> </w:t>
      </w:r>
      <w:r>
        <w:t>§</w:t>
      </w:r>
      <w:r w:rsidR="00BB6156">
        <w:t xml:space="preserve"> </w:t>
      </w:r>
      <w:r>
        <w:t>5110</w:t>
      </w:r>
      <w:r w:rsidR="00BB6156">
        <w:t xml:space="preserve"> b1</w:t>
      </w:r>
      <w:r>
        <w:rPr>
          <w:spacing w:val="-12"/>
        </w:rPr>
        <w:t xml:space="preserve"> </w:t>
      </w:r>
      <w:r>
        <w:t>is</w:t>
      </w:r>
      <w:r>
        <w:rPr>
          <w:spacing w:val="-12"/>
        </w:rPr>
        <w:t xml:space="preserve"> </w:t>
      </w:r>
      <w:r>
        <w:t>not</w:t>
      </w:r>
      <w:r>
        <w:rPr>
          <w:spacing w:val="-12"/>
        </w:rPr>
        <w:t xml:space="preserve"> </w:t>
      </w:r>
      <w:r>
        <w:t>subject</w:t>
      </w:r>
      <w:r>
        <w:rPr>
          <w:spacing w:val="-12"/>
        </w:rPr>
        <w:t xml:space="preserve"> </w:t>
      </w:r>
      <w:r>
        <w:t>to</w:t>
      </w:r>
      <w:r>
        <w:rPr>
          <w:spacing w:val="-12"/>
        </w:rPr>
        <w:t xml:space="preserve"> </w:t>
      </w:r>
      <w:r>
        <w:t>equitable</w:t>
      </w:r>
      <w:r>
        <w:rPr>
          <w:spacing w:val="-12"/>
        </w:rPr>
        <w:t xml:space="preserve"> </w:t>
      </w:r>
      <w:r>
        <w:t>tolling.</w:t>
      </w:r>
      <w:r>
        <w:rPr>
          <w:spacing w:val="37"/>
        </w:rPr>
        <w:t xml:space="preserve"> </w:t>
      </w:r>
      <w:r>
        <w:t>The</w:t>
      </w:r>
      <w:r>
        <w:rPr>
          <w:spacing w:val="-12"/>
        </w:rPr>
        <w:t xml:space="preserve"> </w:t>
      </w:r>
      <w:r>
        <w:t>first would</w:t>
      </w:r>
      <w:r>
        <w:rPr>
          <w:spacing w:val="70"/>
          <w:w w:val="150"/>
        </w:rPr>
        <w:t xml:space="preserve"> </w:t>
      </w:r>
      <w:r>
        <w:t>head</w:t>
      </w:r>
      <w:r>
        <w:rPr>
          <w:spacing w:val="71"/>
          <w:w w:val="150"/>
        </w:rPr>
        <w:t xml:space="preserve"> </w:t>
      </w:r>
      <w:r>
        <w:t>tolling</w:t>
      </w:r>
      <w:r>
        <w:rPr>
          <w:spacing w:val="72"/>
          <w:w w:val="150"/>
        </w:rPr>
        <w:t xml:space="preserve"> </w:t>
      </w:r>
      <w:r>
        <w:t>off</w:t>
      </w:r>
      <w:r>
        <w:rPr>
          <w:spacing w:val="71"/>
          <w:w w:val="150"/>
        </w:rPr>
        <w:t xml:space="preserve"> </w:t>
      </w:r>
      <w:r>
        <w:t>at</w:t>
      </w:r>
      <w:r>
        <w:rPr>
          <w:spacing w:val="71"/>
          <w:w w:val="150"/>
        </w:rPr>
        <w:t xml:space="preserve"> </w:t>
      </w:r>
      <w:r>
        <w:t>the</w:t>
      </w:r>
      <w:r>
        <w:rPr>
          <w:spacing w:val="73"/>
          <w:w w:val="150"/>
        </w:rPr>
        <w:t xml:space="preserve"> </w:t>
      </w:r>
      <w:r>
        <w:t>pass:</w:t>
      </w:r>
      <w:r>
        <w:rPr>
          <w:spacing w:val="71"/>
          <w:w w:val="150"/>
        </w:rPr>
        <w:t xml:space="preserve"> </w:t>
      </w:r>
      <w:r>
        <w:t>He</w:t>
      </w:r>
      <w:r>
        <w:rPr>
          <w:spacing w:val="73"/>
          <w:w w:val="150"/>
        </w:rPr>
        <w:t xml:space="preserve"> </w:t>
      </w:r>
      <w:r>
        <w:t>argues</w:t>
      </w:r>
      <w:r>
        <w:rPr>
          <w:spacing w:val="71"/>
          <w:w w:val="150"/>
        </w:rPr>
        <w:t xml:space="preserve"> </w:t>
      </w:r>
      <w:proofErr w:type="gramStart"/>
      <w:r>
        <w:rPr>
          <w:spacing w:val="-4"/>
        </w:rPr>
        <w:t>that</w:t>
      </w:r>
      <w:proofErr w:type="gramEnd"/>
    </w:p>
    <w:p w14:paraId="010F4718" w14:textId="4F6A2F09" w:rsidR="00193122" w:rsidRDefault="00000000">
      <w:pPr>
        <w:pStyle w:val="BodyText"/>
        <w:spacing w:before="1"/>
        <w:ind w:right="1401"/>
      </w:pPr>
      <w:r>
        <w:t>§</w:t>
      </w:r>
      <w:r w:rsidR="00BB6156">
        <w:t xml:space="preserve"> </w:t>
      </w:r>
      <w:r>
        <w:t>5110</w:t>
      </w:r>
      <w:r w:rsidR="00BB6156">
        <w:t xml:space="preserve"> b1</w:t>
      </w:r>
      <w:r>
        <w:t xml:space="preserve"> is not a statute of limitations, so the presumption</w:t>
      </w:r>
      <w:r>
        <w:rPr>
          <w:spacing w:val="-10"/>
        </w:rPr>
        <w:t xml:space="preserve"> </w:t>
      </w:r>
      <w:r>
        <w:t>is</w:t>
      </w:r>
      <w:r>
        <w:rPr>
          <w:spacing w:val="-10"/>
        </w:rPr>
        <w:t xml:space="preserve"> </w:t>
      </w:r>
      <w:r>
        <w:t>wholly</w:t>
      </w:r>
      <w:r>
        <w:rPr>
          <w:spacing w:val="-10"/>
        </w:rPr>
        <w:t xml:space="preserve"> </w:t>
      </w:r>
      <w:r>
        <w:t>inapplicable.</w:t>
      </w:r>
      <w:r>
        <w:rPr>
          <w:spacing w:val="40"/>
        </w:rPr>
        <w:t xml:space="preserve"> </w:t>
      </w:r>
      <w:r>
        <w:t>Rather than extinguishing a tardy claim (the function of a statute of limitations), §5110</w:t>
      </w:r>
      <w:r w:rsidR="00BB6156">
        <w:t xml:space="preserve"> b1</w:t>
      </w:r>
      <w:r>
        <w:t xml:space="preserve"> caps the</w:t>
      </w:r>
      <w:r>
        <w:rPr>
          <w:spacing w:val="-16"/>
        </w:rPr>
        <w:t xml:space="preserve"> </w:t>
      </w:r>
      <w:r>
        <w:t>award</w:t>
      </w:r>
      <w:r>
        <w:rPr>
          <w:spacing w:val="-15"/>
        </w:rPr>
        <w:t xml:space="preserve"> </w:t>
      </w:r>
      <w:r>
        <w:t>for</w:t>
      </w:r>
      <w:r>
        <w:rPr>
          <w:spacing w:val="-15"/>
        </w:rPr>
        <w:t xml:space="preserve"> </w:t>
      </w:r>
      <w:r>
        <w:t>a</w:t>
      </w:r>
      <w:r>
        <w:rPr>
          <w:spacing w:val="-16"/>
        </w:rPr>
        <w:t xml:space="preserve"> </w:t>
      </w:r>
      <w:r>
        <w:t>successful</w:t>
      </w:r>
      <w:r>
        <w:rPr>
          <w:spacing w:val="-15"/>
        </w:rPr>
        <w:t xml:space="preserve"> </w:t>
      </w:r>
      <w:r>
        <w:t>claim</w:t>
      </w:r>
      <w:r>
        <w:rPr>
          <w:spacing w:val="-15"/>
        </w:rPr>
        <w:t xml:space="preserve"> </w:t>
      </w:r>
      <w:r>
        <w:t>(a</w:t>
      </w:r>
      <w:r>
        <w:rPr>
          <w:spacing w:val="-15"/>
        </w:rPr>
        <w:t xml:space="preserve"> </w:t>
      </w:r>
      <w:r>
        <w:t>different</w:t>
      </w:r>
      <w:r>
        <w:rPr>
          <w:spacing w:val="-16"/>
        </w:rPr>
        <w:t xml:space="preserve"> </w:t>
      </w:r>
      <w:r>
        <w:t>function).</w:t>
      </w:r>
      <w:r>
        <w:rPr>
          <w:spacing w:val="20"/>
        </w:rPr>
        <w:t xml:space="preserve"> </w:t>
      </w:r>
      <w:r>
        <w:t>That</w:t>
      </w:r>
      <w:r>
        <w:rPr>
          <w:spacing w:val="-10"/>
        </w:rPr>
        <w:t xml:space="preserve"> </w:t>
      </w:r>
      <w:r>
        <w:t>it</w:t>
      </w:r>
      <w:r>
        <w:rPr>
          <w:spacing w:val="-10"/>
        </w:rPr>
        <w:t xml:space="preserve"> </w:t>
      </w:r>
      <w:r>
        <w:t>does</w:t>
      </w:r>
      <w:r>
        <w:rPr>
          <w:spacing w:val="-10"/>
        </w:rPr>
        <w:t xml:space="preserve"> </w:t>
      </w:r>
      <w:r>
        <w:t>so</w:t>
      </w:r>
      <w:r>
        <w:rPr>
          <w:spacing w:val="-10"/>
        </w:rPr>
        <w:t xml:space="preserve"> </w:t>
      </w:r>
      <w:r>
        <w:t>with</w:t>
      </w:r>
      <w:r>
        <w:rPr>
          <w:spacing w:val="-10"/>
        </w:rPr>
        <w:t xml:space="preserve"> </w:t>
      </w:r>
      <w:r>
        <w:t>reference</w:t>
      </w:r>
      <w:r>
        <w:rPr>
          <w:spacing w:val="-10"/>
        </w:rPr>
        <w:t xml:space="preserve"> </w:t>
      </w:r>
      <w:r>
        <w:t>to</w:t>
      </w:r>
      <w:r>
        <w:rPr>
          <w:spacing w:val="-10"/>
        </w:rPr>
        <w:t xml:space="preserve"> </w:t>
      </w:r>
      <w:r>
        <w:t>the time of filing, the Secretary says, does not convert it into a statute of limitations.</w:t>
      </w:r>
      <w:r>
        <w:rPr>
          <w:spacing w:val="40"/>
        </w:rPr>
        <w:t xml:space="preserve"> </w:t>
      </w:r>
      <w:r>
        <w:t>In any event, the Secretary adds, equitable tolling is at odds with the statutory text</w:t>
      </w:r>
      <w:r>
        <w:rPr>
          <w:spacing w:val="-7"/>
        </w:rPr>
        <w:t xml:space="preserve"> </w:t>
      </w:r>
      <w:r>
        <w:t>and</w:t>
      </w:r>
      <w:r>
        <w:rPr>
          <w:spacing w:val="-7"/>
        </w:rPr>
        <w:t xml:space="preserve"> </w:t>
      </w:r>
      <w:r>
        <w:t>structure—so</w:t>
      </w:r>
      <w:r>
        <w:rPr>
          <w:spacing w:val="-7"/>
        </w:rPr>
        <w:t xml:space="preserve"> </w:t>
      </w:r>
      <w:r>
        <w:t>even</w:t>
      </w:r>
      <w:r>
        <w:rPr>
          <w:spacing w:val="-7"/>
        </w:rPr>
        <w:t xml:space="preserve"> </w:t>
      </w:r>
      <w:r>
        <w:t>assuming</w:t>
      </w:r>
      <w:r>
        <w:rPr>
          <w:spacing w:val="-7"/>
        </w:rPr>
        <w:t xml:space="preserve"> </w:t>
      </w:r>
      <w:r>
        <w:t>that</w:t>
      </w:r>
      <w:r>
        <w:rPr>
          <w:spacing w:val="-7"/>
        </w:rPr>
        <w:t xml:space="preserve"> </w:t>
      </w:r>
      <w:r>
        <w:t>§</w:t>
      </w:r>
      <w:r w:rsidR="00BB6156">
        <w:t xml:space="preserve"> </w:t>
      </w:r>
      <w:r>
        <w:t>5110</w:t>
      </w:r>
      <w:r w:rsidR="00BB6156">
        <w:t xml:space="preserve"> b1</w:t>
      </w:r>
      <w:r>
        <w:rPr>
          <w:spacing w:val="-7"/>
        </w:rPr>
        <w:t xml:space="preserve"> </w:t>
      </w:r>
      <w:r>
        <w:t>sets a limitations period, the presumption is rebutted.</w:t>
      </w:r>
    </w:p>
    <w:p w14:paraId="4227249B" w14:textId="5984815D" w:rsidR="00193122" w:rsidRDefault="00000000">
      <w:pPr>
        <w:pStyle w:val="BodyText"/>
        <w:ind w:right="1399" w:firstLine="219"/>
      </w:pPr>
      <w:r>
        <w:t>We need not address the Secretary’s first argument because the second is straightforward.</w:t>
      </w:r>
      <w:r>
        <w:rPr>
          <w:spacing w:val="40"/>
        </w:rPr>
        <w:t xml:space="preserve"> </w:t>
      </w:r>
      <w:r>
        <w:t>The presumption is rebutted if “there is good reason to believe that Congress did</w:t>
      </w:r>
      <w:r>
        <w:rPr>
          <w:spacing w:val="-16"/>
        </w:rPr>
        <w:t xml:space="preserve"> </w:t>
      </w:r>
      <w:r>
        <w:rPr>
          <w:i/>
        </w:rPr>
        <w:t>not</w:t>
      </w:r>
      <w:r>
        <w:rPr>
          <w:i/>
          <w:spacing w:val="-15"/>
        </w:rPr>
        <w:t xml:space="preserve"> </w:t>
      </w:r>
      <w:r>
        <w:t>want</w:t>
      </w:r>
      <w:r>
        <w:rPr>
          <w:spacing w:val="-15"/>
        </w:rPr>
        <w:t xml:space="preserve"> </w:t>
      </w:r>
      <w:r>
        <w:t>the</w:t>
      </w:r>
      <w:r>
        <w:rPr>
          <w:spacing w:val="-16"/>
        </w:rPr>
        <w:t xml:space="preserve"> </w:t>
      </w:r>
      <w:r>
        <w:t>equitable</w:t>
      </w:r>
      <w:r>
        <w:rPr>
          <w:spacing w:val="-15"/>
        </w:rPr>
        <w:t xml:space="preserve"> </w:t>
      </w:r>
      <w:r>
        <w:t>tolling</w:t>
      </w:r>
      <w:r>
        <w:rPr>
          <w:spacing w:val="-15"/>
        </w:rPr>
        <w:t xml:space="preserve"> </w:t>
      </w:r>
      <w:r>
        <w:t>doctrine</w:t>
      </w:r>
      <w:r>
        <w:rPr>
          <w:spacing w:val="-15"/>
        </w:rPr>
        <w:t xml:space="preserve"> </w:t>
      </w:r>
      <w:r>
        <w:t>to</w:t>
      </w:r>
      <w:r>
        <w:rPr>
          <w:spacing w:val="-16"/>
        </w:rPr>
        <w:t xml:space="preserve"> </w:t>
      </w:r>
      <w:r>
        <w:t>apply.”</w:t>
      </w:r>
      <w:r>
        <w:rPr>
          <w:spacing w:val="8"/>
        </w:rPr>
        <w:t xml:space="preserve"> </w:t>
      </w:r>
      <w:r>
        <w:t>In</w:t>
      </w:r>
      <w:r>
        <w:rPr>
          <w:spacing w:val="-8"/>
        </w:rPr>
        <w:t xml:space="preserve"> </w:t>
      </w:r>
      <w:r>
        <w:t>this</w:t>
      </w:r>
      <w:r>
        <w:rPr>
          <w:spacing w:val="-8"/>
        </w:rPr>
        <w:t xml:space="preserve"> </w:t>
      </w:r>
      <w:r>
        <w:t>case, there is very good reason to draw that conclusion.</w:t>
      </w:r>
      <w:r>
        <w:rPr>
          <w:spacing w:val="40"/>
        </w:rPr>
        <w:t xml:space="preserve"> </w:t>
      </w:r>
      <w:r>
        <w:t>Section 5110 contains detailed instructions for when a veteran’s claim</w:t>
      </w:r>
      <w:r>
        <w:rPr>
          <w:spacing w:val="7"/>
        </w:rPr>
        <w:t xml:space="preserve"> </w:t>
      </w:r>
      <w:r>
        <w:t>for</w:t>
      </w:r>
      <w:r>
        <w:rPr>
          <w:spacing w:val="8"/>
        </w:rPr>
        <w:t xml:space="preserve"> </w:t>
      </w:r>
      <w:r>
        <w:t>benefits</w:t>
      </w:r>
      <w:r>
        <w:rPr>
          <w:spacing w:val="7"/>
        </w:rPr>
        <w:t xml:space="preserve"> </w:t>
      </w:r>
      <w:r>
        <w:t>may</w:t>
      </w:r>
      <w:r>
        <w:rPr>
          <w:spacing w:val="9"/>
        </w:rPr>
        <w:t xml:space="preserve"> </w:t>
      </w:r>
      <w:r>
        <w:t>enjoy</w:t>
      </w:r>
      <w:r>
        <w:rPr>
          <w:spacing w:val="8"/>
        </w:rPr>
        <w:t xml:space="preserve"> </w:t>
      </w:r>
      <w:r>
        <w:t>an</w:t>
      </w:r>
      <w:r>
        <w:rPr>
          <w:spacing w:val="8"/>
        </w:rPr>
        <w:t xml:space="preserve"> </w:t>
      </w:r>
      <w:r>
        <w:t>effective</w:t>
      </w:r>
      <w:r>
        <w:rPr>
          <w:spacing w:val="8"/>
        </w:rPr>
        <w:t xml:space="preserve"> </w:t>
      </w:r>
      <w:r>
        <w:t>date</w:t>
      </w:r>
      <w:r>
        <w:rPr>
          <w:spacing w:val="8"/>
        </w:rPr>
        <w:t xml:space="preserve"> </w:t>
      </w:r>
      <w:r>
        <w:t>earlier</w:t>
      </w:r>
      <w:r>
        <w:rPr>
          <w:spacing w:val="8"/>
        </w:rPr>
        <w:t xml:space="preserve"> </w:t>
      </w:r>
      <w:r>
        <w:rPr>
          <w:spacing w:val="-4"/>
        </w:rPr>
        <w:t>than</w:t>
      </w:r>
      <w:r w:rsidR="005338DB" w:rsidRPr="005338DB">
        <w:t xml:space="preserve"> </w:t>
      </w:r>
      <w:r w:rsidR="005338DB" w:rsidRPr="005338DB">
        <w:rPr>
          <w:spacing w:val="-4"/>
        </w:rPr>
        <w:t>the one provided by the default rule. It would be inconsistent with this comprehensive scheme for an adjudicator to extend effective dates still further through the doctrine of equitable tolling.</w:t>
      </w:r>
    </w:p>
    <w:p w14:paraId="72B433AF" w14:textId="77777777" w:rsidR="00193122" w:rsidRDefault="00193122">
      <w:pPr>
        <w:sectPr w:rsidR="00193122">
          <w:pgSz w:w="12240" w:h="15840"/>
          <w:pgMar w:top="1820" w:right="1720" w:bottom="280" w:left="1720" w:header="720" w:footer="720" w:gutter="0"/>
          <w:cols w:space="720"/>
        </w:sectPr>
      </w:pPr>
    </w:p>
    <w:p w14:paraId="52664F6F" w14:textId="77777777" w:rsidR="00193122" w:rsidRDefault="00000000">
      <w:pPr>
        <w:pStyle w:val="Heading2"/>
      </w:pPr>
      <w:r>
        <w:rPr>
          <w:w w:val="99"/>
        </w:rPr>
        <w:lastRenderedPageBreak/>
        <w:t>A</w:t>
      </w:r>
    </w:p>
    <w:p w14:paraId="3A023FCC" w14:textId="6452C4B7" w:rsidR="00193122" w:rsidRDefault="00000000">
      <w:pPr>
        <w:pStyle w:val="BodyText"/>
        <w:spacing w:before="59"/>
        <w:ind w:right="1399" w:firstLine="219"/>
      </w:pPr>
      <w:r>
        <w:t>Start</w:t>
      </w:r>
      <w:r>
        <w:rPr>
          <w:spacing w:val="-4"/>
        </w:rPr>
        <w:t xml:space="preserve"> </w:t>
      </w:r>
      <w:r>
        <w:t>with</w:t>
      </w:r>
      <w:r>
        <w:rPr>
          <w:spacing w:val="-5"/>
        </w:rPr>
        <w:t xml:space="preserve"> </w:t>
      </w:r>
      <w:r>
        <w:t>the</w:t>
      </w:r>
      <w:r>
        <w:rPr>
          <w:spacing w:val="-6"/>
        </w:rPr>
        <w:t xml:space="preserve"> </w:t>
      </w:r>
      <w:r>
        <w:t>text.</w:t>
      </w:r>
      <w:r>
        <w:rPr>
          <w:spacing w:val="40"/>
        </w:rPr>
        <w:t xml:space="preserve"> </w:t>
      </w:r>
      <w:r>
        <w:t>Section</w:t>
      </w:r>
      <w:r>
        <w:rPr>
          <w:spacing w:val="-5"/>
        </w:rPr>
        <w:t xml:space="preserve"> </w:t>
      </w:r>
      <w:r>
        <w:t>5110</w:t>
      </w:r>
      <w:r w:rsidR="00BB6156">
        <w:t xml:space="preserve"> b1</w:t>
      </w:r>
      <w:r>
        <w:rPr>
          <w:spacing w:val="-6"/>
        </w:rPr>
        <w:t xml:space="preserve"> </w:t>
      </w:r>
      <w:r>
        <w:t>operates</w:t>
      </w:r>
      <w:r>
        <w:rPr>
          <w:spacing w:val="-5"/>
        </w:rPr>
        <w:t xml:space="preserve"> </w:t>
      </w:r>
      <w:r>
        <w:t>as</w:t>
      </w:r>
      <w:r>
        <w:rPr>
          <w:spacing w:val="-6"/>
        </w:rPr>
        <w:t xml:space="preserve"> </w:t>
      </w:r>
      <w:r>
        <w:t>a</w:t>
      </w:r>
      <w:r>
        <w:rPr>
          <w:spacing w:val="-6"/>
        </w:rPr>
        <w:t xml:space="preserve"> </w:t>
      </w:r>
      <w:r>
        <w:t>limited exception to §</w:t>
      </w:r>
      <w:r w:rsidR="00BB6156">
        <w:t xml:space="preserve"> </w:t>
      </w:r>
      <w:r>
        <w:t>5110</w:t>
      </w:r>
      <w:r w:rsidR="00BB6156">
        <w:t xml:space="preserve"> a1’s</w:t>
      </w:r>
      <w:r>
        <w:t xml:space="preserve"> default rule, which states that</w:t>
      </w:r>
      <w:r>
        <w:rPr>
          <w:spacing w:val="-2"/>
        </w:rPr>
        <w:t xml:space="preserve"> </w:t>
      </w:r>
      <w:r>
        <w:t>“the</w:t>
      </w:r>
      <w:r>
        <w:rPr>
          <w:spacing w:val="-2"/>
        </w:rPr>
        <w:t xml:space="preserve"> </w:t>
      </w:r>
      <w:r>
        <w:t>effective</w:t>
      </w:r>
      <w:r>
        <w:rPr>
          <w:spacing w:val="-2"/>
        </w:rPr>
        <w:t xml:space="preserve"> </w:t>
      </w:r>
      <w:r>
        <w:t>date</w:t>
      </w:r>
      <w:r>
        <w:rPr>
          <w:spacing w:val="-2"/>
        </w:rPr>
        <w:t xml:space="preserve"> </w:t>
      </w:r>
      <w:r>
        <w:t>of</w:t>
      </w:r>
      <w:r>
        <w:rPr>
          <w:spacing w:val="-2"/>
        </w:rPr>
        <w:t xml:space="preserve"> </w:t>
      </w:r>
      <w:r>
        <w:t>an</w:t>
      </w:r>
      <w:r>
        <w:rPr>
          <w:spacing w:val="-2"/>
        </w:rPr>
        <w:t xml:space="preserve"> </w:t>
      </w:r>
      <w:r>
        <w:t>award</w:t>
      </w:r>
      <w:r w:rsidR="00BB6156">
        <w:t xml:space="preserve"> </w:t>
      </w:r>
      <w:r>
        <w:t>shall</w:t>
      </w:r>
      <w:r>
        <w:rPr>
          <w:spacing w:val="-2"/>
        </w:rPr>
        <w:t xml:space="preserve"> </w:t>
      </w:r>
      <w:r>
        <w:t>be</w:t>
      </w:r>
      <w:r>
        <w:rPr>
          <w:spacing w:val="-2"/>
        </w:rPr>
        <w:t xml:space="preserve"> </w:t>
      </w:r>
      <w:r>
        <w:t>fixed</w:t>
      </w:r>
      <w:r>
        <w:rPr>
          <w:spacing w:val="-2"/>
        </w:rPr>
        <w:t xml:space="preserve"> </w:t>
      </w:r>
      <w:r>
        <w:t>in</w:t>
      </w:r>
      <w:r>
        <w:rPr>
          <w:spacing w:val="-2"/>
        </w:rPr>
        <w:t xml:space="preserve"> </w:t>
      </w:r>
      <w:r>
        <w:t>accordance</w:t>
      </w:r>
      <w:r>
        <w:rPr>
          <w:spacing w:val="-1"/>
        </w:rPr>
        <w:t xml:space="preserve"> </w:t>
      </w:r>
      <w:r>
        <w:t>with</w:t>
      </w:r>
      <w:r>
        <w:rPr>
          <w:spacing w:val="-2"/>
        </w:rPr>
        <w:t xml:space="preserve"> </w:t>
      </w:r>
      <w:r>
        <w:t>the</w:t>
      </w:r>
      <w:r>
        <w:rPr>
          <w:spacing w:val="-2"/>
        </w:rPr>
        <w:t xml:space="preserve"> </w:t>
      </w:r>
      <w:r>
        <w:t>facts</w:t>
      </w:r>
      <w:r>
        <w:rPr>
          <w:spacing w:val="-1"/>
        </w:rPr>
        <w:t xml:space="preserve"> </w:t>
      </w:r>
      <w:proofErr w:type="gramStart"/>
      <w:r>
        <w:t>found,</w:t>
      </w:r>
      <w:r>
        <w:rPr>
          <w:spacing w:val="-2"/>
        </w:rPr>
        <w:t xml:space="preserve"> </w:t>
      </w:r>
      <w:r>
        <w:t>but</w:t>
      </w:r>
      <w:proofErr w:type="gramEnd"/>
      <w:r>
        <w:rPr>
          <w:spacing w:val="-2"/>
        </w:rPr>
        <w:t xml:space="preserve"> </w:t>
      </w:r>
      <w:r>
        <w:t>shall</w:t>
      </w:r>
      <w:r>
        <w:rPr>
          <w:spacing w:val="-2"/>
        </w:rPr>
        <w:t xml:space="preserve"> </w:t>
      </w:r>
      <w:r>
        <w:t>not</w:t>
      </w:r>
      <w:r>
        <w:rPr>
          <w:spacing w:val="-2"/>
        </w:rPr>
        <w:t xml:space="preserve"> </w:t>
      </w:r>
      <w:r>
        <w:t>be</w:t>
      </w:r>
      <w:r>
        <w:rPr>
          <w:spacing w:val="-2"/>
        </w:rPr>
        <w:t xml:space="preserve"> </w:t>
      </w:r>
      <w:r>
        <w:t>earlier</w:t>
      </w:r>
      <w:r>
        <w:rPr>
          <w:spacing w:val="-2"/>
        </w:rPr>
        <w:t xml:space="preserve"> </w:t>
      </w:r>
      <w:r>
        <w:t>than the</w:t>
      </w:r>
      <w:r>
        <w:rPr>
          <w:spacing w:val="-3"/>
        </w:rPr>
        <w:t xml:space="preserve"> </w:t>
      </w:r>
      <w:r>
        <w:t>date</w:t>
      </w:r>
      <w:r>
        <w:rPr>
          <w:spacing w:val="-3"/>
        </w:rPr>
        <w:t xml:space="preserve"> </w:t>
      </w:r>
      <w:r>
        <w:t>of</w:t>
      </w:r>
      <w:r>
        <w:rPr>
          <w:spacing w:val="-4"/>
        </w:rPr>
        <w:t xml:space="preserve"> </w:t>
      </w:r>
      <w:r>
        <w:t>receipt</w:t>
      </w:r>
      <w:r>
        <w:rPr>
          <w:spacing w:val="-3"/>
        </w:rPr>
        <w:t xml:space="preserve"> </w:t>
      </w:r>
      <w:r>
        <w:t>of</w:t>
      </w:r>
      <w:r>
        <w:rPr>
          <w:spacing w:val="-3"/>
        </w:rPr>
        <w:t xml:space="preserve"> </w:t>
      </w:r>
      <w:r>
        <w:t>application</w:t>
      </w:r>
      <w:r>
        <w:rPr>
          <w:spacing w:val="-3"/>
        </w:rPr>
        <w:t xml:space="preserve"> </w:t>
      </w:r>
      <w:r>
        <w:t>therefor.”</w:t>
      </w:r>
      <w:r>
        <w:rPr>
          <w:spacing w:val="40"/>
        </w:rPr>
        <w:t xml:space="preserve"> </w:t>
      </w:r>
      <w:r>
        <w:t>The</w:t>
      </w:r>
      <w:r>
        <w:rPr>
          <w:spacing w:val="-3"/>
        </w:rPr>
        <w:t xml:space="preserve"> </w:t>
      </w:r>
      <w:r>
        <w:t>default</w:t>
      </w:r>
      <w:r>
        <w:rPr>
          <w:spacing w:val="-3"/>
        </w:rPr>
        <w:t xml:space="preserve"> </w:t>
      </w:r>
      <w:r>
        <w:t>applies “unless specifically provided otherwise in this chapter”—a</w:t>
      </w:r>
      <w:r>
        <w:rPr>
          <w:spacing w:val="-1"/>
        </w:rPr>
        <w:t xml:space="preserve"> </w:t>
      </w:r>
      <w:r>
        <w:t>clause indicating that</w:t>
      </w:r>
      <w:r>
        <w:rPr>
          <w:spacing w:val="-1"/>
        </w:rPr>
        <w:t xml:space="preserve"> </w:t>
      </w:r>
      <w:r>
        <w:t>Congress enumerated an exhaustive</w:t>
      </w:r>
      <w:r>
        <w:rPr>
          <w:spacing w:val="-9"/>
        </w:rPr>
        <w:t xml:space="preserve"> </w:t>
      </w:r>
      <w:r>
        <w:t>list</w:t>
      </w:r>
      <w:r>
        <w:rPr>
          <w:spacing w:val="-9"/>
        </w:rPr>
        <w:t xml:space="preserve"> </w:t>
      </w:r>
      <w:r>
        <w:t>of</w:t>
      </w:r>
      <w:r>
        <w:rPr>
          <w:spacing w:val="-9"/>
        </w:rPr>
        <w:t xml:space="preserve"> </w:t>
      </w:r>
      <w:r>
        <w:t>exceptions,</w:t>
      </w:r>
      <w:r>
        <w:rPr>
          <w:spacing w:val="-9"/>
        </w:rPr>
        <w:t xml:space="preserve"> </w:t>
      </w:r>
      <w:r>
        <w:t>with</w:t>
      </w:r>
      <w:r>
        <w:rPr>
          <w:spacing w:val="-9"/>
        </w:rPr>
        <w:t xml:space="preserve"> </w:t>
      </w:r>
      <w:r>
        <w:t>each</w:t>
      </w:r>
      <w:r>
        <w:rPr>
          <w:spacing w:val="-9"/>
        </w:rPr>
        <w:t xml:space="preserve"> </w:t>
      </w:r>
      <w:r>
        <w:t>confined</w:t>
      </w:r>
      <w:r>
        <w:rPr>
          <w:spacing w:val="-9"/>
        </w:rPr>
        <w:t xml:space="preserve"> </w:t>
      </w:r>
      <w:r>
        <w:t>to</w:t>
      </w:r>
      <w:r>
        <w:rPr>
          <w:spacing w:val="-9"/>
        </w:rPr>
        <w:t xml:space="preserve"> </w:t>
      </w:r>
      <w:r>
        <w:t>its</w:t>
      </w:r>
      <w:r>
        <w:rPr>
          <w:spacing w:val="-9"/>
        </w:rPr>
        <w:t xml:space="preserve"> </w:t>
      </w:r>
      <w:r>
        <w:t>specific terms.</w:t>
      </w:r>
      <w:r>
        <w:rPr>
          <w:spacing w:val="40"/>
        </w:rPr>
        <w:t xml:space="preserve"> </w:t>
      </w:r>
      <w:r>
        <w:t>According</w:t>
      </w:r>
      <w:r>
        <w:rPr>
          <w:spacing w:val="-11"/>
        </w:rPr>
        <w:t xml:space="preserve"> </w:t>
      </w:r>
      <w:r>
        <w:t>to</w:t>
      </w:r>
      <w:r>
        <w:rPr>
          <w:spacing w:val="-11"/>
        </w:rPr>
        <w:t xml:space="preserve"> </w:t>
      </w:r>
      <w:r>
        <w:t>the</w:t>
      </w:r>
      <w:r>
        <w:rPr>
          <w:spacing w:val="-11"/>
        </w:rPr>
        <w:t xml:space="preserve"> </w:t>
      </w:r>
      <w:r>
        <w:t>terms</w:t>
      </w:r>
      <w:r>
        <w:rPr>
          <w:spacing w:val="-11"/>
        </w:rPr>
        <w:t xml:space="preserve"> </w:t>
      </w:r>
      <w:r>
        <w:t>of</w:t>
      </w:r>
      <w:r>
        <w:rPr>
          <w:spacing w:val="-13"/>
        </w:rPr>
        <w:t xml:space="preserve"> </w:t>
      </w:r>
      <w:r>
        <w:t>the</w:t>
      </w:r>
      <w:r>
        <w:rPr>
          <w:spacing w:val="-11"/>
        </w:rPr>
        <w:t xml:space="preserve"> </w:t>
      </w:r>
      <w:r>
        <w:t>exception in</w:t>
      </w:r>
      <w:r>
        <w:rPr>
          <w:spacing w:val="-8"/>
        </w:rPr>
        <w:t xml:space="preserve"> </w:t>
      </w:r>
      <w:r>
        <w:t>§</w:t>
      </w:r>
      <w:r w:rsidR="00BB6156">
        <w:t xml:space="preserve"> </w:t>
      </w:r>
      <w:r>
        <w:t>5110</w:t>
      </w:r>
      <w:r w:rsidR="00BB6156">
        <w:t xml:space="preserve"> b1</w:t>
      </w:r>
      <w:r>
        <w:t>,</w:t>
      </w:r>
      <w:r>
        <w:rPr>
          <w:spacing w:val="-8"/>
        </w:rPr>
        <w:t xml:space="preserve"> </w:t>
      </w:r>
      <w:r>
        <w:t>“the</w:t>
      </w:r>
      <w:r>
        <w:rPr>
          <w:spacing w:val="-8"/>
        </w:rPr>
        <w:t xml:space="preserve"> </w:t>
      </w:r>
      <w:r>
        <w:t>effective</w:t>
      </w:r>
      <w:r>
        <w:rPr>
          <w:spacing w:val="-8"/>
        </w:rPr>
        <w:t xml:space="preserve"> </w:t>
      </w:r>
      <w:r>
        <w:t>date</w:t>
      </w:r>
      <w:r>
        <w:rPr>
          <w:spacing w:val="-8"/>
        </w:rPr>
        <w:t xml:space="preserve"> </w:t>
      </w:r>
      <w:r>
        <w:t>of</w:t>
      </w:r>
      <w:r>
        <w:rPr>
          <w:spacing w:val="-8"/>
        </w:rPr>
        <w:t xml:space="preserve"> </w:t>
      </w:r>
      <w:r>
        <w:t>an</w:t>
      </w:r>
      <w:r>
        <w:rPr>
          <w:spacing w:val="-8"/>
        </w:rPr>
        <w:t xml:space="preserve"> </w:t>
      </w:r>
      <w:r>
        <w:t>award</w:t>
      </w:r>
      <w:r>
        <w:rPr>
          <w:spacing w:val="-8"/>
        </w:rPr>
        <w:t xml:space="preserve"> </w:t>
      </w:r>
      <w:r>
        <w:t>of</w:t>
      </w:r>
      <w:r>
        <w:rPr>
          <w:spacing w:val="-8"/>
        </w:rPr>
        <w:t xml:space="preserve"> </w:t>
      </w:r>
      <w:r>
        <w:t>disability compensation to a veteran shall be the day following the date of the veteran’s discharge or release if application therefor is received within one year from such date of discharge or release.”</w:t>
      </w:r>
      <w:r>
        <w:rPr>
          <w:spacing w:val="40"/>
        </w:rPr>
        <w:t xml:space="preserve"> </w:t>
      </w:r>
      <w:r>
        <w:t xml:space="preserve">Equitably tolling this provision would </w:t>
      </w:r>
      <w:r>
        <w:rPr>
          <w:spacing w:val="-2"/>
        </w:rPr>
        <w:t>depart</w:t>
      </w:r>
      <w:r>
        <w:rPr>
          <w:spacing w:val="-10"/>
        </w:rPr>
        <w:t xml:space="preserve"> </w:t>
      </w:r>
      <w:r>
        <w:rPr>
          <w:spacing w:val="-2"/>
        </w:rPr>
        <w:t>from</w:t>
      </w:r>
      <w:r>
        <w:rPr>
          <w:spacing w:val="-10"/>
        </w:rPr>
        <w:t xml:space="preserve"> </w:t>
      </w:r>
      <w:r>
        <w:rPr>
          <w:spacing w:val="-2"/>
        </w:rPr>
        <w:t>the</w:t>
      </w:r>
      <w:r>
        <w:rPr>
          <w:spacing w:val="-9"/>
        </w:rPr>
        <w:t xml:space="preserve"> </w:t>
      </w:r>
      <w:r>
        <w:rPr>
          <w:spacing w:val="-2"/>
        </w:rPr>
        <w:t>terms</w:t>
      </w:r>
      <w:r>
        <w:rPr>
          <w:spacing w:val="-10"/>
        </w:rPr>
        <w:t xml:space="preserve"> </w:t>
      </w:r>
      <w:r>
        <w:rPr>
          <w:spacing w:val="-2"/>
        </w:rPr>
        <w:t>that</w:t>
      </w:r>
      <w:r>
        <w:rPr>
          <w:spacing w:val="-10"/>
        </w:rPr>
        <w:t xml:space="preserve"> </w:t>
      </w:r>
      <w:r>
        <w:rPr>
          <w:spacing w:val="-2"/>
        </w:rPr>
        <w:t>Congress</w:t>
      </w:r>
      <w:r>
        <w:rPr>
          <w:spacing w:val="-9"/>
        </w:rPr>
        <w:t xml:space="preserve"> </w:t>
      </w:r>
      <w:r>
        <w:rPr>
          <w:spacing w:val="-2"/>
        </w:rPr>
        <w:t>“specifically</w:t>
      </w:r>
      <w:r>
        <w:rPr>
          <w:spacing w:val="-10"/>
        </w:rPr>
        <w:t xml:space="preserve"> </w:t>
      </w:r>
      <w:r>
        <w:rPr>
          <w:spacing w:val="-2"/>
        </w:rPr>
        <w:t>provided.”</w:t>
      </w:r>
    </w:p>
    <w:p w14:paraId="21C36A94" w14:textId="56517F44" w:rsidR="00193122" w:rsidRDefault="00000000">
      <w:pPr>
        <w:pStyle w:val="BodyText"/>
        <w:ind w:right="1400" w:firstLine="219"/>
      </w:pPr>
      <w:r>
        <w:t>The</w:t>
      </w:r>
      <w:r>
        <w:rPr>
          <w:spacing w:val="-8"/>
        </w:rPr>
        <w:t xml:space="preserve"> </w:t>
      </w:r>
      <w:r>
        <w:t>structure</w:t>
      </w:r>
      <w:r>
        <w:rPr>
          <w:spacing w:val="-8"/>
        </w:rPr>
        <w:t xml:space="preserve"> </w:t>
      </w:r>
      <w:r>
        <w:t>of</w:t>
      </w:r>
      <w:r>
        <w:rPr>
          <w:spacing w:val="-8"/>
        </w:rPr>
        <w:t xml:space="preserve"> </w:t>
      </w:r>
      <w:r>
        <w:t>§</w:t>
      </w:r>
      <w:r w:rsidR="00BB6156">
        <w:t xml:space="preserve"> </w:t>
      </w:r>
      <w:r>
        <w:t>5110</w:t>
      </w:r>
      <w:r>
        <w:rPr>
          <w:spacing w:val="-10"/>
        </w:rPr>
        <w:t xml:space="preserve"> </w:t>
      </w:r>
      <w:r>
        <w:t>reinforces</w:t>
      </w:r>
      <w:r>
        <w:rPr>
          <w:spacing w:val="-8"/>
        </w:rPr>
        <w:t xml:space="preserve"> </w:t>
      </w:r>
      <w:r>
        <w:t>Congress’s</w:t>
      </w:r>
      <w:r>
        <w:rPr>
          <w:spacing w:val="-8"/>
        </w:rPr>
        <w:t xml:space="preserve"> </w:t>
      </w:r>
      <w:r>
        <w:t>choice</w:t>
      </w:r>
      <w:r>
        <w:rPr>
          <w:spacing w:val="-8"/>
        </w:rPr>
        <w:t xml:space="preserve"> </w:t>
      </w:r>
      <w:r>
        <w:t>to</w:t>
      </w:r>
      <w:r>
        <w:rPr>
          <w:spacing w:val="-8"/>
        </w:rPr>
        <w:t xml:space="preserve"> </w:t>
      </w:r>
      <w:r>
        <w:t>set effective</w:t>
      </w:r>
      <w:r>
        <w:rPr>
          <w:spacing w:val="-3"/>
        </w:rPr>
        <w:t xml:space="preserve"> </w:t>
      </w:r>
      <w:r>
        <w:t>dates</w:t>
      </w:r>
      <w:r>
        <w:rPr>
          <w:spacing w:val="-3"/>
        </w:rPr>
        <w:t xml:space="preserve"> </w:t>
      </w:r>
      <w:r>
        <w:t>solely</w:t>
      </w:r>
      <w:r>
        <w:rPr>
          <w:spacing w:val="-3"/>
        </w:rPr>
        <w:t xml:space="preserve"> </w:t>
      </w:r>
      <w:r>
        <w:t>as</w:t>
      </w:r>
      <w:r>
        <w:rPr>
          <w:spacing w:val="-3"/>
        </w:rPr>
        <w:t xml:space="preserve"> </w:t>
      </w:r>
      <w:r>
        <w:t>prescribed</w:t>
      </w:r>
      <w:r>
        <w:rPr>
          <w:spacing w:val="-2"/>
        </w:rPr>
        <w:t xml:space="preserve"> </w:t>
      </w:r>
      <w:r>
        <w:t>in</w:t>
      </w:r>
      <w:r>
        <w:rPr>
          <w:spacing w:val="-3"/>
        </w:rPr>
        <w:t xml:space="preserve"> </w:t>
      </w:r>
      <w:r>
        <w:t>the</w:t>
      </w:r>
      <w:r>
        <w:rPr>
          <w:spacing w:val="-3"/>
        </w:rPr>
        <w:t xml:space="preserve"> </w:t>
      </w:r>
      <w:r>
        <w:t>text.</w:t>
      </w:r>
      <w:r>
        <w:rPr>
          <w:spacing w:val="40"/>
        </w:rPr>
        <w:t xml:space="preserve"> </w:t>
      </w:r>
      <w:r>
        <w:t>The</w:t>
      </w:r>
      <w:r>
        <w:rPr>
          <w:spacing w:val="-3"/>
        </w:rPr>
        <w:t xml:space="preserve"> </w:t>
      </w:r>
      <w:r>
        <w:t>statute sets out detailed instructions that explain when various types of benefits qualify for an effective date earlier than the</w:t>
      </w:r>
      <w:r>
        <w:rPr>
          <w:spacing w:val="11"/>
        </w:rPr>
        <w:t xml:space="preserve"> </w:t>
      </w:r>
      <w:r>
        <w:t>default.</w:t>
      </w:r>
      <w:r>
        <w:rPr>
          <w:spacing w:val="52"/>
          <w:w w:val="150"/>
        </w:rPr>
        <w:t xml:space="preserve"> </w:t>
      </w:r>
      <w:r>
        <w:t>There</w:t>
      </w:r>
      <w:r>
        <w:rPr>
          <w:spacing w:val="12"/>
        </w:rPr>
        <w:t xml:space="preserve"> </w:t>
      </w:r>
      <w:r>
        <w:t>are</w:t>
      </w:r>
      <w:r>
        <w:rPr>
          <w:spacing w:val="11"/>
        </w:rPr>
        <w:t xml:space="preserve"> </w:t>
      </w:r>
      <w:r>
        <w:t>16</w:t>
      </w:r>
      <w:r>
        <w:rPr>
          <w:spacing w:val="12"/>
        </w:rPr>
        <w:t xml:space="preserve"> </w:t>
      </w:r>
      <w:r>
        <w:t>such</w:t>
      </w:r>
      <w:r>
        <w:rPr>
          <w:spacing w:val="11"/>
        </w:rPr>
        <w:t xml:space="preserve"> </w:t>
      </w:r>
      <w:r>
        <w:t>exceptions—and</w:t>
      </w:r>
      <w:r>
        <w:rPr>
          <w:spacing w:val="12"/>
        </w:rPr>
        <w:t xml:space="preserve"> </w:t>
      </w:r>
      <w:r>
        <w:rPr>
          <w:spacing w:val="-2"/>
        </w:rPr>
        <w:t>equitable</w:t>
      </w:r>
      <w:r w:rsidR="00D475CE" w:rsidRPr="00D475CE">
        <w:t xml:space="preserve"> </w:t>
      </w:r>
      <w:r w:rsidR="00D475CE" w:rsidRPr="00D475CE">
        <w:rPr>
          <w:spacing w:val="-2"/>
        </w:rPr>
        <w:t>tolling is not on the list.</w:t>
      </w:r>
    </w:p>
    <w:p w14:paraId="2D3E7C1E" w14:textId="77777777" w:rsidR="00193122" w:rsidRDefault="00193122">
      <w:pPr>
        <w:jc w:val="both"/>
        <w:rPr>
          <w:sz w:val="18"/>
        </w:rPr>
        <w:sectPr w:rsidR="00193122">
          <w:pgSz w:w="12240" w:h="15840"/>
          <w:pgMar w:top="1820" w:right="1720" w:bottom="280" w:left="1720" w:header="720" w:footer="720" w:gutter="0"/>
          <w:cols w:space="720"/>
        </w:sectPr>
      </w:pPr>
    </w:p>
    <w:p w14:paraId="77B126DA" w14:textId="0E716E0B" w:rsidR="00193122" w:rsidRDefault="00000000">
      <w:pPr>
        <w:pStyle w:val="BodyText"/>
        <w:ind w:right="1401"/>
      </w:pPr>
      <w:r>
        <w:lastRenderedPageBreak/>
        <w:t>Notably, these exceptions do not operate simply as time constraints, but also as substantive limitations on the amount of recovery due.</w:t>
      </w:r>
      <w:r>
        <w:rPr>
          <w:spacing w:val="40"/>
        </w:rPr>
        <w:t xml:space="preserve"> </w:t>
      </w:r>
      <w:r>
        <w:t xml:space="preserve">We stated in </w:t>
      </w:r>
      <w:r w:rsidR="00D475CE">
        <w:rPr>
          <w:i/>
          <w:iCs/>
        </w:rPr>
        <w:t xml:space="preserve">United States </w:t>
      </w:r>
      <w:r w:rsidR="00D475CE">
        <w:t xml:space="preserve">v. </w:t>
      </w:r>
      <w:proofErr w:type="spellStart"/>
      <w:r>
        <w:rPr>
          <w:i/>
        </w:rPr>
        <w:t>Brockamp</w:t>
      </w:r>
      <w:proofErr w:type="spellEnd"/>
      <w:r>
        <w:rPr>
          <w:i/>
        </w:rPr>
        <w:t xml:space="preserve"> </w:t>
      </w:r>
      <w:r>
        <w:t>that an “explicit listing of exceptions” in a statute containing</w:t>
      </w:r>
      <w:r>
        <w:rPr>
          <w:spacing w:val="-14"/>
        </w:rPr>
        <w:t xml:space="preserve"> </w:t>
      </w:r>
      <w:r>
        <w:t>“detail”</w:t>
      </w:r>
      <w:r>
        <w:rPr>
          <w:spacing w:val="-13"/>
        </w:rPr>
        <w:t xml:space="preserve"> </w:t>
      </w:r>
      <w:r>
        <w:t>and</w:t>
      </w:r>
      <w:r>
        <w:rPr>
          <w:spacing w:val="-14"/>
        </w:rPr>
        <w:t xml:space="preserve"> </w:t>
      </w:r>
      <w:r>
        <w:t>describing</w:t>
      </w:r>
      <w:r>
        <w:rPr>
          <w:spacing w:val="-14"/>
        </w:rPr>
        <w:t xml:space="preserve"> </w:t>
      </w:r>
      <w:r>
        <w:t>“not</w:t>
      </w:r>
      <w:r>
        <w:rPr>
          <w:spacing w:val="-13"/>
        </w:rPr>
        <w:t xml:space="preserve"> </w:t>
      </w:r>
      <w:r>
        <w:t>only</w:t>
      </w:r>
      <w:r>
        <w:rPr>
          <w:spacing w:val="-13"/>
        </w:rPr>
        <w:t xml:space="preserve"> </w:t>
      </w:r>
      <w:r>
        <w:t>procedural</w:t>
      </w:r>
      <w:r>
        <w:rPr>
          <w:spacing w:val="-14"/>
        </w:rPr>
        <w:t xml:space="preserve"> </w:t>
      </w:r>
      <w:r>
        <w:t>limitations, but</w:t>
      </w:r>
      <w:r>
        <w:rPr>
          <w:spacing w:val="-8"/>
        </w:rPr>
        <w:t xml:space="preserve"> </w:t>
      </w:r>
      <w:r>
        <w:t>also</w:t>
      </w:r>
      <w:r>
        <w:rPr>
          <w:spacing w:val="-8"/>
        </w:rPr>
        <w:t xml:space="preserve"> </w:t>
      </w:r>
      <w:r>
        <w:t>substantive</w:t>
      </w:r>
      <w:r>
        <w:rPr>
          <w:spacing w:val="-8"/>
        </w:rPr>
        <w:t xml:space="preserve"> </w:t>
      </w:r>
      <w:r>
        <w:t>limitations</w:t>
      </w:r>
      <w:r>
        <w:rPr>
          <w:spacing w:val="-8"/>
        </w:rPr>
        <w:t xml:space="preserve"> </w:t>
      </w:r>
      <w:r>
        <w:t>on</w:t>
      </w:r>
      <w:r>
        <w:rPr>
          <w:spacing w:val="-8"/>
        </w:rPr>
        <w:t xml:space="preserve"> </w:t>
      </w:r>
      <w:r>
        <w:t>the</w:t>
      </w:r>
      <w:r>
        <w:rPr>
          <w:spacing w:val="-8"/>
        </w:rPr>
        <w:t xml:space="preserve"> </w:t>
      </w:r>
      <w:r>
        <w:t>amount</w:t>
      </w:r>
      <w:r>
        <w:rPr>
          <w:spacing w:val="-8"/>
        </w:rPr>
        <w:t xml:space="preserve"> </w:t>
      </w:r>
      <w:r>
        <w:t>of</w:t>
      </w:r>
      <w:r>
        <w:rPr>
          <w:spacing w:val="-8"/>
        </w:rPr>
        <w:t xml:space="preserve"> </w:t>
      </w:r>
      <w:r>
        <w:t>recovery” strongly indicated that “Congress did not intend courts to read</w:t>
      </w:r>
      <w:r>
        <w:rPr>
          <w:spacing w:val="-15"/>
        </w:rPr>
        <w:t xml:space="preserve"> </w:t>
      </w:r>
      <w:r>
        <w:t>other</w:t>
      </w:r>
      <w:r>
        <w:rPr>
          <w:spacing w:val="-15"/>
        </w:rPr>
        <w:t xml:space="preserve"> </w:t>
      </w:r>
      <w:r>
        <w:t>unmentioned,</w:t>
      </w:r>
      <w:r>
        <w:rPr>
          <w:spacing w:val="-15"/>
        </w:rPr>
        <w:t xml:space="preserve"> </w:t>
      </w:r>
      <w:r>
        <w:t>open-ended,</w:t>
      </w:r>
      <w:r>
        <w:rPr>
          <w:spacing w:val="-15"/>
        </w:rPr>
        <w:t xml:space="preserve"> </w:t>
      </w:r>
      <w:r>
        <w:t>‘equitable’</w:t>
      </w:r>
      <w:r>
        <w:rPr>
          <w:spacing w:val="-15"/>
        </w:rPr>
        <w:t xml:space="preserve"> </w:t>
      </w:r>
      <w:r>
        <w:t>exceptions into the statute that it wrote.”</w:t>
      </w:r>
      <w:r>
        <w:rPr>
          <w:spacing w:val="40"/>
        </w:rPr>
        <w:t xml:space="preserve"> </w:t>
      </w:r>
      <w:r>
        <w:t>So too here.</w:t>
      </w:r>
      <w:r>
        <w:rPr>
          <w:spacing w:val="40"/>
        </w:rPr>
        <w:t xml:space="preserve"> </w:t>
      </w:r>
      <w:r>
        <w:t>If</w:t>
      </w:r>
      <w:r>
        <w:rPr>
          <w:spacing w:val="-6"/>
        </w:rPr>
        <w:t xml:space="preserve"> </w:t>
      </w:r>
      <w:r>
        <w:t>Congress</w:t>
      </w:r>
      <w:r>
        <w:rPr>
          <w:spacing w:val="-4"/>
        </w:rPr>
        <w:t xml:space="preserve"> </w:t>
      </w:r>
      <w:r>
        <w:t>wanted</w:t>
      </w:r>
      <w:r>
        <w:rPr>
          <w:spacing w:val="-4"/>
        </w:rPr>
        <w:t xml:space="preserve"> </w:t>
      </w:r>
      <w:r>
        <w:t>the</w:t>
      </w:r>
      <w:r>
        <w:rPr>
          <w:spacing w:val="-4"/>
        </w:rPr>
        <w:t xml:space="preserve"> </w:t>
      </w:r>
      <w:r>
        <w:t>VA</w:t>
      </w:r>
      <w:r>
        <w:rPr>
          <w:spacing w:val="-4"/>
        </w:rPr>
        <w:t xml:space="preserve"> </w:t>
      </w:r>
      <w:r>
        <w:t>to</w:t>
      </w:r>
      <w:r>
        <w:rPr>
          <w:spacing w:val="-4"/>
        </w:rPr>
        <w:t xml:space="preserve"> </w:t>
      </w:r>
      <w:r>
        <w:t>adjust</w:t>
      </w:r>
      <w:r>
        <w:rPr>
          <w:spacing w:val="-4"/>
        </w:rPr>
        <w:t xml:space="preserve"> </w:t>
      </w:r>
      <w:r>
        <w:t>a</w:t>
      </w:r>
      <w:r>
        <w:rPr>
          <w:spacing w:val="-4"/>
        </w:rPr>
        <w:t xml:space="preserve"> </w:t>
      </w:r>
      <w:r>
        <w:t>claimant’s</w:t>
      </w:r>
      <w:r>
        <w:rPr>
          <w:spacing w:val="-4"/>
        </w:rPr>
        <w:t xml:space="preserve"> </w:t>
      </w:r>
      <w:r>
        <w:t>entitlement</w:t>
      </w:r>
      <w:r>
        <w:rPr>
          <w:spacing w:val="-1"/>
        </w:rPr>
        <w:t xml:space="preserve"> </w:t>
      </w:r>
      <w:r>
        <w:t>to</w:t>
      </w:r>
      <w:r>
        <w:rPr>
          <w:spacing w:val="-1"/>
        </w:rPr>
        <w:t xml:space="preserve"> </w:t>
      </w:r>
      <w:r>
        <w:t>retroactive benefits</w:t>
      </w:r>
      <w:r>
        <w:rPr>
          <w:spacing w:val="-1"/>
        </w:rPr>
        <w:t xml:space="preserve"> </w:t>
      </w:r>
      <w:r>
        <w:t>based</w:t>
      </w:r>
      <w:r>
        <w:rPr>
          <w:spacing w:val="-1"/>
        </w:rPr>
        <w:t xml:space="preserve"> </w:t>
      </w:r>
      <w:r>
        <w:t>on</w:t>
      </w:r>
      <w:r>
        <w:rPr>
          <w:spacing w:val="-1"/>
        </w:rPr>
        <w:t xml:space="preserve"> </w:t>
      </w:r>
      <w:r>
        <w:t>unmentioned</w:t>
      </w:r>
      <w:r>
        <w:rPr>
          <w:spacing w:val="-1"/>
        </w:rPr>
        <w:t xml:space="preserve"> </w:t>
      </w:r>
      <w:r>
        <w:t>equitable</w:t>
      </w:r>
      <w:r>
        <w:rPr>
          <w:spacing w:val="-5"/>
        </w:rPr>
        <w:t xml:space="preserve"> </w:t>
      </w:r>
      <w:r>
        <w:t>factors,</w:t>
      </w:r>
      <w:r>
        <w:rPr>
          <w:spacing w:val="-6"/>
        </w:rPr>
        <w:t xml:space="preserve"> </w:t>
      </w:r>
      <w:r>
        <w:t>it</w:t>
      </w:r>
      <w:r>
        <w:rPr>
          <w:spacing w:val="-6"/>
        </w:rPr>
        <w:t xml:space="preserve"> </w:t>
      </w:r>
      <w:r>
        <w:t>is</w:t>
      </w:r>
      <w:r>
        <w:rPr>
          <w:spacing w:val="-6"/>
        </w:rPr>
        <w:t xml:space="preserve"> </w:t>
      </w:r>
      <w:r>
        <w:t>difficult</w:t>
      </w:r>
      <w:r>
        <w:rPr>
          <w:spacing w:val="-6"/>
        </w:rPr>
        <w:t xml:space="preserve"> </w:t>
      </w:r>
      <w:r>
        <w:t>to</w:t>
      </w:r>
      <w:r>
        <w:rPr>
          <w:spacing w:val="-6"/>
        </w:rPr>
        <w:t xml:space="preserve"> </w:t>
      </w:r>
      <w:r>
        <w:t>see</w:t>
      </w:r>
      <w:r>
        <w:rPr>
          <w:spacing w:val="-5"/>
        </w:rPr>
        <w:t xml:space="preserve"> </w:t>
      </w:r>
      <w:r>
        <w:t>why</w:t>
      </w:r>
      <w:r>
        <w:rPr>
          <w:spacing w:val="-5"/>
        </w:rPr>
        <w:t xml:space="preserve"> </w:t>
      </w:r>
      <w:r>
        <w:t>it</w:t>
      </w:r>
      <w:r>
        <w:rPr>
          <w:spacing w:val="-6"/>
        </w:rPr>
        <w:t xml:space="preserve"> </w:t>
      </w:r>
      <w:r>
        <w:t>spelled</w:t>
      </w:r>
      <w:r>
        <w:rPr>
          <w:spacing w:val="-5"/>
        </w:rPr>
        <w:t xml:space="preserve"> </w:t>
      </w:r>
      <w:r>
        <w:t>out</w:t>
      </w:r>
      <w:r>
        <w:rPr>
          <w:spacing w:val="-6"/>
        </w:rPr>
        <w:t xml:space="preserve"> </w:t>
      </w:r>
      <w:r>
        <w:t>a</w:t>
      </w:r>
      <w:r>
        <w:rPr>
          <w:spacing w:val="-6"/>
        </w:rPr>
        <w:t xml:space="preserve"> </w:t>
      </w:r>
      <w:r>
        <w:t>long list of situations in which a claimant is entitled to adjustment—and instructed the VA to stick to the exceptions “specifically provided.”</w:t>
      </w:r>
      <w:r>
        <w:rPr>
          <w:spacing w:val="40"/>
        </w:rPr>
        <w:t xml:space="preserve"> </w:t>
      </w:r>
    </w:p>
    <w:p w14:paraId="622C708E" w14:textId="198BADC2" w:rsidR="00193122" w:rsidRDefault="00000000">
      <w:pPr>
        <w:pStyle w:val="BodyText"/>
        <w:ind w:left="1405" w:right="1401" w:firstLine="219"/>
      </w:pPr>
      <w:r>
        <w:t>That</w:t>
      </w:r>
      <w:r>
        <w:rPr>
          <w:spacing w:val="-16"/>
        </w:rPr>
        <w:t xml:space="preserve"> </w:t>
      </w:r>
      <w:r>
        <w:t>many</w:t>
      </w:r>
      <w:r>
        <w:rPr>
          <w:spacing w:val="-15"/>
        </w:rPr>
        <w:t xml:space="preserve"> </w:t>
      </w:r>
      <w:r>
        <w:t>of</w:t>
      </w:r>
      <w:r>
        <w:rPr>
          <w:spacing w:val="-15"/>
        </w:rPr>
        <w:t xml:space="preserve"> </w:t>
      </w:r>
      <w:r>
        <w:t>the</w:t>
      </w:r>
      <w:r>
        <w:rPr>
          <w:spacing w:val="-16"/>
        </w:rPr>
        <w:t xml:space="preserve"> </w:t>
      </w:r>
      <w:r>
        <w:t>specific</w:t>
      </w:r>
      <w:r>
        <w:rPr>
          <w:spacing w:val="-15"/>
        </w:rPr>
        <w:t xml:space="preserve"> </w:t>
      </w:r>
      <w:r>
        <w:t>exceptions</w:t>
      </w:r>
      <w:r>
        <w:rPr>
          <w:spacing w:val="-15"/>
        </w:rPr>
        <w:t xml:space="preserve"> </w:t>
      </w:r>
      <w:r>
        <w:t>reflect</w:t>
      </w:r>
      <w:r>
        <w:rPr>
          <w:spacing w:val="-15"/>
        </w:rPr>
        <w:t xml:space="preserve"> </w:t>
      </w:r>
      <w:r>
        <w:t>equitable</w:t>
      </w:r>
      <w:r>
        <w:rPr>
          <w:spacing w:val="-16"/>
        </w:rPr>
        <w:t xml:space="preserve"> </w:t>
      </w:r>
      <w:r>
        <w:t>considerations</w:t>
      </w:r>
      <w:r>
        <w:rPr>
          <w:spacing w:val="-9"/>
        </w:rPr>
        <w:t xml:space="preserve"> </w:t>
      </w:r>
      <w:r>
        <w:t>heightens</w:t>
      </w:r>
      <w:r>
        <w:rPr>
          <w:spacing w:val="-9"/>
        </w:rPr>
        <w:t xml:space="preserve"> </w:t>
      </w:r>
      <w:r>
        <w:t>the</w:t>
      </w:r>
      <w:r>
        <w:rPr>
          <w:spacing w:val="-9"/>
        </w:rPr>
        <w:t xml:space="preserve"> </w:t>
      </w:r>
      <w:r>
        <w:t>structural</w:t>
      </w:r>
      <w:r>
        <w:rPr>
          <w:spacing w:val="-9"/>
        </w:rPr>
        <w:t xml:space="preserve"> </w:t>
      </w:r>
      <w:r>
        <w:t>inference.</w:t>
      </w:r>
      <w:r>
        <w:rPr>
          <w:spacing w:val="40"/>
        </w:rPr>
        <w:t xml:space="preserve"> </w:t>
      </w:r>
      <w:r>
        <w:t>Several,</w:t>
      </w:r>
      <w:r>
        <w:rPr>
          <w:spacing w:val="-9"/>
        </w:rPr>
        <w:t xml:space="preserve"> </w:t>
      </w:r>
      <w:r>
        <w:t>including</w:t>
      </w:r>
      <w:r>
        <w:rPr>
          <w:spacing w:val="-16"/>
        </w:rPr>
        <w:t xml:space="preserve"> </w:t>
      </w:r>
      <w:r>
        <w:t>§</w:t>
      </w:r>
      <w:r w:rsidR="00BB6156">
        <w:t xml:space="preserve"> </w:t>
      </w:r>
      <w:r>
        <w:t>5110</w:t>
      </w:r>
      <w:r w:rsidR="00BB6156">
        <w:t xml:space="preserve"> b1</w:t>
      </w:r>
      <w:r>
        <w:t>,</w:t>
      </w:r>
      <w:r>
        <w:rPr>
          <w:spacing w:val="-15"/>
        </w:rPr>
        <w:t xml:space="preserve"> </w:t>
      </w:r>
      <w:r>
        <w:t>apply</w:t>
      </w:r>
      <w:r>
        <w:rPr>
          <w:spacing w:val="-15"/>
        </w:rPr>
        <w:t xml:space="preserve"> </w:t>
      </w:r>
      <w:r>
        <w:t>when</w:t>
      </w:r>
      <w:r>
        <w:rPr>
          <w:spacing w:val="-16"/>
        </w:rPr>
        <w:t xml:space="preserve"> </w:t>
      </w:r>
      <w:r>
        <w:t>the</w:t>
      </w:r>
      <w:r>
        <w:rPr>
          <w:spacing w:val="-15"/>
        </w:rPr>
        <w:t xml:space="preserve"> </w:t>
      </w:r>
      <w:r>
        <w:t>event</w:t>
      </w:r>
      <w:r>
        <w:rPr>
          <w:spacing w:val="-15"/>
        </w:rPr>
        <w:t xml:space="preserve"> </w:t>
      </w:r>
      <w:r>
        <w:t>triggering</w:t>
      </w:r>
      <w:r>
        <w:rPr>
          <w:spacing w:val="-15"/>
        </w:rPr>
        <w:t xml:space="preserve"> </w:t>
      </w:r>
      <w:r>
        <w:t>the</w:t>
      </w:r>
      <w:r>
        <w:rPr>
          <w:spacing w:val="-16"/>
        </w:rPr>
        <w:t xml:space="preserve"> </w:t>
      </w:r>
      <w:r>
        <w:t>entitlement to benefits is disability or death—both circumstances in which prompt filing could be challenging for a veteran or her survivors.</w:t>
      </w:r>
      <w:r>
        <w:rPr>
          <w:spacing w:val="40"/>
        </w:rPr>
        <w:t xml:space="preserve"> </w:t>
      </w:r>
      <w:r>
        <w:t>One</w:t>
      </w:r>
      <w:r>
        <w:rPr>
          <w:spacing w:val="-11"/>
        </w:rPr>
        <w:t xml:space="preserve"> </w:t>
      </w:r>
      <w:r>
        <w:t>permits</w:t>
      </w:r>
      <w:r>
        <w:rPr>
          <w:spacing w:val="-11"/>
        </w:rPr>
        <w:t xml:space="preserve"> </w:t>
      </w:r>
      <w:r>
        <w:t>an earlier</w:t>
      </w:r>
      <w:r>
        <w:rPr>
          <w:spacing w:val="-11"/>
        </w:rPr>
        <w:t xml:space="preserve"> </w:t>
      </w:r>
      <w:r>
        <w:t>effective</w:t>
      </w:r>
      <w:r>
        <w:rPr>
          <w:spacing w:val="-11"/>
        </w:rPr>
        <w:t xml:space="preserve"> </w:t>
      </w:r>
      <w:r>
        <w:t>date</w:t>
      </w:r>
      <w:r>
        <w:rPr>
          <w:spacing w:val="-11"/>
        </w:rPr>
        <w:t xml:space="preserve"> </w:t>
      </w:r>
      <w:r>
        <w:t>for</w:t>
      </w:r>
      <w:r>
        <w:rPr>
          <w:spacing w:val="-11"/>
        </w:rPr>
        <w:t xml:space="preserve"> </w:t>
      </w:r>
      <w:r>
        <w:t>the</w:t>
      </w:r>
      <w:r>
        <w:rPr>
          <w:spacing w:val="-11"/>
        </w:rPr>
        <w:t xml:space="preserve"> </w:t>
      </w:r>
      <w:r>
        <w:t>award</w:t>
      </w:r>
      <w:r>
        <w:rPr>
          <w:spacing w:val="-11"/>
        </w:rPr>
        <w:t xml:space="preserve"> </w:t>
      </w:r>
      <w:r>
        <w:t>of</w:t>
      </w:r>
      <w:r>
        <w:rPr>
          <w:spacing w:val="-11"/>
        </w:rPr>
        <w:t xml:space="preserve"> </w:t>
      </w:r>
      <w:r>
        <w:t>benefits</w:t>
      </w:r>
      <w:r>
        <w:rPr>
          <w:spacing w:val="-11"/>
        </w:rPr>
        <w:t xml:space="preserve"> </w:t>
      </w:r>
      <w:r>
        <w:t>to</w:t>
      </w:r>
      <w:r>
        <w:rPr>
          <w:spacing w:val="-11"/>
        </w:rPr>
        <w:t xml:space="preserve"> </w:t>
      </w:r>
      <w:r>
        <w:t>a</w:t>
      </w:r>
      <w:r>
        <w:rPr>
          <w:spacing w:val="-11"/>
        </w:rPr>
        <w:t xml:space="preserve"> </w:t>
      </w:r>
      <w:r>
        <w:t>veteran’s child, a claimant typically dependent on others for prompt filing.</w:t>
      </w:r>
      <w:r>
        <w:rPr>
          <w:spacing w:val="40"/>
        </w:rPr>
        <w:t xml:space="preserve"> </w:t>
      </w:r>
      <w:r>
        <w:t>§</w:t>
      </w:r>
      <w:r w:rsidR="00BB6156">
        <w:t xml:space="preserve"> </w:t>
      </w:r>
      <w:r>
        <w:t>5110</w:t>
      </w:r>
      <w:r w:rsidR="00BB6156">
        <w:t xml:space="preserve"> e1</w:t>
      </w:r>
      <w:r>
        <w:t>.</w:t>
      </w:r>
      <w:r>
        <w:rPr>
          <w:spacing w:val="40"/>
        </w:rPr>
        <w:t xml:space="preserve"> </w:t>
      </w:r>
      <w:r>
        <w:t xml:space="preserve">Still others permit retroactive benefits when facts </w:t>
      </w:r>
      <w:proofErr w:type="gramStart"/>
      <w:r>
        <w:t>change</w:t>
      </w:r>
      <w:proofErr w:type="gramEnd"/>
      <w:r>
        <w:t xml:space="preserve"> or new evidence emerges.</w:t>
      </w:r>
      <w:r>
        <w:rPr>
          <w:spacing w:val="40"/>
        </w:rPr>
        <w:t xml:space="preserve"> </w:t>
      </w:r>
    </w:p>
    <w:p w14:paraId="5DE6DF0F" w14:textId="77777777" w:rsidR="00193122" w:rsidRDefault="00193122">
      <w:pPr>
        <w:sectPr w:rsidR="00193122">
          <w:pgSz w:w="12240" w:h="15840"/>
          <w:pgMar w:top="1820" w:right="1720" w:bottom="280" w:left="1720" w:header="720" w:footer="720" w:gutter="0"/>
          <w:cols w:space="720"/>
        </w:sectPr>
      </w:pPr>
    </w:p>
    <w:p w14:paraId="39E7DDC7" w14:textId="1E95B549" w:rsidR="00193122" w:rsidRDefault="00000000">
      <w:pPr>
        <w:pStyle w:val="BodyText"/>
        <w:spacing w:before="160"/>
        <w:ind w:right="1400"/>
        <w:rPr>
          <w:sz w:val="14"/>
        </w:rPr>
      </w:pPr>
      <w:r>
        <w:lastRenderedPageBreak/>
        <w:t>Yet despite its attention to fairness, Congress did not throw the door wide open in these circumstances or any other.</w:t>
      </w:r>
      <w:r>
        <w:rPr>
          <w:spacing w:val="40"/>
        </w:rPr>
        <w:t xml:space="preserve"> </w:t>
      </w:r>
      <w:r>
        <w:t>In all but one instance, Congress capped retroactive benefits at roughly one year.</w:t>
      </w:r>
    </w:p>
    <w:p w14:paraId="0F33F848" w14:textId="56261B12" w:rsidR="00193122" w:rsidRDefault="00000000">
      <w:pPr>
        <w:pStyle w:val="BodyText"/>
        <w:ind w:right="1401" w:firstLine="219"/>
      </w:pPr>
      <w:r>
        <w:t>This</w:t>
      </w:r>
      <w:r>
        <w:rPr>
          <w:spacing w:val="-8"/>
        </w:rPr>
        <w:t xml:space="preserve"> </w:t>
      </w:r>
      <w:r>
        <w:t>pattern</w:t>
      </w:r>
      <w:r>
        <w:rPr>
          <w:spacing w:val="-8"/>
        </w:rPr>
        <w:t xml:space="preserve"> </w:t>
      </w:r>
      <w:r>
        <w:t>matters.</w:t>
      </w:r>
      <w:r>
        <w:rPr>
          <w:spacing w:val="40"/>
        </w:rPr>
        <w:t xml:space="preserve"> </w:t>
      </w:r>
      <w:r>
        <w:t>That</w:t>
      </w:r>
      <w:r>
        <w:rPr>
          <w:spacing w:val="-8"/>
        </w:rPr>
        <w:t xml:space="preserve"> </w:t>
      </w:r>
      <w:r>
        <w:t>Congress</w:t>
      </w:r>
      <w:r>
        <w:rPr>
          <w:spacing w:val="-8"/>
        </w:rPr>
        <w:t xml:space="preserve"> </w:t>
      </w:r>
      <w:r>
        <w:t>accounted</w:t>
      </w:r>
      <w:r>
        <w:rPr>
          <w:spacing w:val="-8"/>
        </w:rPr>
        <w:t xml:space="preserve"> </w:t>
      </w:r>
      <w:r>
        <w:t>for</w:t>
      </w:r>
      <w:r>
        <w:rPr>
          <w:spacing w:val="-8"/>
        </w:rPr>
        <w:t xml:space="preserve"> </w:t>
      </w:r>
      <w:r>
        <w:t>equitable factors in setting effective dates strongly suggests that</w:t>
      </w:r>
      <w:r>
        <w:rPr>
          <w:spacing w:val="-7"/>
        </w:rPr>
        <w:t xml:space="preserve"> </w:t>
      </w:r>
      <w:r>
        <w:t>it</w:t>
      </w:r>
      <w:r>
        <w:rPr>
          <w:spacing w:val="-7"/>
        </w:rPr>
        <w:t xml:space="preserve"> </w:t>
      </w:r>
      <w:r>
        <w:t>did</w:t>
      </w:r>
      <w:r>
        <w:rPr>
          <w:spacing w:val="-7"/>
        </w:rPr>
        <w:t xml:space="preserve"> </w:t>
      </w:r>
      <w:r>
        <w:t>not</w:t>
      </w:r>
      <w:r>
        <w:rPr>
          <w:spacing w:val="-7"/>
        </w:rPr>
        <w:t xml:space="preserve"> </w:t>
      </w:r>
      <w:r>
        <w:t>expect</w:t>
      </w:r>
      <w:r>
        <w:rPr>
          <w:spacing w:val="-7"/>
        </w:rPr>
        <w:t xml:space="preserve"> </w:t>
      </w:r>
      <w:r>
        <w:t>an</w:t>
      </w:r>
      <w:r>
        <w:rPr>
          <w:spacing w:val="-7"/>
        </w:rPr>
        <w:t xml:space="preserve"> </w:t>
      </w:r>
      <w:r>
        <w:t>adjudicator</w:t>
      </w:r>
      <w:r>
        <w:rPr>
          <w:spacing w:val="-7"/>
        </w:rPr>
        <w:t xml:space="preserve"> </w:t>
      </w:r>
      <w:r>
        <w:t>to</w:t>
      </w:r>
      <w:r>
        <w:rPr>
          <w:spacing w:val="-7"/>
        </w:rPr>
        <w:t xml:space="preserve"> </w:t>
      </w:r>
      <w:r>
        <w:t>add</w:t>
      </w:r>
      <w:r>
        <w:rPr>
          <w:spacing w:val="-7"/>
        </w:rPr>
        <w:t xml:space="preserve"> </w:t>
      </w:r>
      <w:r>
        <w:t>a</w:t>
      </w:r>
      <w:r>
        <w:rPr>
          <w:spacing w:val="-7"/>
        </w:rPr>
        <w:t xml:space="preserve"> </w:t>
      </w:r>
      <w:r>
        <w:t>broader</w:t>
      </w:r>
      <w:r>
        <w:rPr>
          <w:spacing w:val="-7"/>
        </w:rPr>
        <w:t xml:space="preserve"> </w:t>
      </w:r>
      <w:r>
        <w:t>range of equitable factors to the mix.</w:t>
      </w:r>
      <w:r>
        <w:rPr>
          <w:spacing w:val="40"/>
        </w:rPr>
        <w:t xml:space="preserve"> </w:t>
      </w:r>
      <w:r>
        <w:t>And its decision to consistently cap retroactive benefits strongly suggests that it did not expect open-ended tolling to dramatically increase the size of an award.</w:t>
      </w:r>
      <w:r>
        <w:rPr>
          <w:spacing w:val="40"/>
        </w:rPr>
        <w:t xml:space="preserve"> </w:t>
      </w:r>
      <w:r>
        <w:t>When Congress has already considered equitable concerns and limited the relief available, “additional equitable tolling would be unwarranted.”</w:t>
      </w:r>
      <w:r>
        <w:rPr>
          <w:spacing w:val="40"/>
        </w:rPr>
        <w:t xml:space="preserve"> </w:t>
      </w:r>
    </w:p>
    <w:p w14:paraId="57C8A597" w14:textId="764E7964" w:rsidR="00193122" w:rsidRPr="00D475CE" w:rsidRDefault="00000000" w:rsidP="00D475CE">
      <w:pPr>
        <w:pStyle w:val="BodyText"/>
        <w:ind w:left="1440" w:right="1420" w:firstLine="184"/>
        <w:rPr>
          <w:spacing w:val="-5"/>
        </w:rPr>
      </w:pPr>
      <w:r>
        <w:rPr>
          <w:spacing w:val="-2"/>
        </w:rPr>
        <w:t>Section</w:t>
      </w:r>
      <w:r>
        <w:rPr>
          <w:spacing w:val="-5"/>
        </w:rPr>
        <w:t xml:space="preserve"> </w:t>
      </w:r>
      <w:r>
        <w:rPr>
          <w:spacing w:val="-2"/>
        </w:rPr>
        <w:t>5110</w:t>
      </w:r>
      <w:r w:rsidR="00BB6156">
        <w:rPr>
          <w:spacing w:val="-2"/>
        </w:rPr>
        <w:t xml:space="preserve"> </w:t>
      </w:r>
      <w:r>
        <w:rPr>
          <w:spacing w:val="-2"/>
        </w:rPr>
        <w:t>b4,</w:t>
      </w:r>
      <w:r>
        <w:rPr>
          <w:spacing w:val="-5"/>
        </w:rPr>
        <w:t xml:space="preserve"> </w:t>
      </w:r>
      <w:r>
        <w:rPr>
          <w:spacing w:val="-2"/>
        </w:rPr>
        <w:t>another</w:t>
      </w:r>
      <w:r>
        <w:rPr>
          <w:spacing w:val="-5"/>
        </w:rPr>
        <w:t xml:space="preserve"> </w:t>
      </w:r>
      <w:r>
        <w:rPr>
          <w:spacing w:val="-2"/>
        </w:rPr>
        <w:t>disability-related</w:t>
      </w:r>
      <w:r>
        <w:rPr>
          <w:spacing w:val="-4"/>
        </w:rPr>
        <w:t xml:space="preserve"> </w:t>
      </w:r>
      <w:r>
        <w:rPr>
          <w:spacing w:val="-2"/>
        </w:rPr>
        <w:t>exception</w:t>
      </w:r>
      <w:r>
        <w:rPr>
          <w:spacing w:val="-5"/>
        </w:rPr>
        <w:t xml:space="preserve"> to</w:t>
      </w:r>
      <w:r w:rsidR="00D475CE" w:rsidRPr="00D475CE">
        <w:t xml:space="preserve"> </w:t>
      </w:r>
      <w:r w:rsidR="00D475CE" w:rsidRPr="00D475CE">
        <w:rPr>
          <w:spacing w:val="-5"/>
        </w:rPr>
        <w:t>the  default  rule,  illustrates  the  point.   Recall  that</w:t>
      </w:r>
      <w:r w:rsidR="00D475CE">
        <w:rPr>
          <w:spacing w:val="-5"/>
        </w:rPr>
        <w:t xml:space="preserve"> </w:t>
      </w:r>
      <w:r w:rsidR="00D475CE" w:rsidRPr="00D475CE">
        <w:rPr>
          <w:spacing w:val="-5"/>
        </w:rPr>
        <w:t>§</w:t>
      </w:r>
      <w:r w:rsidR="00BB6156">
        <w:rPr>
          <w:spacing w:val="-5"/>
        </w:rPr>
        <w:t xml:space="preserve"> </w:t>
      </w:r>
      <w:r w:rsidR="00D475CE" w:rsidRPr="00D475CE">
        <w:rPr>
          <w:spacing w:val="-5"/>
        </w:rPr>
        <w:t>5110</w:t>
      </w:r>
      <w:r w:rsidR="00BB6156">
        <w:rPr>
          <w:spacing w:val="-5"/>
        </w:rPr>
        <w:t xml:space="preserve"> </w:t>
      </w:r>
      <w:r w:rsidR="00D475CE" w:rsidRPr="00D475CE">
        <w:rPr>
          <w:spacing w:val="-5"/>
        </w:rPr>
        <w:t>b1, the exception at issue here, adjusts the effective date of disability compensation to the day after a veteran’s discharge from the military, so long as the VA receives the claim within one year of discharge. Arellano contends that his claim, filed 30 years after discharge, should relate back to the date of discharge because his disability prevented him from filing earlier than he did. But §</w:t>
      </w:r>
      <w:r w:rsidR="00BB6156">
        <w:rPr>
          <w:spacing w:val="-5"/>
        </w:rPr>
        <w:t xml:space="preserve"> </w:t>
      </w:r>
      <w:r w:rsidR="00D475CE" w:rsidRPr="00D475CE">
        <w:rPr>
          <w:spacing w:val="-5"/>
        </w:rPr>
        <w:t>5110</w:t>
      </w:r>
      <w:r w:rsidR="00BB6156">
        <w:rPr>
          <w:spacing w:val="-5"/>
        </w:rPr>
        <w:t xml:space="preserve"> b4</w:t>
      </w:r>
      <w:r w:rsidR="00D475CE" w:rsidRPr="00D475CE">
        <w:rPr>
          <w:spacing w:val="-5"/>
        </w:rPr>
        <w:t>, which applies to disability pensions rather than disability compensation, expressly accounts for this very concern: It makes pension benefits retroactive to the date of permanent and total disability if the disability prevented the veteran from applying for an award at the time of onset. The possibility that disability could cause delay was therefore on Congress’s radar; still,  Congress  did  not  explicitly  account  for  it  in §</w:t>
      </w:r>
      <w:r w:rsidR="00527577">
        <w:rPr>
          <w:spacing w:val="-5"/>
        </w:rPr>
        <w:t xml:space="preserve"> </w:t>
      </w:r>
      <w:r w:rsidR="00D475CE" w:rsidRPr="00D475CE">
        <w:rPr>
          <w:spacing w:val="-5"/>
        </w:rPr>
        <w:t>5110</w:t>
      </w:r>
      <w:r w:rsidR="00527577">
        <w:rPr>
          <w:spacing w:val="-5"/>
        </w:rPr>
        <w:t xml:space="preserve"> b1</w:t>
      </w:r>
      <w:r w:rsidR="00D475CE" w:rsidRPr="00D475CE">
        <w:rPr>
          <w:spacing w:val="-5"/>
        </w:rPr>
        <w:t>.</w:t>
      </w:r>
    </w:p>
    <w:p w14:paraId="385DD78D" w14:textId="77777777" w:rsidR="00193122" w:rsidRDefault="00193122">
      <w:pPr>
        <w:jc w:val="both"/>
        <w:rPr>
          <w:sz w:val="18"/>
        </w:rPr>
        <w:sectPr w:rsidR="00193122">
          <w:pgSz w:w="12240" w:h="15840"/>
          <w:pgMar w:top="1820" w:right="1720" w:bottom="280" w:left="1720" w:header="720" w:footer="720" w:gutter="0"/>
          <w:cols w:space="720"/>
        </w:sectPr>
      </w:pPr>
    </w:p>
    <w:p w14:paraId="29DB41C6" w14:textId="443D045B" w:rsidR="00193122" w:rsidRDefault="00000000">
      <w:pPr>
        <w:pStyle w:val="BodyText"/>
        <w:ind w:right="1401"/>
      </w:pPr>
      <w:r>
        <w:lastRenderedPageBreak/>
        <w:t>Moreover,</w:t>
      </w:r>
      <w:r>
        <w:rPr>
          <w:spacing w:val="-15"/>
        </w:rPr>
        <w:t xml:space="preserve"> </w:t>
      </w:r>
      <w:r>
        <w:t>while</w:t>
      </w:r>
      <w:r>
        <w:rPr>
          <w:spacing w:val="-16"/>
        </w:rPr>
        <w:t xml:space="preserve"> </w:t>
      </w:r>
      <w:r>
        <w:t>Arellano</w:t>
      </w:r>
      <w:r>
        <w:rPr>
          <w:spacing w:val="-15"/>
        </w:rPr>
        <w:t xml:space="preserve"> </w:t>
      </w:r>
      <w:r>
        <w:t>posits</w:t>
      </w:r>
      <w:r>
        <w:rPr>
          <w:spacing w:val="-15"/>
        </w:rPr>
        <w:t xml:space="preserve"> </w:t>
      </w:r>
      <w:r>
        <w:t>an</w:t>
      </w:r>
      <w:r>
        <w:rPr>
          <w:spacing w:val="-16"/>
        </w:rPr>
        <w:t xml:space="preserve"> </w:t>
      </w:r>
      <w:r>
        <w:t>open-ended grace period for §</w:t>
      </w:r>
      <w:r w:rsidR="00527577">
        <w:t xml:space="preserve"> </w:t>
      </w:r>
      <w:r>
        <w:t>5110</w:t>
      </w:r>
      <w:r w:rsidR="00527577">
        <w:t xml:space="preserve"> b1</w:t>
      </w:r>
      <w:r>
        <w:t>, §</w:t>
      </w:r>
      <w:r w:rsidR="00527577">
        <w:t xml:space="preserve"> </w:t>
      </w:r>
      <w:r>
        <w:t>5110</w:t>
      </w:r>
      <w:r w:rsidR="00527577">
        <w:t xml:space="preserve"> b4A</w:t>
      </w:r>
      <w:r>
        <w:t xml:space="preserve"> imposes a restrictive</w:t>
      </w:r>
      <w:r>
        <w:rPr>
          <w:spacing w:val="-13"/>
        </w:rPr>
        <w:t xml:space="preserve"> </w:t>
      </w:r>
      <w:r>
        <w:t>one:</w:t>
      </w:r>
      <w:r>
        <w:rPr>
          <w:spacing w:val="-13"/>
        </w:rPr>
        <w:t xml:space="preserve"> </w:t>
      </w:r>
      <w:r>
        <w:t>It</w:t>
      </w:r>
      <w:r>
        <w:rPr>
          <w:spacing w:val="-13"/>
        </w:rPr>
        <w:t xml:space="preserve"> </w:t>
      </w:r>
      <w:r>
        <w:t>applies</w:t>
      </w:r>
      <w:r>
        <w:rPr>
          <w:spacing w:val="-13"/>
        </w:rPr>
        <w:t xml:space="preserve"> </w:t>
      </w:r>
      <w:r>
        <w:t>only</w:t>
      </w:r>
      <w:r>
        <w:rPr>
          <w:spacing w:val="-12"/>
        </w:rPr>
        <w:t xml:space="preserve"> </w:t>
      </w:r>
      <w:r>
        <w:t>“if</w:t>
      </w:r>
      <w:r>
        <w:rPr>
          <w:spacing w:val="-13"/>
        </w:rPr>
        <w:t xml:space="preserve"> </w:t>
      </w:r>
      <w:r>
        <w:t>the</w:t>
      </w:r>
      <w:r>
        <w:rPr>
          <w:spacing w:val="-13"/>
        </w:rPr>
        <w:t xml:space="preserve"> </w:t>
      </w:r>
      <w:r>
        <w:t>veteran</w:t>
      </w:r>
      <w:r>
        <w:rPr>
          <w:spacing w:val="-13"/>
        </w:rPr>
        <w:t xml:space="preserve"> </w:t>
      </w:r>
      <w:r>
        <w:t>applies</w:t>
      </w:r>
      <w:r>
        <w:rPr>
          <w:spacing w:val="-13"/>
        </w:rPr>
        <w:t xml:space="preserve"> </w:t>
      </w:r>
      <w:r>
        <w:t>for</w:t>
      </w:r>
      <w:r>
        <w:rPr>
          <w:spacing w:val="-13"/>
        </w:rPr>
        <w:t xml:space="preserve"> </w:t>
      </w:r>
      <w:r>
        <w:t>a</w:t>
      </w:r>
      <w:r>
        <w:rPr>
          <w:spacing w:val="-13"/>
        </w:rPr>
        <w:t xml:space="preserve"> </w:t>
      </w:r>
      <w:r>
        <w:t>retroactive award within one year” of “the date on which the veteran became permanently and totally disabled.”</w:t>
      </w:r>
      <w:r>
        <w:rPr>
          <w:spacing w:val="40"/>
        </w:rPr>
        <w:t xml:space="preserve"> </w:t>
      </w:r>
      <w:r>
        <w:t>Why would Congress allow an unlimited grace period for an equitable concern unmentioned in §</w:t>
      </w:r>
      <w:r w:rsidR="00527577">
        <w:t xml:space="preserve"> </w:t>
      </w:r>
      <w:r>
        <w:t>5110</w:t>
      </w:r>
      <w:r w:rsidR="00527577">
        <w:t xml:space="preserve"> b1 </w:t>
      </w:r>
      <w:r>
        <w:t>when it established</w:t>
      </w:r>
      <w:r>
        <w:rPr>
          <w:spacing w:val="-11"/>
        </w:rPr>
        <w:t xml:space="preserve"> </w:t>
      </w:r>
      <w:r>
        <w:t>a</w:t>
      </w:r>
      <w:r>
        <w:rPr>
          <w:spacing w:val="-11"/>
        </w:rPr>
        <w:t xml:space="preserve"> </w:t>
      </w:r>
      <w:r>
        <w:t>limited</w:t>
      </w:r>
      <w:r>
        <w:rPr>
          <w:spacing w:val="-11"/>
        </w:rPr>
        <w:t xml:space="preserve"> </w:t>
      </w:r>
      <w:r>
        <w:t>grace</w:t>
      </w:r>
      <w:r>
        <w:rPr>
          <w:spacing w:val="-11"/>
        </w:rPr>
        <w:t xml:space="preserve"> </w:t>
      </w:r>
      <w:r>
        <w:t>period</w:t>
      </w:r>
      <w:r>
        <w:rPr>
          <w:spacing w:val="-11"/>
        </w:rPr>
        <w:t xml:space="preserve"> </w:t>
      </w:r>
      <w:r>
        <w:t>for</w:t>
      </w:r>
      <w:r>
        <w:rPr>
          <w:spacing w:val="-11"/>
        </w:rPr>
        <w:t xml:space="preserve"> </w:t>
      </w:r>
      <w:r>
        <w:t>the</w:t>
      </w:r>
      <w:r>
        <w:rPr>
          <w:spacing w:val="-11"/>
        </w:rPr>
        <w:t xml:space="preserve"> </w:t>
      </w:r>
      <w:r>
        <w:t>same</w:t>
      </w:r>
      <w:r>
        <w:rPr>
          <w:spacing w:val="-11"/>
        </w:rPr>
        <w:t xml:space="preserve"> </w:t>
      </w:r>
      <w:r>
        <w:t>concern</w:t>
      </w:r>
      <w:r>
        <w:rPr>
          <w:spacing w:val="-11"/>
        </w:rPr>
        <w:t xml:space="preserve"> </w:t>
      </w:r>
      <w:r>
        <w:t>explicitly mentioned</w:t>
      </w:r>
      <w:r>
        <w:rPr>
          <w:spacing w:val="-8"/>
        </w:rPr>
        <w:t xml:space="preserve"> </w:t>
      </w:r>
      <w:r>
        <w:t>in</w:t>
      </w:r>
      <w:r>
        <w:rPr>
          <w:spacing w:val="-8"/>
        </w:rPr>
        <w:t xml:space="preserve"> </w:t>
      </w:r>
      <w:r>
        <w:t>§</w:t>
      </w:r>
      <w:r w:rsidR="00527577">
        <w:t xml:space="preserve"> </w:t>
      </w:r>
      <w:r>
        <w:t>5110</w:t>
      </w:r>
      <w:r w:rsidR="00527577">
        <w:t xml:space="preserve"> b4</w:t>
      </w:r>
      <w:r>
        <w:t>?</w:t>
      </w:r>
      <w:r>
        <w:rPr>
          <w:spacing w:val="40"/>
        </w:rPr>
        <w:t xml:space="preserve"> </w:t>
      </w:r>
      <w:r>
        <w:t>Tolling</w:t>
      </w:r>
      <w:r>
        <w:rPr>
          <w:spacing w:val="-9"/>
        </w:rPr>
        <w:t xml:space="preserve"> </w:t>
      </w:r>
      <w:r>
        <w:t>§</w:t>
      </w:r>
      <w:r w:rsidR="00527577">
        <w:t xml:space="preserve"> </w:t>
      </w:r>
      <w:r>
        <w:t>5110</w:t>
      </w:r>
      <w:r w:rsidR="00527577">
        <w:t xml:space="preserve"> b1</w:t>
      </w:r>
      <w:r>
        <w:rPr>
          <w:spacing w:val="-9"/>
        </w:rPr>
        <w:t xml:space="preserve"> </w:t>
      </w:r>
      <w:r>
        <w:t>would</w:t>
      </w:r>
      <w:r>
        <w:rPr>
          <w:spacing w:val="-8"/>
        </w:rPr>
        <w:t xml:space="preserve"> </w:t>
      </w:r>
      <w:r>
        <w:t>single it</w:t>
      </w:r>
      <w:r>
        <w:rPr>
          <w:spacing w:val="-15"/>
        </w:rPr>
        <w:t xml:space="preserve"> </w:t>
      </w:r>
      <w:r>
        <w:t>out</w:t>
      </w:r>
      <w:r>
        <w:rPr>
          <w:spacing w:val="-15"/>
        </w:rPr>
        <w:t xml:space="preserve"> </w:t>
      </w:r>
      <w:r>
        <w:t>for</w:t>
      </w:r>
      <w:r>
        <w:rPr>
          <w:spacing w:val="-15"/>
        </w:rPr>
        <w:t xml:space="preserve"> </w:t>
      </w:r>
      <w:r>
        <w:t>special</w:t>
      </w:r>
      <w:r>
        <w:rPr>
          <w:spacing w:val="-15"/>
        </w:rPr>
        <w:t xml:space="preserve"> </w:t>
      </w:r>
      <w:r>
        <w:t>treatment;</w:t>
      </w:r>
      <w:r>
        <w:rPr>
          <w:spacing w:val="-15"/>
        </w:rPr>
        <w:t xml:space="preserve"> </w:t>
      </w:r>
      <w:r>
        <w:t>enforcing</w:t>
      </w:r>
      <w:r>
        <w:rPr>
          <w:spacing w:val="-15"/>
        </w:rPr>
        <w:t xml:space="preserve"> </w:t>
      </w:r>
      <w:r>
        <w:t>its</w:t>
      </w:r>
      <w:r>
        <w:rPr>
          <w:spacing w:val="-15"/>
        </w:rPr>
        <w:t xml:space="preserve"> </w:t>
      </w:r>
      <w:r>
        <w:t>terms</w:t>
      </w:r>
      <w:r>
        <w:rPr>
          <w:spacing w:val="-15"/>
        </w:rPr>
        <w:t xml:space="preserve"> </w:t>
      </w:r>
      <w:r>
        <w:t>keeps</w:t>
      </w:r>
      <w:r>
        <w:rPr>
          <w:spacing w:val="-15"/>
        </w:rPr>
        <w:t xml:space="preserve"> </w:t>
      </w:r>
      <w:r>
        <w:t>it</w:t>
      </w:r>
      <w:r>
        <w:rPr>
          <w:spacing w:val="-15"/>
        </w:rPr>
        <w:t xml:space="preserve"> </w:t>
      </w:r>
      <w:r>
        <w:t>consistent with the statutory scheme.</w:t>
      </w:r>
    </w:p>
    <w:p w14:paraId="5B771881" w14:textId="482C0ECF" w:rsidR="00193122" w:rsidRDefault="00000000">
      <w:pPr>
        <w:pStyle w:val="BodyText"/>
        <w:ind w:right="1402" w:firstLine="219"/>
      </w:pPr>
      <w:r>
        <w:t>The most compelling argument for equitable tolling is that hard and fast limits on retroactive benefits can create harsh results.</w:t>
      </w:r>
      <w:r>
        <w:rPr>
          <w:spacing w:val="40"/>
        </w:rPr>
        <w:t xml:space="preserve"> </w:t>
      </w:r>
      <w:r>
        <w:t>The statutory default ties the start of benefits to the application-receipt date, a choice that incentivizes</w:t>
      </w:r>
      <w:r>
        <w:rPr>
          <w:spacing w:val="-2"/>
        </w:rPr>
        <w:t xml:space="preserve"> </w:t>
      </w:r>
      <w:r>
        <w:t>promptness</w:t>
      </w:r>
      <w:r>
        <w:rPr>
          <w:spacing w:val="-2"/>
        </w:rPr>
        <w:t xml:space="preserve"> </w:t>
      </w:r>
      <w:r>
        <w:t>and</w:t>
      </w:r>
      <w:r>
        <w:rPr>
          <w:spacing w:val="-2"/>
        </w:rPr>
        <w:t xml:space="preserve"> </w:t>
      </w:r>
      <w:r>
        <w:t>disfavors</w:t>
      </w:r>
      <w:r>
        <w:rPr>
          <w:spacing w:val="-2"/>
        </w:rPr>
        <w:t xml:space="preserve"> </w:t>
      </w:r>
      <w:r>
        <w:t>retroactive</w:t>
      </w:r>
      <w:r>
        <w:rPr>
          <w:spacing w:val="-2"/>
        </w:rPr>
        <w:t xml:space="preserve"> </w:t>
      </w:r>
      <w:r>
        <w:t>awards.</w:t>
      </w:r>
      <w:r>
        <w:rPr>
          <w:spacing w:val="40"/>
        </w:rPr>
        <w:t xml:space="preserve"> </w:t>
      </w:r>
      <w:r>
        <w:t>The</w:t>
      </w:r>
      <w:r>
        <w:rPr>
          <w:spacing w:val="-2"/>
        </w:rPr>
        <w:t xml:space="preserve"> </w:t>
      </w:r>
      <w:r>
        <w:t>exceptions</w:t>
      </w:r>
      <w:r>
        <w:rPr>
          <w:spacing w:val="-15"/>
        </w:rPr>
        <w:t xml:space="preserve"> </w:t>
      </w:r>
      <w:r>
        <w:t>granting</w:t>
      </w:r>
      <w:r>
        <w:rPr>
          <w:spacing w:val="-15"/>
        </w:rPr>
        <w:t xml:space="preserve"> </w:t>
      </w:r>
      <w:r>
        <w:t>a</w:t>
      </w:r>
      <w:r>
        <w:rPr>
          <w:spacing w:val="-15"/>
        </w:rPr>
        <w:t xml:space="preserve"> </w:t>
      </w:r>
      <w:r>
        <w:t>1-year</w:t>
      </w:r>
      <w:r>
        <w:rPr>
          <w:spacing w:val="-15"/>
        </w:rPr>
        <w:t xml:space="preserve"> </w:t>
      </w:r>
      <w:r>
        <w:t>grace</w:t>
      </w:r>
      <w:r>
        <w:rPr>
          <w:spacing w:val="-16"/>
        </w:rPr>
        <w:t xml:space="preserve"> </w:t>
      </w:r>
      <w:r>
        <w:t>period</w:t>
      </w:r>
      <w:r>
        <w:rPr>
          <w:spacing w:val="-14"/>
        </w:rPr>
        <w:t xml:space="preserve"> </w:t>
      </w:r>
      <w:r>
        <w:t>soften</w:t>
      </w:r>
      <w:r>
        <w:rPr>
          <w:spacing w:val="-15"/>
        </w:rPr>
        <w:t xml:space="preserve"> </w:t>
      </w:r>
      <w:r>
        <w:t>that</w:t>
      </w:r>
      <w:r>
        <w:rPr>
          <w:spacing w:val="-15"/>
        </w:rPr>
        <w:t xml:space="preserve"> </w:t>
      </w:r>
      <w:r>
        <w:t>choice</w:t>
      </w:r>
      <w:r>
        <w:rPr>
          <w:spacing w:val="-15"/>
        </w:rPr>
        <w:t xml:space="preserve"> </w:t>
      </w:r>
      <w:r>
        <w:t>in specified circumstances, yet there are situations in which equity’s flexible, open-ended approach would be more generous</w:t>
      </w:r>
      <w:r>
        <w:rPr>
          <w:spacing w:val="-11"/>
        </w:rPr>
        <w:t xml:space="preserve"> </w:t>
      </w:r>
      <w:r>
        <w:t>to</w:t>
      </w:r>
      <w:r>
        <w:rPr>
          <w:spacing w:val="-10"/>
        </w:rPr>
        <w:t xml:space="preserve"> </w:t>
      </w:r>
      <w:r>
        <w:t>a</w:t>
      </w:r>
      <w:r>
        <w:rPr>
          <w:spacing w:val="-10"/>
        </w:rPr>
        <w:t xml:space="preserve"> </w:t>
      </w:r>
      <w:r>
        <w:t>deserving</w:t>
      </w:r>
      <w:r>
        <w:rPr>
          <w:spacing w:val="-11"/>
        </w:rPr>
        <w:t xml:space="preserve"> </w:t>
      </w:r>
      <w:r>
        <w:t>claimant.</w:t>
      </w:r>
      <w:r>
        <w:rPr>
          <w:spacing w:val="41"/>
        </w:rPr>
        <w:t xml:space="preserve"> </w:t>
      </w:r>
      <w:r>
        <w:t>With</w:t>
      </w:r>
      <w:r>
        <w:rPr>
          <w:spacing w:val="-11"/>
        </w:rPr>
        <w:t xml:space="preserve"> </w:t>
      </w:r>
      <w:r>
        <w:t>this</w:t>
      </w:r>
      <w:r>
        <w:rPr>
          <w:spacing w:val="-10"/>
        </w:rPr>
        <w:t xml:space="preserve"> </w:t>
      </w:r>
      <w:r>
        <w:t>in</w:t>
      </w:r>
      <w:r>
        <w:rPr>
          <w:spacing w:val="-10"/>
        </w:rPr>
        <w:t xml:space="preserve"> </w:t>
      </w:r>
      <w:r>
        <w:t>mind,</w:t>
      </w:r>
      <w:r>
        <w:rPr>
          <w:spacing w:val="-11"/>
        </w:rPr>
        <w:t xml:space="preserve"> </w:t>
      </w:r>
      <w:r>
        <w:rPr>
          <w:spacing w:val="-2"/>
        </w:rPr>
        <w:t>Congress</w:t>
      </w:r>
      <w:r w:rsidR="00D475CE" w:rsidRPr="00D475CE">
        <w:t xml:space="preserve"> </w:t>
      </w:r>
      <w:r w:rsidR="00D475CE" w:rsidRPr="00D475CE">
        <w:rPr>
          <w:spacing w:val="-2"/>
        </w:rPr>
        <w:t>could have designed a scheme that allowed adjudicators to maximize fairness in every case. But Congress has the power to choose between rules, which prioritize efficiency and predictability, and standards, which prioritize optimal results in individual cases. Congress opted for rules in this statutory scheme, and an equitable extension of §</w:t>
      </w:r>
      <w:r w:rsidR="00527577">
        <w:rPr>
          <w:spacing w:val="-2"/>
        </w:rPr>
        <w:t xml:space="preserve"> </w:t>
      </w:r>
      <w:r w:rsidR="00D475CE" w:rsidRPr="00D475CE">
        <w:rPr>
          <w:spacing w:val="-2"/>
        </w:rPr>
        <w:t>5110</w:t>
      </w:r>
      <w:r w:rsidR="00527577">
        <w:rPr>
          <w:spacing w:val="-2"/>
        </w:rPr>
        <w:t xml:space="preserve"> b1’</w:t>
      </w:r>
      <w:r w:rsidR="00D475CE" w:rsidRPr="00D475CE">
        <w:rPr>
          <w:spacing w:val="-2"/>
        </w:rPr>
        <w:t>s 1-year grace period would disrupt that choice.</w:t>
      </w:r>
    </w:p>
    <w:p w14:paraId="02F3E2F6" w14:textId="77777777" w:rsidR="00193122" w:rsidRDefault="00193122">
      <w:pPr>
        <w:sectPr w:rsidR="00193122">
          <w:pgSz w:w="12240" w:h="15840"/>
          <w:pgMar w:top="1820" w:right="1720" w:bottom="280" w:left="1720" w:header="720" w:footer="720" w:gutter="0"/>
          <w:cols w:space="720"/>
        </w:sectPr>
      </w:pPr>
    </w:p>
    <w:p w14:paraId="5364A4C2" w14:textId="77777777" w:rsidR="00193122" w:rsidRDefault="00000000">
      <w:pPr>
        <w:pStyle w:val="Heading2"/>
      </w:pPr>
      <w:r>
        <w:rPr>
          <w:w w:val="99"/>
        </w:rPr>
        <w:lastRenderedPageBreak/>
        <w:t>B</w:t>
      </w:r>
    </w:p>
    <w:p w14:paraId="5711766D" w14:textId="77777777" w:rsidR="00193122" w:rsidRDefault="00000000">
      <w:pPr>
        <w:pStyle w:val="BodyText"/>
        <w:spacing w:before="59" w:line="264" w:lineRule="exact"/>
        <w:ind w:left="1624"/>
      </w:pPr>
      <w:r>
        <w:t>Arellano</w:t>
      </w:r>
      <w:r>
        <w:rPr>
          <w:spacing w:val="36"/>
        </w:rPr>
        <w:t xml:space="preserve">  </w:t>
      </w:r>
      <w:r>
        <w:t>contests</w:t>
      </w:r>
      <w:r>
        <w:rPr>
          <w:spacing w:val="36"/>
        </w:rPr>
        <w:t xml:space="preserve">  </w:t>
      </w:r>
      <w:r>
        <w:t>all</w:t>
      </w:r>
      <w:r>
        <w:rPr>
          <w:spacing w:val="36"/>
        </w:rPr>
        <w:t xml:space="preserve">  </w:t>
      </w:r>
      <w:r>
        <w:t>of</w:t>
      </w:r>
      <w:r>
        <w:rPr>
          <w:spacing w:val="36"/>
        </w:rPr>
        <w:t xml:space="preserve">  </w:t>
      </w:r>
      <w:r>
        <w:t>this.</w:t>
      </w:r>
      <w:r>
        <w:rPr>
          <w:spacing w:val="68"/>
        </w:rPr>
        <w:t xml:space="preserve">   </w:t>
      </w:r>
      <w:r>
        <w:t>Laser</w:t>
      </w:r>
      <w:r>
        <w:rPr>
          <w:spacing w:val="36"/>
        </w:rPr>
        <w:t xml:space="preserve">  </w:t>
      </w:r>
      <w:r>
        <w:t>focused</w:t>
      </w:r>
      <w:r>
        <w:rPr>
          <w:spacing w:val="36"/>
        </w:rPr>
        <w:t xml:space="preserve">  </w:t>
      </w:r>
      <w:r>
        <w:rPr>
          <w:spacing w:val="-5"/>
        </w:rPr>
        <w:t>on</w:t>
      </w:r>
    </w:p>
    <w:p w14:paraId="53F9062B" w14:textId="1950318C" w:rsidR="00193122" w:rsidRDefault="00000000">
      <w:pPr>
        <w:pStyle w:val="BodyText"/>
        <w:ind w:right="1402"/>
      </w:pPr>
      <w:r>
        <w:t>§</w:t>
      </w:r>
      <w:r w:rsidR="00527577">
        <w:t xml:space="preserve"> </w:t>
      </w:r>
      <w:r>
        <w:t>5110</w:t>
      </w:r>
      <w:r w:rsidR="00527577">
        <w:t xml:space="preserve"> b1</w:t>
      </w:r>
      <w:r>
        <w:t>, he argues that the provision’s unadorned text contains</w:t>
      </w:r>
      <w:r>
        <w:rPr>
          <w:spacing w:val="-10"/>
        </w:rPr>
        <w:t xml:space="preserve"> </w:t>
      </w:r>
      <w:r>
        <w:t>none</w:t>
      </w:r>
      <w:r>
        <w:rPr>
          <w:spacing w:val="-10"/>
        </w:rPr>
        <w:t xml:space="preserve"> </w:t>
      </w:r>
      <w:r>
        <w:t>of</w:t>
      </w:r>
      <w:r>
        <w:rPr>
          <w:spacing w:val="-10"/>
        </w:rPr>
        <w:t xml:space="preserve"> </w:t>
      </w:r>
      <w:r>
        <w:t>the</w:t>
      </w:r>
      <w:r>
        <w:rPr>
          <w:spacing w:val="-10"/>
        </w:rPr>
        <w:t xml:space="preserve"> </w:t>
      </w:r>
      <w:r>
        <w:t>specific,</w:t>
      </w:r>
      <w:r>
        <w:rPr>
          <w:spacing w:val="-10"/>
        </w:rPr>
        <w:t xml:space="preserve"> </w:t>
      </w:r>
      <w:r>
        <w:t>technical</w:t>
      </w:r>
      <w:r>
        <w:rPr>
          <w:spacing w:val="-10"/>
        </w:rPr>
        <w:t xml:space="preserve"> </w:t>
      </w:r>
      <w:r>
        <w:t>language</w:t>
      </w:r>
      <w:r>
        <w:rPr>
          <w:spacing w:val="-10"/>
        </w:rPr>
        <w:t xml:space="preserve"> </w:t>
      </w:r>
      <w:r>
        <w:t>that</w:t>
      </w:r>
      <w:r>
        <w:rPr>
          <w:spacing w:val="-10"/>
        </w:rPr>
        <w:t xml:space="preserve"> </w:t>
      </w:r>
      <w:r>
        <w:t>might otherwise</w:t>
      </w:r>
      <w:r>
        <w:rPr>
          <w:spacing w:val="-16"/>
        </w:rPr>
        <w:t xml:space="preserve"> </w:t>
      </w:r>
      <w:r>
        <w:t>rebut</w:t>
      </w:r>
      <w:r>
        <w:rPr>
          <w:spacing w:val="-15"/>
        </w:rPr>
        <w:t xml:space="preserve"> </w:t>
      </w:r>
      <w:r>
        <w:t>the</w:t>
      </w:r>
      <w:r>
        <w:rPr>
          <w:spacing w:val="-15"/>
        </w:rPr>
        <w:t xml:space="preserve"> </w:t>
      </w:r>
      <w:r>
        <w:t>presumption</w:t>
      </w:r>
      <w:r>
        <w:rPr>
          <w:spacing w:val="-16"/>
        </w:rPr>
        <w:t xml:space="preserve"> </w:t>
      </w:r>
      <w:r>
        <w:t>of</w:t>
      </w:r>
      <w:r>
        <w:rPr>
          <w:spacing w:val="-15"/>
        </w:rPr>
        <w:t xml:space="preserve"> </w:t>
      </w:r>
      <w:r>
        <w:t>equitable</w:t>
      </w:r>
      <w:r>
        <w:rPr>
          <w:spacing w:val="-15"/>
        </w:rPr>
        <w:t xml:space="preserve"> </w:t>
      </w:r>
      <w:r>
        <w:t>tolling.</w:t>
      </w:r>
      <w:r>
        <w:rPr>
          <w:spacing w:val="18"/>
        </w:rPr>
        <w:t xml:space="preserve"> </w:t>
      </w:r>
      <w:r>
        <w:t>In</w:t>
      </w:r>
      <w:r>
        <w:rPr>
          <w:spacing w:val="-15"/>
        </w:rPr>
        <w:t xml:space="preserve"> </w:t>
      </w:r>
      <w:r>
        <w:t>addition, he emphasizes that there are “</w:t>
      </w:r>
      <w:r>
        <w:rPr>
          <w:i/>
        </w:rPr>
        <w:t xml:space="preserve">zero </w:t>
      </w:r>
      <w:r>
        <w:t>express exceptions</w:t>
      </w:r>
      <w:r>
        <w:rPr>
          <w:spacing w:val="-7"/>
        </w:rPr>
        <w:t xml:space="preserve"> </w:t>
      </w:r>
      <w:r>
        <w:t>to</w:t>
      </w:r>
      <w:r>
        <w:rPr>
          <w:spacing w:val="-7"/>
        </w:rPr>
        <w:t xml:space="preserve"> </w:t>
      </w:r>
      <w:r>
        <w:t>§</w:t>
      </w:r>
      <w:r w:rsidR="00527577">
        <w:t xml:space="preserve"> </w:t>
      </w:r>
      <w:r>
        <w:t>5110</w:t>
      </w:r>
      <w:r w:rsidR="00527577">
        <w:t xml:space="preserve"> b1</w:t>
      </w:r>
      <w:r>
        <w:t>’s</w:t>
      </w:r>
      <w:r>
        <w:rPr>
          <w:spacing w:val="-7"/>
        </w:rPr>
        <w:t xml:space="preserve"> </w:t>
      </w:r>
      <w:r>
        <w:t>one-year</w:t>
      </w:r>
      <w:r>
        <w:rPr>
          <w:spacing w:val="-7"/>
        </w:rPr>
        <w:t xml:space="preserve"> </w:t>
      </w:r>
      <w:r>
        <w:t>clock,”</w:t>
      </w:r>
      <w:r>
        <w:rPr>
          <w:spacing w:val="-7"/>
        </w:rPr>
        <w:t xml:space="preserve"> </w:t>
      </w:r>
      <w:r>
        <w:t>which</w:t>
      </w:r>
      <w:r>
        <w:rPr>
          <w:spacing w:val="-7"/>
        </w:rPr>
        <w:t xml:space="preserve"> </w:t>
      </w:r>
      <w:r>
        <w:t>he</w:t>
      </w:r>
      <w:r>
        <w:rPr>
          <w:spacing w:val="-7"/>
        </w:rPr>
        <w:t xml:space="preserve"> </w:t>
      </w:r>
      <w:r>
        <w:t>describes</w:t>
      </w:r>
      <w:r>
        <w:rPr>
          <w:spacing w:val="-8"/>
        </w:rPr>
        <w:t xml:space="preserve"> </w:t>
      </w:r>
      <w:r>
        <w:t>as “fatal”</w:t>
      </w:r>
      <w:r>
        <w:rPr>
          <w:spacing w:val="-5"/>
        </w:rPr>
        <w:t xml:space="preserve"> </w:t>
      </w:r>
      <w:r>
        <w:t>to</w:t>
      </w:r>
      <w:r>
        <w:rPr>
          <w:spacing w:val="-5"/>
        </w:rPr>
        <w:t xml:space="preserve"> </w:t>
      </w:r>
      <w:r>
        <w:t>the</w:t>
      </w:r>
      <w:r>
        <w:rPr>
          <w:spacing w:val="-5"/>
        </w:rPr>
        <w:t xml:space="preserve"> </w:t>
      </w:r>
      <w:r>
        <w:t>Secretary’s</w:t>
      </w:r>
      <w:r>
        <w:rPr>
          <w:spacing w:val="-5"/>
        </w:rPr>
        <w:t xml:space="preserve"> </w:t>
      </w:r>
      <w:r>
        <w:t>position.</w:t>
      </w:r>
      <w:r>
        <w:rPr>
          <w:spacing w:val="40"/>
        </w:rPr>
        <w:t xml:space="preserve"> </w:t>
      </w:r>
      <w:r>
        <w:t>As</w:t>
      </w:r>
      <w:r>
        <w:rPr>
          <w:spacing w:val="-5"/>
        </w:rPr>
        <w:t xml:space="preserve"> </w:t>
      </w:r>
      <w:r>
        <w:t>Arellano</w:t>
      </w:r>
      <w:r>
        <w:rPr>
          <w:spacing w:val="-10"/>
        </w:rPr>
        <w:t xml:space="preserve"> </w:t>
      </w:r>
      <w:r>
        <w:t>sees</w:t>
      </w:r>
      <w:r>
        <w:rPr>
          <w:spacing w:val="-10"/>
        </w:rPr>
        <w:t xml:space="preserve"> </w:t>
      </w:r>
      <w:r>
        <w:t>it,</w:t>
      </w:r>
      <w:r>
        <w:rPr>
          <w:spacing w:val="-11"/>
        </w:rPr>
        <w:t xml:space="preserve"> </w:t>
      </w:r>
      <w:r>
        <w:t>§</w:t>
      </w:r>
      <w:r w:rsidR="00527577">
        <w:t xml:space="preserve"> </w:t>
      </w:r>
      <w:r>
        <w:t>5110</w:t>
      </w:r>
      <w:r w:rsidR="00527577">
        <w:t xml:space="preserve"> b1</w:t>
      </w:r>
      <w:r>
        <w:rPr>
          <w:spacing w:val="-12"/>
        </w:rPr>
        <w:t xml:space="preserve"> </w:t>
      </w:r>
      <w:r>
        <w:t>is</w:t>
      </w:r>
      <w:r>
        <w:rPr>
          <w:spacing w:val="-10"/>
        </w:rPr>
        <w:t xml:space="preserve"> </w:t>
      </w:r>
      <w:r>
        <w:t>a</w:t>
      </w:r>
      <w:r>
        <w:rPr>
          <w:spacing w:val="-10"/>
        </w:rPr>
        <w:t xml:space="preserve"> </w:t>
      </w:r>
      <w:r>
        <w:t>simple</w:t>
      </w:r>
      <w:r>
        <w:rPr>
          <w:spacing w:val="-11"/>
        </w:rPr>
        <w:t xml:space="preserve"> </w:t>
      </w:r>
      <w:r>
        <w:t>time</w:t>
      </w:r>
      <w:r>
        <w:rPr>
          <w:spacing w:val="-10"/>
        </w:rPr>
        <w:t xml:space="preserve"> </w:t>
      </w:r>
      <w:r>
        <w:t>limit</w:t>
      </w:r>
      <w:r>
        <w:rPr>
          <w:spacing w:val="-10"/>
        </w:rPr>
        <w:t xml:space="preserve"> </w:t>
      </w:r>
      <w:r>
        <w:t>and</w:t>
      </w:r>
      <w:r>
        <w:rPr>
          <w:spacing w:val="-10"/>
        </w:rPr>
        <w:t xml:space="preserve"> </w:t>
      </w:r>
      <w:r>
        <w:t>therefore a classic case for equitable tolling.</w:t>
      </w:r>
    </w:p>
    <w:p w14:paraId="136E7FE8" w14:textId="3AC0B8AB" w:rsidR="00193122" w:rsidRDefault="00000000">
      <w:pPr>
        <w:pStyle w:val="BodyText"/>
        <w:spacing w:before="1"/>
        <w:ind w:right="1401" w:firstLine="219"/>
      </w:pPr>
      <w:r>
        <w:t>If §</w:t>
      </w:r>
      <w:r w:rsidR="00527577">
        <w:t xml:space="preserve"> </w:t>
      </w:r>
      <w:r>
        <w:t>5110</w:t>
      </w:r>
      <w:r w:rsidR="00527577">
        <w:t xml:space="preserve"> b1</w:t>
      </w:r>
      <w:r>
        <w:t xml:space="preserve"> stood alone, there might be something to Arellano’s</w:t>
      </w:r>
      <w:r>
        <w:rPr>
          <w:spacing w:val="-1"/>
        </w:rPr>
        <w:t xml:space="preserve"> </w:t>
      </w:r>
      <w:r>
        <w:t>argument.</w:t>
      </w:r>
      <w:r>
        <w:rPr>
          <w:spacing w:val="40"/>
        </w:rPr>
        <w:t xml:space="preserve"> </w:t>
      </w:r>
      <w:r>
        <w:t>(Again,</w:t>
      </w:r>
      <w:r>
        <w:rPr>
          <w:spacing w:val="-1"/>
        </w:rPr>
        <w:t xml:space="preserve"> </w:t>
      </w:r>
      <w:r>
        <w:t>assuming</w:t>
      </w:r>
      <w:r>
        <w:rPr>
          <w:spacing w:val="-1"/>
        </w:rPr>
        <w:t xml:space="preserve"> </w:t>
      </w:r>
      <w:r>
        <w:t>that</w:t>
      </w:r>
      <w:r>
        <w:rPr>
          <w:spacing w:val="-1"/>
        </w:rPr>
        <w:t xml:space="preserve"> </w:t>
      </w:r>
      <w:r>
        <w:t>§</w:t>
      </w:r>
      <w:r w:rsidR="00527577">
        <w:t xml:space="preserve"> </w:t>
      </w:r>
      <w:r>
        <w:t>5110</w:t>
      </w:r>
      <w:r w:rsidR="00527577">
        <w:t xml:space="preserve"> b1</w:t>
      </w:r>
      <w:r>
        <w:rPr>
          <w:spacing w:val="-1"/>
        </w:rPr>
        <w:t xml:space="preserve"> </w:t>
      </w:r>
      <w:r>
        <w:t xml:space="preserve">is a limitations period to which the </w:t>
      </w:r>
      <w:r>
        <w:rPr>
          <w:i/>
        </w:rPr>
        <w:t xml:space="preserve">Irwin </w:t>
      </w:r>
      <w:r>
        <w:t>presumption applies.)</w:t>
      </w:r>
      <w:r>
        <w:rPr>
          <w:spacing w:val="28"/>
        </w:rPr>
        <w:t xml:space="preserve"> </w:t>
      </w:r>
      <w:r>
        <w:t>But</w:t>
      </w:r>
      <w:r>
        <w:rPr>
          <w:spacing w:val="-15"/>
        </w:rPr>
        <w:t xml:space="preserve"> </w:t>
      </w:r>
      <w:r>
        <w:t>§</w:t>
      </w:r>
      <w:r w:rsidR="00527577">
        <w:t xml:space="preserve"> </w:t>
      </w:r>
      <w:r>
        <w:t>5110</w:t>
      </w:r>
      <w:r w:rsidR="00527577">
        <w:t xml:space="preserve"> b1</w:t>
      </w:r>
      <w:r>
        <w:rPr>
          <w:spacing w:val="-16"/>
        </w:rPr>
        <w:t xml:space="preserve"> </w:t>
      </w:r>
      <w:r>
        <w:t>cannot</w:t>
      </w:r>
      <w:r>
        <w:rPr>
          <w:spacing w:val="-15"/>
        </w:rPr>
        <w:t xml:space="preserve"> </w:t>
      </w:r>
      <w:r>
        <w:t>be</w:t>
      </w:r>
      <w:r>
        <w:rPr>
          <w:spacing w:val="-15"/>
        </w:rPr>
        <w:t xml:space="preserve"> </w:t>
      </w:r>
      <w:r>
        <w:t>understood</w:t>
      </w:r>
      <w:r>
        <w:rPr>
          <w:spacing w:val="-16"/>
        </w:rPr>
        <w:t xml:space="preserve"> </w:t>
      </w:r>
      <w:r>
        <w:t>independently of</w:t>
      </w:r>
      <w:r>
        <w:rPr>
          <w:spacing w:val="-9"/>
        </w:rPr>
        <w:t xml:space="preserve"> </w:t>
      </w:r>
      <w:r>
        <w:t>§</w:t>
      </w:r>
      <w:r w:rsidR="00527577">
        <w:t xml:space="preserve"> </w:t>
      </w:r>
      <w:r>
        <w:t>5110</w:t>
      </w:r>
      <w:r w:rsidR="00527577">
        <w:t xml:space="preserve"> a1</w:t>
      </w:r>
      <w:r>
        <w:t>,</w:t>
      </w:r>
      <w:r>
        <w:rPr>
          <w:spacing w:val="-9"/>
        </w:rPr>
        <w:t xml:space="preserve"> </w:t>
      </w:r>
      <w:r>
        <w:t>which</w:t>
      </w:r>
      <w:r>
        <w:rPr>
          <w:spacing w:val="-9"/>
        </w:rPr>
        <w:t xml:space="preserve"> </w:t>
      </w:r>
      <w:r>
        <w:t>makes</w:t>
      </w:r>
      <w:r>
        <w:rPr>
          <w:spacing w:val="-9"/>
        </w:rPr>
        <w:t xml:space="preserve"> </w:t>
      </w:r>
      <w:r>
        <w:t>the</w:t>
      </w:r>
      <w:r>
        <w:rPr>
          <w:spacing w:val="-9"/>
        </w:rPr>
        <w:t xml:space="preserve"> </w:t>
      </w:r>
      <w:r>
        <w:t>date</w:t>
      </w:r>
      <w:r>
        <w:rPr>
          <w:spacing w:val="-9"/>
        </w:rPr>
        <w:t xml:space="preserve"> </w:t>
      </w:r>
      <w:r>
        <w:t>of</w:t>
      </w:r>
      <w:r>
        <w:rPr>
          <w:spacing w:val="-9"/>
        </w:rPr>
        <w:t xml:space="preserve"> </w:t>
      </w:r>
      <w:r>
        <w:t>receipt</w:t>
      </w:r>
      <w:r>
        <w:rPr>
          <w:spacing w:val="-9"/>
        </w:rPr>
        <w:t xml:space="preserve"> </w:t>
      </w:r>
      <w:r>
        <w:t>the</w:t>
      </w:r>
      <w:r>
        <w:rPr>
          <w:spacing w:val="-9"/>
        </w:rPr>
        <w:t xml:space="preserve"> </w:t>
      </w:r>
      <w:r>
        <w:t>effective date “</w:t>
      </w:r>
      <w:r w:rsidR="00527577">
        <w:t>u</w:t>
      </w:r>
      <w:r>
        <w:t>nless specifically provided otherwise in this chapter.”</w:t>
      </w:r>
      <w:r>
        <w:rPr>
          <w:spacing w:val="40"/>
        </w:rPr>
        <w:t xml:space="preserve"> </w:t>
      </w:r>
      <w:r>
        <w:t>Arellano</w:t>
      </w:r>
      <w:r>
        <w:rPr>
          <w:spacing w:val="-8"/>
        </w:rPr>
        <w:t xml:space="preserve"> </w:t>
      </w:r>
      <w:r>
        <w:t>insists</w:t>
      </w:r>
      <w:r>
        <w:rPr>
          <w:spacing w:val="-8"/>
        </w:rPr>
        <w:t xml:space="preserve"> </w:t>
      </w:r>
      <w:r>
        <w:t>that</w:t>
      </w:r>
      <w:r>
        <w:rPr>
          <w:spacing w:val="-8"/>
        </w:rPr>
        <w:t xml:space="preserve"> </w:t>
      </w:r>
      <w:r>
        <w:t>the</w:t>
      </w:r>
      <w:r>
        <w:rPr>
          <w:spacing w:val="-8"/>
        </w:rPr>
        <w:t xml:space="preserve"> </w:t>
      </w:r>
      <w:r>
        <w:t>Secretary</w:t>
      </w:r>
      <w:r>
        <w:rPr>
          <w:spacing w:val="-8"/>
        </w:rPr>
        <w:t xml:space="preserve"> </w:t>
      </w:r>
      <w:r>
        <w:t>overreads</w:t>
      </w:r>
      <w:r>
        <w:rPr>
          <w:spacing w:val="-8"/>
        </w:rPr>
        <w:t xml:space="preserve"> </w:t>
      </w:r>
      <w:r>
        <w:t>“unless” by treating it as a signal that the enacted exceptions are exclusive.</w:t>
      </w:r>
      <w:r>
        <w:rPr>
          <w:spacing w:val="40"/>
        </w:rPr>
        <w:t xml:space="preserve"> </w:t>
      </w:r>
      <w:r>
        <w:t>But the clause says more than “unless”—it says that the default applies “unless</w:t>
      </w:r>
      <w:r>
        <w:rPr>
          <w:spacing w:val="-5"/>
        </w:rPr>
        <w:t xml:space="preserve"> </w:t>
      </w:r>
      <w:r>
        <w:rPr>
          <w:i/>
        </w:rPr>
        <w:t>specifically</w:t>
      </w:r>
      <w:r>
        <w:rPr>
          <w:i/>
          <w:spacing w:val="-5"/>
        </w:rPr>
        <w:t xml:space="preserve"> </w:t>
      </w:r>
      <w:r>
        <w:rPr>
          <w:i/>
        </w:rPr>
        <w:t>provided</w:t>
      </w:r>
      <w:r>
        <w:rPr>
          <w:i/>
          <w:spacing w:val="-5"/>
        </w:rPr>
        <w:t xml:space="preserve"> </w:t>
      </w:r>
      <w:r>
        <w:t>otherwise.”</w:t>
      </w:r>
      <w:r>
        <w:rPr>
          <w:spacing w:val="40"/>
        </w:rPr>
        <w:t xml:space="preserve"> </w:t>
      </w:r>
      <w:r>
        <w:t>That is an instruction to attend to specifically enacted language to the exclusion of general, unenacted</w:t>
      </w:r>
      <w:r>
        <w:rPr>
          <w:spacing w:val="-16"/>
        </w:rPr>
        <w:t xml:space="preserve"> </w:t>
      </w:r>
      <w:r>
        <w:t>carveouts.</w:t>
      </w:r>
      <w:r>
        <w:rPr>
          <w:spacing w:val="5"/>
        </w:rPr>
        <w:t xml:space="preserve"> </w:t>
      </w:r>
      <w:r>
        <w:t>While</w:t>
      </w:r>
      <w:r>
        <w:rPr>
          <w:spacing w:val="-15"/>
        </w:rPr>
        <w:t xml:space="preserve"> </w:t>
      </w:r>
      <w:r>
        <w:t>Arellano</w:t>
      </w:r>
      <w:r>
        <w:rPr>
          <w:spacing w:val="-15"/>
        </w:rPr>
        <w:t xml:space="preserve"> </w:t>
      </w:r>
      <w:r>
        <w:t>claims</w:t>
      </w:r>
      <w:r>
        <w:rPr>
          <w:spacing w:val="-16"/>
        </w:rPr>
        <w:t xml:space="preserve"> </w:t>
      </w:r>
      <w:r>
        <w:t>to</w:t>
      </w:r>
      <w:r>
        <w:rPr>
          <w:spacing w:val="-15"/>
        </w:rPr>
        <w:t xml:space="preserve"> </w:t>
      </w:r>
      <w:r>
        <w:t>seek</w:t>
      </w:r>
      <w:r>
        <w:rPr>
          <w:spacing w:val="-15"/>
        </w:rPr>
        <w:t xml:space="preserve"> </w:t>
      </w:r>
      <w:r>
        <w:t>an</w:t>
      </w:r>
      <w:r>
        <w:rPr>
          <w:spacing w:val="-16"/>
        </w:rPr>
        <w:t xml:space="preserve"> </w:t>
      </w:r>
      <w:r>
        <w:rPr>
          <w:spacing w:val="-2"/>
        </w:rPr>
        <w:t>equitable</w:t>
      </w:r>
      <w:r w:rsidR="00D475CE" w:rsidRPr="00D475CE">
        <w:t xml:space="preserve"> </w:t>
      </w:r>
      <w:r w:rsidR="00D475CE" w:rsidRPr="00D475CE">
        <w:rPr>
          <w:spacing w:val="-2"/>
        </w:rPr>
        <w:t>exception to a general rule, he actually seeks an equitable exception to an exception to a general rule. Structurally, that is a heavy lift. Moreover, §</w:t>
      </w:r>
      <w:r w:rsidR="00527577">
        <w:rPr>
          <w:spacing w:val="-2"/>
        </w:rPr>
        <w:t xml:space="preserve"> </w:t>
      </w:r>
      <w:r w:rsidR="00D475CE" w:rsidRPr="00D475CE">
        <w:rPr>
          <w:spacing w:val="-2"/>
        </w:rPr>
        <w:t>5110</w:t>
      </w:r>
      <w:r w:rsidR="00527577">
        <w:rPr>
          <w:spacing w:val="-2"/>
        </w:rPr>
        <w:t xml:space="preserve"> b1</w:t>
      </w:r>
      <w:r w:rsidR="00D475CE" w:rsidRPr="00D475CE">
        <w:rPr>
          <w:spacing w:val="-2"/>
        </w:rPr>
        <w:t xml:space="preserve"> is nestled within a list of 15 other exceptions to §</w:t>
      </w:r>
      <w:r w:rsidR="00527577">
        <w:rPr>
          <w:spacing w:val="-2"/>
        </w:rPr>
        <w:t xml:space="preserve"> </w:t>
      </w:r>
      <w:r w:rsidR="00D475CE" w:rsidRPr="00D475CE">
        <w:rPr>
          <w:spacing w:val="-2"/>
        </w:rPr>
        <w:t>5110</w:t>
      </w:r>
      <w:r w:rsidR="00527577">
        <w:rPr>
          <w:spacing w:val="-2"/>
        </w:rPr>
        <w:t xml:space="preserve"> a1</w:t>
      </w:r>
      <w:r w:rsidR="00D475CE" w:rsidRPr="00D475CE">
        <w:rPr>
          <w:spacing w:val="-2"/>
        </w:rPr>
        <w:t>’s default rule, and, as we have already explained, the presence of this detailed, lengthy list raises the inference that the enumerated exceptions are exclusive.</w:t>
      </w:r>
    </w:p>
    <w:p w14:paraId="112DAA6C" w14:textId="77777777" w:rsidR="00193122" w:rsidRDefault="00193122">
      <w:pPr>
        <w:sectPr w:rsidR="00193122">
          <w:pgSz w:w="12240" w:h="15840"/>
          <w:pgMar w:top="1820" w:right="1720" w:bottom="280" w:left="1720" w:header="720" w:footer="720" w:gutter="0"/>
          <w:cols w:space="720"/>
        </w:sectPr>
      </w:pPr>
    </w:p>
    <w:p w14:paraId="61BFA578" w14:textId="2F02CA87" w:rsidR="00193122" w:rsidRDefault="00000000">
      <w:pPr>
        <w:pStyle w:val="BodyText"/>
        <w:ind w:right="1398" w:firstLine="219"/>
      </w:pPr>
      <w:r>
        <w:lastRenderedPageBreak/>
        <w:t>Arellano also resists the proposition that the express accounting</w:t>
      </w:r>
      <w:r>
        <w:rPr>
          <w:spacing w:val="-15"/>
        </w:rPr>
        <w:t xml:space="preserve"> </w:t>
      </w:r>
      <w:r>
        <w:t>for</w:t>
      </w:r>
      <w:r>
        <w:rPr>
          <w:spacing w:val="-15"/>
        </w:rPr>
        <w:t xml:space="preserve"> </w:t>
      </w:r>
      <w:r>
        <w:t>disability-caused</w:t>
      </w:r>
      <w:r>
        <w:rPr>
          <w:spacing w:val="-15"/>
        </w:rPr>
        <w:t xml:space="preserve"> </w:t>
      </w:r>
      <w:r>
        <w:t>delay</w:t>
      </w:r>
      <w:r>
        <w:rPr>
          <w:spacing w:val="-15"/>
        </w:rPr>
        <w:t xml:space="preserve"> </w:t>
      </w:r>
      <w:r>
        <w:t>in</w:t>
      </w:r>
      <w:r>
        <w:rPr>
          <w:spacing w:val="-15"/>
        </w:rPr>
        <w:t xml:space="preserve"> </w:t>
      </w:r>
      <w:r>
        <w:t>§</w:t>
      </w:r>
      <w:r w:rsidR="00527577">
        <w:t xml:space="preserve"> </w:t>
      </w:r>
      <w:r>
        <w:t>5110</w:t>
      </w:r>
      <w:r w:rsidR="00527577">
        <w:t xml:space="preserve"> b4</w:t>
      </w:r>
      <w:r>
        <w:rPr>
          <w:spacing w:val="-15"/>
        </w:rPr>
        <w:t xml:space="preserve"> </w:t>
      </w:r>
      <w:r>
        <w:t>hurts</w:t>
      </w:r>
      <w:r>
        <w:rPr>
          <w:spacing w:val="-15"/>
        </w:rPr>
        <w:t xml:space="preserve"> </w:t>
      </w:r>
      <w:r>
        <w:t>his case.</w:t>
      </w:r>
      <w:r>
        <w:rPr>
          <w:spacing w:val="40"/>
        </w:rPr>
        <w:t xml:space="preserve"> </w:t>
      </w:r>
      <w:r>
        <w:t>On</w:t>
      </w:r>
      <w:r>
        <w:rPr>
          <w:spacing w:val="-2"/>
        </w:rPr>
        <w:t xml:space="preserve"> </w:t>
      </w:r>
      <w:r>
        <w:t>the</w:t>
      </w:r>
      <w:r>
        <w:rPr>
          <w:spacing w:val="-2"/>
        </w:rPr>
        <w:t xml:space="preserve"> </w:t>
      </w:r>
      <w:r>
        <w:t>contrary,</w:t>
      </w:r>
      <w:r>
        <w:rPr>
          <w:spacing w:val="-2"/>
        </w:rPr>
        <w:t xml:space="preserve"> </w:t>
      </w:r>
      <w:r>
        <w:t>he</w:t>
      </w:r>
      <w:r>
        <w:rPr>
          <w:spacing w:val="-2"/>
        </w:rPr>
        <w:t xml:space="preserve"> </w:t>
      </w:r>
      <w:r>
        <w:t>insists</w:t>
      </w:r>
      <w:r>
        <w:rPr>
          <w:spacing w:val="-2"/>
        </w:rPr>
        <w:t xml:space="preserve"> </w:t>
      </w:r>
      <w:r>
        <w:t>that</w:t>
      </w:r>
      <w:r>
        <w:rPr>
          <w:spacing w:val="-2"/>
        </w:rPr>
        <w:t xml:space="preserve"> </w:t>
      </w:r>
      <w:r>
        <w:t>it</w:t>
      </w:r>
      <w:r>
        <w:rPr>
          <w:spacing w:val="-2"/>
        </w:rPr>
        <w:t xml:space="preserve"> </w:t>
      </w:r>
      <w:r>
        <w:t>works</w:t>
      </w:r>
      <w:r>
        <w:rPr>
          <w:spacing w:val="-2"/>
        </w:rPr>
        <w:t xml:space="preserve"> </w:t>
      </w:r>
      <w:r>
        <w:t>in</w:t>
      </w:r>
      <w:r>
        <w:rPr>
          <w:spacing w:val="-2"/>
        </w:rPr>
        <w:t xml:space="preserve"> </w:t>
      </w:r>
      <w:r>
        <w:t>his</w:t>
      </w:r>
      <w:r>
        <w:rPr>
          <w:spacing w:val="-2"/>
        </w:rPr>
        <w:t xml:space="preserve"> </w:t>
      </w:r>
      <w:r>
        <w:t>favor. Citing</w:t>
      </w:r>
      <w:r>
        <w:rPr>
          <w:spacing w:val="-15"/>
        </w:rPr>
        <w:t xml:space="preserve"> </w:t>
      </w:r>
      <w:r>
        <w:rPr>
          <w:i/>
        </w:rPr>
        <w:t>Young</w:t>
      </w:r>
      <w:r>
        <w:rPr>
          <w:i/>
          <w:spacing w:val="-16"/>
        </w:rPr>
        <w:t xml:space="preserve"> </w:t>
      </w:r>
      <w:r>
        <w:t>v.</w:t>
      </w:r>
      <w:r>
        <w:rPr>
          <w:spacing w:val="-14"/>
        </w:rPr>
        <w:t xml:space="preserve"> </w:t>
      </w:r>
      <w:r>
        <w:rPr>
          <w:i/>
        </w:rPr>
        <w:t>United</w:t>
      </w:r>
      <w:r>
        <w:rPr>
          <w:i/>
          <w:spacing w:val="-14"/>
        </w:rPr>
        <w:t xml:space="preserve"> </w:t>
      </w:r>
      <w:r>
        <w:rPr>
          <w:i/>
        </w:rPr>
        <w:t>States</w:t>
      </w:r>
      <w:r>
        <w:t>,</w:t>
      </w:r>
      <w:r>
        <w:rPr>
          <w:spacing w:val="-15"/>
        </w:rPr>
        <w:t xml:space="preserve"> </w:t>
      </w:r>
      <w:r>
        <w:t>he</w:t>
      </w:r>
      <w:r>
        <w:rPr>
          <w:spacing w:val="-15"/>
        </w:rPr>
        <w:t xml:space="preserve"> </w:t>
      </w:r>
      <w:r>
        <w:t>maintains</w:t>
      </w:r>
      <w:r>
        <w:rPr>
          <w:spacing w:val="-9"/>
        </w:rPr>
        <w:t xml:space="preserve"> </w:t>
      </w:r>
      <w:r>
        <w:t>that</w:t>
      </w:r>
      <w:r>
        <w:rPr>
          <w:spacing w:val="-9"/>
        </w:rPr>
        <w:t xml:space="preserve"> </w:t>
      </w:r>
      <w:r>
        <w:t>an</w:t>
      </w:r>
      <w:r>
        <w:rPr>
          <w:spacing w:val="-9"/>
        </w:rPr>
        <w:t xml:space="preserve"> </w:t>
      </w:r>
      <w:r>
        <w:t>express</w:t>
      </w:r>
      <w:r>
        <w:rPr>
          <w:spacing w:val="-9"/>
        </w:rPr>
        <w:t xml:space="preserve"> </w:t>
      </w:r>
      <w:r>
        <w:t>tolling</w:t>
      </w:r>
      <w:r>
        <w:rPr>
          <w:spacing w:val="-9"/>
        </w:rPr>
        <w:t xml:space="preserve"> </w:t>
      </w:r>
      <w:r>
        <w:t>provision</w:t>
      </w:r>
      <w:r>
        <w:rPr>
          <w:spacing w:val="-9"/>
        </w:rPr>
        <w:t xml:space="preserve"> </w:t>
      </w:r>
      <w:r>
        <w:t>does</w:t>
      </w:r>
      <w:r>
        <w:rPr>
          <w:spacing w:val="-10"/>
        </w:rPr>
        <w:t xml:space="preserve"> </w:t>
      </w:r>
      <w:r>
        <w:t>not</w:t>
      </w:r>
      <w:r>
        <w:rPr>
          <w:spacing w:val="-12"/>
        </w:rPr>
        <w:t xml:space="preserve"> </w:t>
      </w:r>
      <w:r>
        <w:t>displace</w:t>
      </w:r>
      <w:r>
        <w:rPr>
          <w:spacing w:val="-9"/>
        </w:rPr>
        <w:t xml:space="preserve"> </w:t>
      </w:r>
      <w:r>
        <w:t>the presumption</w:t>
      </w:r>
      <w:r>
        <w:rPr>
          <w:spacing w:val="-7"/>
        </w:rPr>
        <w:t xml:space="preserve"> </w:t>
      </w:r>
      <w:r>
        <w:t>of</w:t>
      </w:r>
      <w:r>
        <w:rPr>
          <w:spacing w:val="-7"/>
        </w:rPr>
        <w:t xml:space="preserve"> </w:t>
      </w:r>
      <w:r>
        <w:t>tolling</w:t>
      </w:r>
      <w:r>
        <w:rPr>
          <w:spacing w:val="-8"/>
        </w:rPr>
        <w:t xml:space="preserve"> </w:t>
      </w:r>
      <w:r>
        <w:t>but</w:t>
      </w:r>
      <w:r>
        <w:rPr>
          <w:spacing w:val="-7"/>
        </w:rPr>
        <w:t xml:space="preserve"> </w:t>
      </w:r>
      <w:r>
        <w:t>rather</w:t>
      </w:r>
      <w:r>
        <w:rPr>
          <w:spacing w:val="-5"/>
        </w:rPr>
        <w:t xml:space="preserve"> </w:t>
      </w:r>
      <w:r>
        <w:t>demonstrates</w:t>
      </w:r>
      <w:r>
        <w:rPr>
          <w:spacing w:val="-7"/>
        </w:rPr>
        <w:t xml:space="preserve"> </w:t>
      </w:r>
      <w:r>
        <w:t>that</w:t>
      </w:r>
      <w:r>
        <w:rPr>
          <w:spacing w:val="-7"/>
        </w:rPr>
        <w:t xml:space="preserve"> </w:t>
      </w:r>
      <w:r>
        <w:t>a</w:t>
      </w:r>
      <w:r>
        <w:rPr>
          <w:spacing w:val="-7"/>
        </w:rPr>
        <w:t xml:space="preserve"> </w:t>
      </w:r>
      <w:r>
        <w:t>statute incorporates traditional equitable principles.</w:t>
      </w:r>
      <w:r>
        <w:rPr>
          <w:spacing w:val="40"/>
        </w:rPr>
        <w:t xml:space="preserve"> </w:t>
      </w:r>
      <w:r>
        <w:t>According</w:t>
      </w:r>
      <w:r>
        <w:rPr>
          <w:spacing w:val="-11"/>
        </w:rPr>
        <w:t xml:space="preserve"> </w:t>
      </w:r>
      <w:r>
        <w:t>to</w:t>
      </w:r>
      <w:r>
        <w:rPr>
          <w:spacing w:val="-11"/>
        </w:rPr>
        <w:t xml:space="preserve"> </w:t>
      </w:r>
      <w:r>
        <w:t>Arellano,</w:t>
      </w:r>
      <w:r>
        <w:rPr>
          <w:spacing w:val="-11"/>
        </w:rPr>
        <w:t xml:space="preserve"> </w:t>
      </w:r>
      <w:r>
        <w:t>Congress’s</w:t>
      </w:r>
      <w:r>
        <w:rPr>
          <w:spacing w:val="-11"/>
        </w:rPr>
        <w:t xml:space="preserve"> </w:t>
      </w:r>
      <w:r>
        <w:t>silence in §</w:t>
      </w:r>
      <w:r w:rsidR="00527577">
        <w:t xml:space="preserve"> </w:t>
      </w:r>
      <w:r>
        <w:t>5110</w:t>
      </w:r>
      <w:r w:rsidR="00527577">
        <w:t xml:space="preserve"> b1</w:t>
      </w:r>
      <w:r>
        <w:t xml:space="preserve"> merely shows that it wanted those traditional</w:t>
      </w:r>
      <w:r>
        <w:rPr>
          <w:spacing w:val="-13"/>
        </w:rPr>
        <w:t xml:space="preserve"> </w:t>
      </w:r>
      <w:r>
        <w:t>principles</w:t>
      </w:r>
      <w:r>
        <w:rPr>
          <w:spacing w:val="-13"/>
        </w:rPr>
        <w:t xml:space="preserve"> </w:t>
      </w:r>
      <w:r>
        <w:t>to</w:t>
      </w:r>
      <w:r>
        <w:rPr>
          <w:spacing w:val="-13"/>
        </w:rPr>
        <w:t xml:space="preserve"> </w:t>
      </w:r>
      <w:r>
        <w:t>apply</w:t>
      </w:r>
      <w:r>
        <w:rPr>
          <w:spacing w:val="-13"/>
        </w:rPr>
        <w:t xml:space="preserve"> </w:t>
      </w:r>
      <w:r>
        <w:t>at</w:t>
      </w:r>
      <w:r>
        <w:rPr>
          <w:spacing w:val="-13"/>
        </w:rPr>
        <w:t xml:space="preserve"> </w:t>
      </w:r>
      <w:r>
        <w:t>full</w:t>
      </w:r>
      <w:r>
        <w:rPr>
          <w:spacing w:val="-13"/>
        </w:rPr>
        <w:t xml:space="preserve"> </w:t>
      </w:r>
      <w:r>
        <w:t>strength.</w:t>
      </w:r>
      <w:r>
        <w:rPr>
          <w:spacing w:val="38"/>
        </w:rPr>
        <w:t xml:space="preserve"> </w:t>
      </w:r>
    </w:p>
    <w:p w14:paraId="103BEA40" w14:textId="2D376C0C" w:rsidR="00193122" w:rsidRDefault="00000000">
      <w:pPr>
        <w:pStyle w:val="BodyText"/>
        <w:ind w:right="1401" w:firstLine="219"/>
      </w:pPr>
      <w:r>
        <w:t>We disagree.</w:t>
      </w:r>
      <w:r>
        <w:rPr>
          <w:spacing w:val="40"/>
        </w:rPr>
        <w:t xml:space="preserve"> </w:t>
      </w:r>
      <w:r>
        <w:t>Section 5110</w:t>
      </w:r>
      <w:r w:rsidR="00527577">
        <w:t xml:space="preserve"> b4</w:t>
      </w:r>
      <w:r>
        <w:t xml:space="preserve"> does not help Arellano; for the reasons we have already explained, it illustrates why equitably tolling §</w:t>
      </w:r>
      <w:r w:rsidR="00527577">
        <w:t xml:space="preserve"> </w:t>
      </w:r>
      <w:r>
        <w:t>5110</w:t>
      </w:r>
      <w:r w:rsidR="00527577">
        <w:t xml:space="preserve"> b1</w:t>
      </w:r>
      <w:r>
        <w:t xml:space="preserve"> is incongruent with the statutory scheme.</w:t>
      </w:r>
      <w:r>
        <w:rPr>
          <w:spacing w:val="40"/>
        </w:rPr>
        <w:t xml:space="preserve"> </w:t>
      </w:r>
      <w:r>
        <w:rPr>
          <w:i/>
        </w:rPr>
        <w:t xml:space="preserve">Young </w:t>
      </w:r>
      <w:r>
        <w:t>is inapposite.</w:t>
      </w:r>
      <w:r>
        <w:rPr>
          <w:spacing w:val="40"/>
        </w:rPr>
        <w:t xml:space="preserve"> </w:t>
      </w:r>
      <w:r>
        <w:t>There, we concluded</w:t>
      </w:r>
      <w:r>
        <w:rPr>
          <w:spacing w:val="-10"/>
        </w:rPr>
        <w:t xml:space="preserve"> </w:t>
      </w:r>
      <w:r>
        <w:t>that</w:t>
      </w:r>
      <w:r>
        <w:rPr>
          <w:spacing w:val="-9"/>
        </w:rPr>
        <w:t xml:space="preserve"> </w:t>
      </w:r>
      <w:r>
        <w:t>an</w:t>
      </w:r>
      <w:r>
        <w:rPr>
          <w:spacing w:val="-10"/>
        </w:rPr>
        <w:t xml:space="preserve"> </w:t>
      </w:r>
      <w:r>
        <w:t>“express</w:t>
      </w:r>
      <w:r>
        <w:rPr>
          <w:spacing w:val="-9"/>
        </w:rPr>
        <w:t xml:space="preserve"> </w:t>
      </w:r>
      <w:r>
        <w:t>tolling</w:t>
      </w:r>
      <w:r>
        <w:rPr>
          <w:spacing w:val="-10"/>
        </w:rPr>
        <w:t xml:space="preserve"> </w:t>
      </w:r>
      <w:r>
        <w:t>provision”</w:t>
      </w:r>
      <w:r>
        <w:rPr>
          <w:spacing w:val="-10"/>
        </w:rPr>
        <w:t xml:space="preserve"> </w:t>
      </w:r>
      <w:r>
        <w:t>for</w:t>
      </w:r>
      <w:r>
        <w:rPr>
          <w:spacing w:val="-10"/>
        </w:rPr>
        <w:t xml:space="preserve"> </w:t>
      </w:r>
      <w:r>
        <w:t>a</w:t>
      </w:r>
      <w:r>
        <w:rPr>
          <w:spacing w:val="-10"/>
        </w:rPr>
        <w:t xml:space="preserve"> </w:t>
      </w:r>
      <w:r>
        <w:t>time</w:t>
      </w:r>
      <w:r>
        <w:rPr>
          <w:spacing w:val="-10"/>
        </w:rPr>
        <w:t xml:space="preserve"> </w:t>
      </w:r>
      <w:r>
        <w:t>limit</w:t>
      </w:r>
      <w:r>
        <w:rPr>
          <w:spacing w:val="-10"/>
        </w:rPr>
        <w:t xml:space="preserve"> </w:t>
      </w:r>
      <w:r>
        <w:t>in a</w:t>
      </w:r>
      <w:r>
        <w:rPr>
          <w:spacing w:val="-13"/>
        </w:rPr>
        <w:t xml:space="preserve"> </w:t>
      </w:r>
      <w:r>
        <w:t>bankruptcy</w:t>
      </w:r>
      <w:r>
        <w:rPr>
          <w:spacing w:val="-13"/>
        </w:rPr>
        <w:t xml:space="preserve"> </w:t>
      </w:r>
      <w:r>
        <w:t>statute</w:t>
      </w:r>
      <w:r>
        <w:rPr>
          <w:spacing w:val="-13"/>
        </w:rPr>
        <w:t xml:space="preserve"> </w:t>
      </w:r>
      <w:r>
        <w:t>supported</w:t>
      </w:r>
      <w:r>
        <w:rPr>
          <w:spacing w:val="-13"/>
        </w:rPr>
        <w:t xml:space="preserve"> </w:t>
      </w:r>
      <w:r>
        <w:t>equitable</w:t>
      </w:r>
      <w:r>
        <w:rPr>
          <w:spacing w:val="-13"/>
        </w:rPr>
        <w:t xml:space="preserve"> </w:t>
      </w:r>
      <w:r>
        <w:t>tolling</w:t>
      </w:r>
      <w:r>
        <w:rPr>
          <w:spacing w:val="-13"/>
        </w:rPr>
        <w:t xml:space="preserve"> </w:t>
      </w:r>
      <w:r>
        <w:t>of</w:t>
      </w:r>
      <w:r>
        <w:rPr>
          <w:spacing w:val="-13"/>
        </w:rPr>
        <w:t xml:space="preserve"> </w:t>
      </w:r>
      <w:r>
        <w:t>a</w:t>
      </w:r>
      <w:r>
        <w:rPr>
          <w:spacing w:val="-13"/>
        </w:rPr>
        <w:t xml:space="preserve"> </w:t>
      </w:r>
      <w:r>
        <w:t>different time limit in the same statute.</w:t>
      </w:r>
      <w:r w:rsidR="009B6007">
        <w:t xml:space="preserve"> </w:t>
      </w:r>
      <w:r>
        <w:t>But that was largely because the express tolling provision authorized</w:t>
      </w:r>
      <w:r>
        <w:rPr>
          <w:spacing w:val="-15"/>
        </w:rPr>
        <w:t xml:space="preserve"> </w:t>
      </w:r>
      <w:r>
        <w:t>tolling</w:t>
      </w:r>
      <w:r>
        <w:rPr>
          <w:spacing w:val="-15"/>
        </w:rPr>
        <w:t xml:space="preserve"> </w:t>
      </w:r>
      <w:r>
        <w:t>where</w:t>
      </w:r>
      <w:r>
        <w:rPr>
          <w:spacing w:val="-15"/>
        </w:rPr>
        <w:t xml:space="preserve"> </w:t>
      </w:r>
      <w:r>
        <w:t>equity</w:t>
      </w:r>
      <w:r>
        <w:rPr>
          <w:spacing w:val="-15"/>
        </w:rPr>
        <w:t xml:space="preserve"> </w:t>
      </w:r>
      <w:r>
        <w:t>would</w:t>
      </w:r>
      <w:r>
        <w:rPr>
          <w:spacing w:val="-15"/>
        </w:rPr>
        <w:t xml:space="preserve"> </w:t>
      </w:r>
      <w:r>
        <w:t>not</w:t>
      </w:r>
      <w:r>
        <w:rPr>
          <w:spacing w:val="-15"/>
        </w:rPr>
        <w:t xml:space="preserve"> </w:t>
      </w:r>
      <w:r>
        <w:t>otherwise</w:t>
      </w:r>
      <w:r>
        <w:rPr>
          <w:spacing w:val="-15"/>
        </w:rPr>
        <w:t xml:space="preserve"> </w:t>
      </w:r>
      <w:r>
        <w:t>have</w:t>
      </w:r>
      <w:r>
        <w:rPr>
          <w:spacing w:val="-15"/>
        </w:rPr>
        <w:t xml:space="preserve"> </w:t>
      </w:r>
      <w:r>
        <w:t>permitted</w:t>
      </w:r>
      <w:r>
        <w:rPr>
          <w:spacing w:val="-12"/>
        </w:rPr>
        <w:t xml:space="preserve"> </w:t>
      </w:r>
      <w:r>
        <w:t>it.</w:t>
      </w:r>
      <w:r>
        <w:rPr>
          <w:spacing w:val="39"/>
        </w:rPr>
        <w:t xml:space="preserve"> </w:t>
      </w:r>
      <w:r>
        <w:t>As</w:t>
      </w:r>
      <w:r>
        <w:rPr>
          <w:spacing w:val="-12"/>
        </w:rPr>
        <w:t xml:space="preserve"> </w:t>
      </w:r>
      <w:r>
        <w:t>a</w:t>
      </w:r>
      <w:r>
        <w:rPr>
          <w:spacing w:val="-12"/>
        </w:rPr>
        <w:t xml:space="preserve"> </w:t>
      </w:r>
      <w:r>
        <w:t>result,</w:t>
      </w:r>
      <w:r>
        <w:rPr>
          <w:spacing w:val="-11"/>
        </w:rPr>
        <w:t xml:space="preserve"> </w:t>
      </w:r>
      <w:r>
        <w:t>we</w:t>
      </w:r>
      <w:r>
        <w:rPr>
          <w:spacing w:val="-11"/>
        </w:rPr>
        <w:t xml:space="preserve"> </w:t>
      </w:r>
      <w:r>
        <w:t>interpreted</w:t>
      </w:r>
      <w:r>
        <w:rPr>
          <w:spacing w:val="-11"/>
        </w:rPr>
        <w:t xml:space="preserve"> </w:t>
      </w:r>
      <w:r>
        <w:t>the</w:t>
      </w:r>
      <w:r>
        <w:rPr>
          <w:spacing w:val="-12"/>
        </w:rPr>
        <w:t xml:space="preserve"> </w:t>
      </w:r>
      <w:r>
        <w:t>express</w:t>
      </w:r>
      <w:r>
        <w:rPr>
          <w:spacing w:val="-12"/>
        </w:rPr>
        <w:t xml:space="preserve"> </w:t>
      </w:r>
      <w:r>
        <w:t>tolling provision to “supplemen</w:t>
      </w:r>
      <w:r w:rsidR="00527577">
        <w:t>t</w:t>
      </w:r>
      <w:r>
        <w:t xml:space="preserve"> rather than displac</w:t>
      </w:r>
      <w:r w:rsidR="00527577">
        <w:t>e</w:t>
      </w:r>
      <w:r>
        <w:t xml:space="preserve"> principles of equitable tolling.”</w:t>
      </w:r>
      <w:r>
        <w:rPr>
          <w:spacing w:val="40"/>
        </w:rPr>
        <w:t xml:space="preserve"> </w:t>
      </w:r>
      <w:r>
        <w:t>Here, however, §</w:t>
      </w:r>
      <w:r w:rsidR="00527577">
        <w:t xml:space="preserve"> </w:t>
      </w:r>
      <w:r>
        <w:t>5110</w:t>
      </w:r>
      <w:r w:rsidR="00527577">
        <w:t xml:space="preserve"> b4</w:t>
      </w:r>
      <w:r>
        <w:t xml:space="preserve"> does not authorize tolling that equity would not otherwise have allowed.</w:t>
      </w:r>
      <w:r>
        <w:rPr>
          <w:spacing w:val="40"/>
        </w:rPr>
        <w:t xml:space="preserve"> </w:t>
      </w:r>
      <w:r>
        <w:t>If anything, its conditional and narrow applicability limits tolling that might otherwise have occurred.</w:t>
      </w:r>
      <w:r>
        <w:rPr>
          <w:spacing w:val="40"/>
        </w:rPr>
        <w:t xml:space="preserve"> </w:t>
      </w:r>
      <w:r>
        <w:t>Though Arellano makes a valiant</w:t>
      </w:r>
      <w:r>
        <w:rPr>
          <w:spacing w:val="-2"/>
        </w:rPr>
        <w:t xml:space="preserve"> </w:t>
      </w:r>
      <w:r>
        <w:t>effort</w:t>
      </w:r>
      <w:r>
        <w:rPr>
          <w:spacing w:val="-2"/>
        </w:rPr>
        <w:t xml:space="preserve"> </w:t>
      </w:r>
      <w:r>
        <w:t>to</w:t>
      </w:r>
      <w:r>
        <w:rPr>
          <w:spacing w:val="-2"/>
        </w:rPr>
        <w:t xml:space="preserve"> </w:t>
      </w:r>
      <w:r>
        <w:t>turn</w:t>
      </w:r>
      <w:r>
        <w:rPr>
          <w:spacing w:val="-2"/>
        </w:rPr>
        <w:t xml:space="preserve"> </w:t>
      </w:r>
      <w:r>
        <w:t>a</w:t>
      </w:r>
      <w:r>
        <w:rPr>
          <w:spacing w:val="-1"/>
        </w:rPr>
        <w:t xml:space="preserve"> </w:t>
      </w:r>
      <w:r>
        <w:t>negative</w:t>
      </w:r>
      <w:r>
        <w:rPr>
          <w:spacing w:val="-2"/>
        </w:rPr>
        <w:t xml:space="preserve"> </w:t>
      </w:r>
      <w:r>
        <w:t>into</w:t>
      </w:r>
      <w:r>
        <w:rPr>
          <w:spacing w:val="-2"/>
        </w:rPr>
        <w:t xml:space="preserve"> </w:t>
      </w:r>
      <w:r>
        <w:t>a</w:t>
      </w:r>
      <w:r>
        <w:rPr>
          <w:spacing w:val="-2"/>
        </w:rPr>
        <w:t xml:space="preserve"> </w:t>
      </w:r>
      <w:r>
        <w:t>positive,</w:t>
      </w:r>
      <w:r>
        <w:rPr>
          <w:spacing w:val="-3"/>
        </w:rPr>
        <w:t xml:space="preserve"> </w:t>
      </w:r>
      <w:r>
        <w:t>§</w:t>
      </w:r>
      <w:r w:rsidR="00527577">
        <w:t xml:space="preserve"> </w:t>
      </w:r>
      <w:r>
        <w:t>5110</w:t>
      </w:r>
      <w:r w:rsidR="00527577">
        <w:t xml:space="preserve"> b4</w:t>
      </w:r>
      <w:r>
        <w:t xml:space="preserve"> remains an obstacle to his interpretation.</w:t>
      </w:r>
    </w:p>
    <w:p w14:paraId="6596642D" w14:textId="77777777" w:rsidR="00193122" w:rsidRDefault="00193122">
      <w:pPr>
        <w:sectPr w:rsidR="00193122">
          <w:pgSz w:w="12240" w:h="15840"/>
          <w:pgMar w:top="1820" w:right="1720" w:bottom="280" w:left="1720" w:header="720" w:footer="720" w:gutter="0"/>
          <w:cols w:space="720"/>
        </w:sectPr>
      </w:pPr>
    </w:p>
    <w:p w14:paraId="2F4D62EB" w14:textId="1BF42892" w:rsidR="00193122" w:rsidRDefault="00000000">
      <w:pPr>
        <w:pStyle w:val="BodyText"/>
        <w:spacing w:before="160"/>
        <w:ind w:right="1402" w:firstLine="219"/>
      </w:pPr>
      <w:r>
        <w:lastRenderedPageBreak/>
        <w:t>Finally,</w:t>
      </w:r>
      <w:r>
        <w:rPr>
          <w:spacing w:val="-11"/>
        </w:rPr>
        <w:t xml:space="preserve"> </w:t>
      </w:r>
      <w:r>
        <w:t>Arellano</w:t>
      </w:r>
      <w:r>
        <w:rPr>
          <w:spacing w:val="-11"/>
        </w:rPr>
        <w:t xml:space="preserve"> </w:t>
      </w:r>
      <w:r>
        <w:t>contends</w:t>
      </w:r>
      <w:r>
        <w:rPr>
          <w:spacing w:val="-11"/>
        </w:rPr>
        <w:t xml:space="preserve"> </w:t>
      </w:r>
      <w:r>
        <w:t>that</w:t>
      </w:r>
      <w:r>
        <w:rPr>
          <w:spacing w:val="-10"/>
        </w:rPr>
        <w:t xml:space="preserve"> </w:t>
      </w:r>
      <w:r>
        <w:t>“the</w:t>
      </w:r>
      <w:r>
        <w:rPr>
          <w:spacing w:val="-11"/>
        </w:rPr>
        <w:t xml:space="preserve"> </w:t>
      </w:r>
      <w:r>
        <w:t>‘nature</w:t>
      </w:r>
      <w:r>
        <w:rPr>
          <w:spacing w:val="-11"/>
        </w:rPr>
        <w:t xml:space="preserve"> </w:t>
      </w:r>
      <w:r>
        <w:t>of</w:t>
      </w:r>
      <w:r>
        <w:rPr>
          <w:spacing w:val="-10"/>
        </w:rPr>
        <w:t xml:space="preserve"> </w:t>
      </w:r>
      <w:r>
        <w:t>the</w:t>
      </w:r>
      <w:r>
        <w:rPr>
          <w:spacing w:val="-11"/>
        </w:rPr>
        <w:t xml:space="preserve"> </w:t>
      </w:r>
      <w:r>
        <w:t>underlying</w:t>
      </w:r>
      <w:r>
        <w:rPr>
          <w:spacing w:val="-8"/>
        </w:rPr>
        <w:t xml:space="preserve"> </w:t>
      </w:r>
      <w:r>
        <w:t>subject matter’</w:t>
      </w:r>
      <w:r>
        <w:rPr>
          <w:spacing w:val="-16"/>
        </w:rPr>
        <w:t xml:space="preserve"> </w:t>
      </w:r>
      <w:r>
        <w:t>”—veterans’ benefits—counsels in favor of tolling here.</w:t>
      </w:r>
      <w:r>
        <w:rPr>
          <w:spacing w:val="40"/>
        </w:rPr>
        <w:t xml:space="preserve"> </w:t>
      </w:r>
      <w:r>
        <w:t xml:space="preserve">To support this proposition, he invokes </w:t>
      </w:r>
      <w:proofErr w:type="spellStart"/>
      <w:r>
        <w:rPr>
          <w:i/>
        </w:rPr>
        <w:t>Brockamp</w:t>
      </w:r>
      <w:proofErr w:type="spellEnd"/>
      <w:r>
        <w:t>, which considered whether courts can equitably toll time limits for filing tax-refund claims.</w:t>
      </w:r>
      <w:r>
        <w:rPr>
          <w:spacing w:val="40"/>
        </w:rPr>
        <w:t xml:space="preserve"> </w:t>
      </w:r>
      <w:r>
        <w:t xml:space="preserve">After holding that the statute’s text and structure rebutted the </w:t>
      </w:r>
      <w:r>
        <w:rPr>
          <w:i/>
        </w:rPr>
        <w:t xml:space="preserve">Irwin </w:t>
      </w:r>
      <w:r>
        <w:t>presumption,</w:t>
      </w:r>
      <w:r>
        <w:rPr>
          <w:spacing w:val="-12"/>
        </w:rPr>
        <w:t xml:space="preserve"> </w:t>
      </w:r>
      <w:r>
        <w:t>we</w:t>
      </w:r>
      <w:r>
        <w:rPr>
          <w:spacing w:val="-12"/>
        </w:rPr>
        <w:t xml:space="preserve"> </w:t>
      </w:r>
      <w:r>
        <w:t>observed</w:t>
      </w:r>
      <w:r>
        <w:rPr>
          <w:spacing w:val="-12"/>
        </w:rPr>
        <w:t xml:space="preserve"> </w:t>
      </w:r>
      <w:r>
        <w:t>that</w:t>
      </w:r>
      <w:r>
        <w:rPr>
          <w:spacing w:val="-12"/>
        </w:rPr>
        <w:t xml:space="preserve"> </w:t>
      </w:r>
      <w:r>
        <w:t>the</w:t>
      </w:r>
      <w:r>
        <w:rPr>
          <w:spacing w:val="-12"/>
        </w:rPr>
        <w:t xml:space="preserve"> </w:t>
      </w:r>
      <w:r>
        <w:t>“nature</w:t>
      </w:r>
      <w:r>
        <w:rPr>
          <w:spacing w:val="-12"/>
        </w:rPr>
        <w:t xml:space="preserve"> </w:t>
      </w:r>
      <w:r>
        <w:t>of</w:t>
      </w:r>
      <w:r>
        <w:rPr>
          <w:spacing w:val="-12"/>
        </w:rPr>
        <w:t xml:space="preserve"> </w:t>
      </w:r>
      <w:r>
        <w:t>the</w:t>
      </w:r>
      <w:r>
        <w:rPr>
          <w:spacing w:val="-12"/>
        </w:rPr>
        <w:t xml:space="preserve"> </w:t>
      </w:r>
      <w:r>
        <w:t>underlying</w:t>
      </w:r>
      <w:r>
        <w:rPr>
          <w:spacing w:val="-12"/>
        </w:rPr>
        <w:t xml:space="preserve"> </w:t>
      </w:r>
      <w:r>
        <w:t>subject matter—tax</w:t>
      </w:r>
      <w:r>
        <w:rPr>
          <w:spacing w:val="-13"/>
        </w:rPr>
        <w:t xml:space="preserve"> </w:t>
      </w:r>
      <w:r>
        <w:t>collection—underscored</w:t>
      </w:r>
      <w:r>
        <w:rPr>
          <w:spacing w:val="-13"/>
        </w:rPr>
        <w:t xml:space="preserve"> </w:t>
      </w:r>
      <w:r>
        <w:t>the</w:t>
      </w:r>
      <w:r>
        <w:rPr>
          <w:spacing w:val="-13"/>
        </w:rPr>
        <w:t xml:space="preserve"> </w:t>
      </w:r>
      <w:r>
        <w:t>linguistic</w:t>
      </w:r>
      <w:r>
        <w:rPr>
          <w:spacing w:val="-13"/>
        </w:rPr>
        <w:t xml:space="preserve"> </w:t>
      </w:r>
      <w:r>
        <w:t>point.” “Tax</w:t>
      </w:r>
      <w:r>
        <w:rPr>
          <w:spacing w:val="-5"/>
        </w:rPr>
        <w:t xml:space="preserve"> </w:t>
      </w:r>
      <w:r>
        <w:t>law,</w:t>
      </w:r>
      <w:r>
        <w:rPr>
          <w:spacing w:val="-6"/>
        </w:rPr>
        <w:t xml:space="preserve"> </w:t>
      </w:r>
      <w:r>
        <w:t>after</w:t>
      </w:r>
      <w:r>
        <w:rPr>
          <w:spacing w:val="-6"/>
        </w:rPr>
        <w:t xml:space="preserve"> </w:t>
      </w:r>
      <w:r>
        <w:t>all,</w:t>
      </w:r>
      <w:r>
        <w:rPr>
          <w:spacing w:val="-6"/>
        </w:rPr>
        <w:t xml:space="preserve"> </w:t>
      </w:r>
      <w:r>
        <w:t>is</w:t>
      </w:r>
      <w:r>
        <w:rPr>
          <w:spacing w:val="-6"/>
        </w:rPr>
        <w:t xml:space="preserve"> </w:t>
      </w:r>
      <w:r>
        <w:t>not</w:t>
      </w:r>
      <w:r>
        <w:rPr>
          <w:spacing w:val="-6"/>
        </w:rPr>
        <w:t xml:space="preserve"> </w:t>
      </w:r>
      <w:r>
        <w:t>normally characterized by case-specific exceptions reflecting individualized equities.”</w:t>
      </w:r>
      <w:r>
        <w:rPr>
          <w:spacing w:val="40"/>
        </w:rPr>
        <w:t xml:space="preserve"> </w:t>
      </w:r>
      <w:r>
        <w:t>By contrast, Arellano argues, providing benefits to veterans is a context in which individualized</w:t>
      </w:r>
      <w:r>
        <w:rPr>
          <w:spacing w:val="-14"/>
        </w:rPr>
        <w:t xml:space="preserve"> </w:t>
      </w:r>
      <w:r>
        <w:t>equities</w:t>
      </w:r>
      <w:r>
        <w:rPr>
          <w:spacing w:val="-14"/>
        </w:rPr>
        <w:t xml:space="preserve"> </w:t>
      </w:r>
      <w:r>
        <w:t>are</w:t>
      </w:r>
      <w:r>
        <w:rPr>
          <w:spacing w:val="-14"/>
        </w:rPr>
        <w:t xml:space="preserve"> </w:t>
      </w:r>
      <w:r>
        <w:t>paramount.</w:t>
      </w:r>
      <w:r>
        <w:rPr>
          <w:spacing w:val="36"/>
        </w:rPr>
        <w:t xml:space="preserve"> </w:t>
      </w:r>
    </w:p>
    <w:p w14:paraId="7E1C4B97" w14:textId="28A0FA90" w:rsidR="00193122" w:rsidRDefault="00000000" w:rsidP="009B6007">
      <w:pPr>
        <w:pStyle w:val="BodyText"/>
        <w:ind w:left="1405" w:right="1401" w:firstLine="219"/>
        <w:rPr>
          <w:sz w:val="14"/>
        </w:rPr>
      </w:pPr>
      <w:r>
        <w:t>If the text and structure favored Arellano, the nature of the subject matter would garnish an already solid argument.</w:t>
      </w:r>
      <w:r>
        <w:rPr>
          <w:spacing w:val="40"/>
        </w:rPr>
        <w:t xml:space="preserve"> </w:t>
      </w:r>
      <w:r>
        <w:t xml:space="preserve">But the nature of the subject matter cannot overcome text and structure that foreclose equitable tolling. </w:t>
      </w:r>
      <w:proofErr w:type="spellStart"/>
      <w:r>
        <w:rPr>
          <w:i/>
        </w:rPr>
        <w:t>Brockamp</w:t>
      </w:r>
      <w:proofErr w:type="spellEnd"/>
      <w:r>
        <w:rPr>
          <w:i/>
        </w:rPr>
        <w:t xml:space="preserve"> </w:t>
      </w:r>
      <w:r>
        <w:t>turned to the “nature of the underlying subject matter”</w:t>
      </w:r>
      <w:r>
        <w:rPr>
          <w:spacing w:val="46"/>
        </w:rPr>
        <w:t xml:space="preserve"> </w:t>
      </w:r>
      <w:r>
        <w:t>only</w:t>
      </w:r>
      <w:r>
        <w:rPr>
          <w:spacing w:val="46"/>
        </w:rPr>
        <w:t xml:space="preserve"> </w:t>
      </w:r>
      <w:r>
        <w:t>to</w:t>
      </w:r>
      <w:r>
        <w:rPr>
          <w:spacing w:val="46"/>
        </w:rPr>
        <w:t xml:space="preserve"> </w:t>
      </w:r>
      <w:r>
        <w:t>“underscore</w:t>
      </w:r>
      <w:r>
        <w:rPr>
          <w:spacing w:val="46"/>
        </w:rPr>
        <w:t xml:space="preserve"> </w:t>
      </w:r>
      <w:r>
        <w:t>the</w:t>
      </w:r>
      <w:r>
        <w:rPr>
          <w:spacing w:val="46"/>
        </w:rPr>
        <w:t xml:space="preserve"> </w:t>
      </w:r>
      <w:r>
        <w:t>linguistic</w:t>
      </w:r>
      <w:r>
        <w:rPr>
          <w:spacing w:val="45"/>
        </w:rPr>
        <w:t xml:space="preserve"> </w:t>
      </w:r>
      <w:r>
        <w:t>point.”</w:t>
      </w:r>
      <w:r>
        <w:rPr>
          <w:spacing w:val="46"/>
        </w:rPr>
        <w:t xml:space="preserve">  </w:t>
      </w:r>
      <w:r>
        <w:t>Arellano,</w:t>
      </w:r>
      <w:r>
        <w:rPr>
          <w:spacing w:val="-3"/>
        </w:rPr>
        <w:t xml:space="preserve"> </w:t>
      </w:r>
      <w:r>
        <w:t>however,</w:t>
      </w:r>
      <w:r>
        <w:rPr>
          <w:spacing w:val="-3"/>
        </w:rPr>
        <w:t xml:space="preserve"> </w:t>
      </w:r>
      <w:r>
        <w:t>lacks</w:t>
      </w:r>
      <w:r>
        <w:rPr>
          <w:spacing w:val="-3"/>
        </w:rPr>
        <w:t xml:space="preserve"> </w:t>
      </w:r>
      <w:r>
        <w:t>the</w:t>
      </w:r>
      <w:r>
        <w:rPr>
          <w:spacing w:val="-3"/>
        </w:rPr>
        <w:t xml:space="preserve"> </w:t>
      </w:r>
      <w:r>
        <w:t>linguistic</w:t>
      </w:r>
      <w:r>
        <w:rPr>
          <w:spacing w:val="-3"/>
        </w:rPr>
        <w:t xml:space="preserve"> </w:t>
      </w:r>
      <w:r>
        <w:t>point. This is not a case in which competing interpretations are equally</w:t>
      </w:r>
      <w:r>
        <w:rPr>
          <w:spacing w:val="-5"/>
        </w:rPr>
        <w:t xml:space="preserve"> </w:t>
      </w:r>
      <w:r>
        <w:t>plausible;</w:t>
      </w:r>
      <w:r>
        <w:rPr>
          <w:spacing w:val="-6"/>
        </w:rPr>
        <w:t xml:space="preserve"> </w:t>
      </w:r>
      <w:r>
        <w:t>it</w:t>
      </w:r>
      <w:r>
        <w:rPr>
          <w:spacing w:val="-5"/>
        </w:rPr>
        <w:t xml:space="preserve"> </w:t>
      </w:r>
      <w:r>
        <w:t>is</w:t>
      </w:r>
      <w:r>
        <w:rPr>
          <w:spacing w:val="-7"/>
        </w:rPr>
        <w:t xml:space="preserve"> </w:t>
      </w:r>
      <w:r>
        <w:t>one</w:t>
      </w:r>
      <w:r>
        <w:rPr>
          <w:spacing w:val="-5"/>
        </w:rPr>
        <w:t xml:space="preserve"> </w:t>
      </w:r>
      <w:r>
        <w:t>in</w:t>
      </w:r>
      <w:r>
        <w:rPr>
          <w:spacing w:val="-7"/>
        </w:rPr>
        <w:t xml:space="preserve"> </w:t>
      </w:r>
      <w:r>
        <w:t>which</w:t>
      </w:r>
      <w:r>
        <w:rPr>
          <w:spacing w:val="-5"/>
        </w:rPr>
        <w:t xml:space="preserve"> </w:t>
      </w:r>
      <w:r>
        <w:t>Congress’s</w:t>
      </w:r>
      <w:r>
        <w:rPr>
          <w:spacing w:val="-5"/>
        </w:rPr>
        <w:t xml:space="preserve"> </w:t>
      </w:r>
      <w:r>
        <w:t>choice</w:t>
      </w:r>
      <w:r>
        <w:rPr>
          <w:spacing w:val="-5"/>
        </w:rPr>
        <w:t xml:space="preserve"> </w:t>
      </w:r>
      <w:r>
        <w:t>is</w:t>
      </w:r>
      <w:r>
        <w:rPr>
          <w:spacing w:val="-6"/>
        </w:rPr>
        <w:t xml:space="preserve"> </w:t>
      </w:r>
      <w:r>
        <w:t>ev</w:t>
      </w:r>
      <w:r>
        <w:rPr>
          <w:spacing w:val="-2"/>
        </w:rPr>
        <w:t>ident.</w:t>
      </w:r>
    </w:p>
    <w:p w14:paraId="535E4933" w14:textId="77777777" w:rsidR="00527577" w:rsidRDefault="00527577">
      <w:pPr>
        <w:pStyle w:val="BodyText"/>
        <w:spacing w:before="61"/>
        <w:ind w:right="1398" w:firstLine="219"/>
        <w:jc w:val="left"/>
      </w:pPr>
    </w:p>
    <w:p w14:paraId="1F4B3C4D" w14:textId="34C8961F" w:rsidR="00193122" w:rsidRDefault="00000000">
      <w:pPr>
        <w:pStyle w:val="BodyText"/>
        <w:spacing w:before="61"/>
        <w:ind w:right="1398" w:firstLine="219"/>
        <w:jc w:val="left"/>
      </w:pPr>
      <w:r>
        <w:t>We</w:t>
      </w:r>
      <w:r>
        <w:rPr>
          <w:spacing w:val="-16"/>
        </w:rPr>
        <w:t xml:space="preserve"> </w:t>
      </w:r>
      <w:r>
        <w:t>hold</w:t>
      </w:r>
      <w:r>
        <w:rPr>
          <w:spacing w:val="-15"/>
        </w:rPr>
        <w:t xml:space="preserve"> </w:t>
      </w:r>
      <w:r>
        <w:t>that</w:t>
      </w:r>
      <w:r>
        <w:rPr>
          <w:spacing w:val="-15"/>
        </w:rPr>
        <w:t xml:space="preserve"> </w:t>
      </w:r>
      <w:r>
        <w:t>§</w:t>
      </w:r>
      <w:r w:rsidR="00527577">
        <w:t xml:space="preserve"> </w:t>
      </w:r>
      <w:r>
        <w:t>5110</w:t>
      </w:r>
      <w:r w:rsidR="00527577">
        <w:t xml:space="preserve"> </w:t>
      </w:r>
      <w:r>
        <w:t>b</w:t>
      </w:r>
      <w:r w:rsidR="00527577">
        <w:t xml:space="preserve">1 </w:t>
      </w:r>
      <w:r>
        <w:rPr>
          <w:spacing w:val="-16"/>
        </w:rPr>
        <w:t xml:space="preserve"> </w:t>
      </w:r>
      <w:r>
        <w:t>is</w:t>
      </w:r>
      <w:r>
        <w:rPr>
          <w:spacing w:val="-15"/>
        </w:rPr>
        <w:t xml:space="preserve"> </w:t>
      </w:r>
      <w:r>
        <w:t>not</w:t>
      </w:r>
      <w:r>
        <w:rPr>
          <w:spacing w:val="-15"/>
        </w:rPr>
        <w:t xml:space="preserve"> </w:t>
      </w:r>
      <w:r>
        <w:t>subject</w:t>
      </w:r>
      <w:r>
        <w:rPr>
          <w:spacing w:val="-15"/>
        </w:rPr>
        <w:t xml:space="preserve"> </w:t>
      </w:r>
      <w:r>
        <w:t>to</w:t>
      </w:r>
      <w:r>
        <w:rPr>
          <w:spacing w:val="-16"/>
        </w:rPr>
        <w:t xml:space="preserve"> </w:t>
      </w:r>
      <w:r>
        <w:t>equitable</w:t>
      </w:r>
      <w:r>
        <w:rPr>
          <w:spacing w:val="-15"/>
        </w:rPr>
        <w:t xml:space="preserve"> </w:t>
      </w:r>
      <w:r>
        <w:t>tolling and affirm the judgment of the Court of Appeals.</w:t>
      </w:r>
    </w:p>
    <w:p w14:paraId="2455240D" w14:textId="77777777" w:rsidR="00193122" w:rsidRDefault="00193122">
      <w:pPr>
        <w:pStyle w:val="BodyText"/>
        <w:spacing w:before="9"/>
        <w:ind w:left="0"/>
        <w:jc w:val="left"/>
        <w:rPr>
          <w:sz w:val="13"/>
        </w:rPr>
      </w:pPr>
    </w:p>
    <w:p w14:paraId="7154C489" w14:textId="77777777" w:rsidR="00193122" w:rsidRDefault="00193122">
      <w:pPr>
        <w:rPr>
          <w:sz w:val="13"/>
        </w:rPr>
        <w:sectPr w:rsidR="00193122">
          <w:pgSz w:w="12240" w:h="15840"/>
          <w:pgMar w:top="1820" w:right="1720" w:bottom="280" w:left="1720" w:header="720" w:footer="720" w:gutter="0"/>
          <w:cols w:space="720"/>
        </w:sectPr>
      </w:pPr>
    </w:p>
    <w:p w14:paraId="5C04B65A" w14:textId="77777777" w:rsidR="00193122" w:rsidRDefault="00193122">
      <w:pPr>
        <w:pStyle w:val="BodyText"/>
        <w:ind w:left="0"/>
        <w:jc w:val="left"/>
      </w:pPr>
    </w:p>
    <w:p w14:paraId="77FEF041" w14:textId="0CCFCED5" w:rsidR="00193122" w:rsidRDefault="00000000" w:rsidP="009B6007">
      <w:pPr>
        <w:spacing w:before="100"/>
        <w:ind w:left="1404"/>
        <w:sectPr w:rsidR="00193122">
          <w:type w:val="continuous"/>
          <w:pgSz w:w="12240" w:h="15840"/>
          <w:pgMar w:top="1820" w:right="1720" w:bottom="280" w:left="1720" w:header="720" w:footer="720" w:gutter="0"/>
          <w:cols w:num="2" w:space="720" w:equalWidth="0">
            <w:col w:w="2525" w:space="1905"/>
            <w:col w:w="4370"/>
          </w:cols>
        </w:sectPr>
      </w:pPr>
      <w:r>
        <w:rPr>
          <w:i/>
        </w:rPr>
        <w:t>It</w:t>
      </w:r>
      <w:r>
        <w:rPr>
          <w:i/>
          <w:spacing w:val="-3"/>
        </w:rPr>
        <w:t xml:space="preserve"> </w:t>
      </w:r>
      <w:r>
        <w:rPr>
          <w:i/>
        </w:rPr>
        <w:t>is</w:t>
      </w:r>
      <w:r>
        <w:rPr>
          <w:i/>
          <w:spacing w:val="-2"/>
        </w:rPr>
        <w:t xml:space="preserve"> </w:t>
      </w:r>
      <w:r>
        <w:rPr>
          <w:i/>
        </w:rPr>
        <w:t>so</w:t>
      </w:r>
      <w:r>
        <w:rPr>
          <w:i/>
          <w:spacing w:val="-2"/>
        </w:rPr>
        <w:t xml:space="preserve"> ordered.</w:t>
      </w:r>
    </w:p>
    <w:p w14:paraId="0A53DB50" w14:textId="162E1187" w:rsidR="00193122" w:rsidRDefault="00193122">
      <w:pPr>
        <w:ind w:left="1404" w:right="1403" w:firstLine="180"/>
        <w:jc w:val="both"/>
        <w:rPr>
          <w:sz w:val="18"/>
        </w:rPr>
      </w:pPr>
    </w:p>
    <w:sectPr w:rsidR="00193122">
      <w:type w:val="continuous"/>
      <w:pgSz w:w="12240" w:h="15840"/>
      <w:pgMar w:top="182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altName w:val="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20AB3"/>
    <w:multiLevelType w:val="hybridMultilevel"/>
    <w:tmpl w:val="4E72E608"/>
    <w:lvl w:ilvl="0" w:tplc="8108B1B6">
      <w:start w:val="1"/>
      <w:numFmt w:val="lowerLetter"/>
      <w:lvlText w:val="(%1)"/>
      <w:lvlJc w:val="left"/>
      <w:pPr>
        <w:ind w:left="1592" w:hanging="271"/>
        <w:jc w:val="left"/>
      </w:pPr>
      <w:rPr>
        <w:rFonts w:ascii="Century Schoolbook" w:eastAsia="Century Schoolbook" w:hAnsi="Century Schoolbook" w:cs="Century Schoolbook" w:hint="default"/>
        <w:b w:val="0"/>
        <w:bCs w:val="0"/>
        <w:i w:val="0"/>
        <w:iCs w:val="0"/>
        <w:spacing w:val="-1"/>
        <w:w w:val="100"/>
        <w:sz w:val="18"/>
        <w:szCs w:val="18"/>
        <w:lang w:val="en-US" w:eastAsia="en-US" w:bidi="ar-SA"/>
      </w:rPr>
    </w:lvl>
    <w:lvl w:ilvl="1" w:tplc="185025A2">
      <w:numFmt w:val="bullet"/>
      <w:lvlText w:val="•"/>
      <w:lvlJc w:val="left"/>
      <w:pPr>
        <w:ind w:left="2320" w:hanging="271"/>
      </w:pPr>
      <w:rPr>
        <w:rFonts w:hint="default"/>
        <w:lang w:val="en-US" w:eastAsia="en-US" w:bidi="ar-SA"/>
      </w:rPr>
    </w:lvl>
    <w:lvl w:ilvl="2" w:tplc="102A8A74">
      <w:numFmt w:val="bullet"/>
      <w:lvlText w:val="•"/>
      <w:lvlJc w:val="left"/>
      <w:pPr>
        <w:ind w:left="3040" w:hanging="271"/>
      </w:pPr>
      <w:rPr>
        <w:rFonts w:hint="default"/>
        <w:lang w:val="en-US" w:eastAsia="en-US" w:bidi="ar-SA"/>
      </w:rPr>
    </w:lvl>
    <w:lvl w:ilvl="3" w:tplc="0C543762">
      <w:numFmt w:val="bullet"/>
      <w:lvlText w:val="•"/>
      <w:lvlJc w:val="left"/>
      <w:pPr>
        <w:ind w:left="3760" w:hanging="271"/>
      </w:pPr>
      <w:rPr>
        <w:rFonts w:hint="default"/>
        <w:lang w:val="en-US" w:eastAsia="en-US" w:bidi="ar-SA"/>
      </w:rPr>
    </w:lvl>
    <w:lvl w:ilvl="4" w:tplc="23AA9E80">
      <w:numFmt w:val="bullet"/>
      <w:lvlText w:val="•"/>
      <w:lvlJc w:val="left"/>
      <w:pPr>
        <w:ind w:left="4480" w:hanging="271"/>
      </w:pPr>
      <w:rPr>
        <w:rFonts w:hint="default"/>
        <w:lang w:val="en-US" w:eastAsia="en-US" w:bidi="ar-SA"/>
      </w:rPr>
    </w:lvl>
    <w:lvl w:ilvl="5" w:tplc="28FCA43E">
      <w:numFmt w:val="bullet"/>
      <w:lvlText w:val="•"/>
      <w:lvlJc w:val="left"/>
      <w:pPr>
        <w:ind w:left="5200" w:hanging="271"/>
      </w:pPr>
      <w:rPr>
        <w:rFonts w:hint="default"/>
        <w:lang w:val="en-US" w:eastAsia="en-US" w:bidi="ar-SA"/>
      </w:rPr>
    </w:lvl>
    <w:lvl w:ilvl="6" w:tplc="717643D6">
      <w:numFmt w:val="bullet"/>
      <w:lvlText w:val="•"/>
      <w:lvlJc w:val="left"/>
      <w:pPr>
        <w:ind w:left="5920" w:hanging="271"/>
      </w:pPr>
      <w:rPr>
        <w:rFonts w:hint="default"/>
        <w:lang w:val="en-US" w:eastAsia="en-US" w:bidi="ar-SA"/>
      </w:rPr>
    </w:lvl>
    <w:lvl w:ilvl="7" w:tplc="D03A0108">
      <w:numFmt w:val="bullet"/>
      <w:lvlText w:val="•"/>
      <w:lvlJc w:val="left"/>
      <w:pPr>
        <w:ind w:left="6640" w:hanging="271"/>
      </w:pPr>
      <w:rPr>
        <w:rFonts w:hint="default"/>
        <w:lang w:val="en-US" w:eastAsia="en-US" w:bidi="ar-SA"/>
      </w:rPr>
    </w:lvl>
    <w:lvl w:ilvl="8" w:tplc="CF3A7974">
      <w:numFmt w:val="bullet"/>
      <w:lvlText w:val="•"/>
      <w:lvlJc w:val="left"/>
      <w:pPr>
        <w:ind w:left="7360" w:hanging="271"/>
      </w:pPr>
      <w:rPr>
        <w:rFonts w:hint="default"/>
        <w:lang w:val="en-US" w:eastAsia="en-US" w:bidi="ar-SA"/>
      </w:rPr>
    </w:lvl>
  </w:abstractNum>
  <w:abstractNum w:abstractNumId="1" w15:restartNumberingAfterBreak="0">
    <w:nsid w:val="74E72504"/>
    <w:multiLevelType w:val="hybridMultilevel"/>
    <w:tmpl w:val="AC0E454C"/>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4283583">
    <w:abstractNumId w:val="0"/>
  </w:num>
  <w:num w:numId="2" w16cid:durableId="290746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22"/>
    <w:rsid w:val="000D3E29"/>
    <w:rsid w:val="00193122"/>
    <w:rsid w:val="003379C8"/>
    <w:rsid w:val="0041540F"/>
    <w:rsid w:val="004A3302"/>
    <w:rsid w:val="00527577"/>
    <w:rsid w:val="005338DB"/>
    <w:rsid w:val="00683DFC"/>
    <w:rsid w:val="006D58B9"/>
    <w:rsid w:val="009B6007"/>
    <w:rsid w:val="009C0173"/>
    <w:rsid w:val="00AC2BAB"/>
    <w:rsid w:val="00BB6156"/>
    <w:rsid w:val="00D4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C130"/>
  <w15:docId w15:val="{9DE28A9C-2AD2-4CBA-920E-F38AF95B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eastAsia="Century Schoolbook" w:hAnsi="Century Schoolbook" w:cs="Century Schoolbook"/>
    </w:rPr>
  </w:style>
  <w:style w:type="paragraph" w:styleId="Heading1">
    <w:name w:val="heading 1"/>
    <w:basedOn w:val="Normal"/>
    <w:uiPriority w:val="9"/>
    <w:qFormat/>
    <w:pPr>
      <w:spacing w:before="119"/>
      <w:jc w:val="center"/>
      <w:outlineLvl w:val="0"/>
    </w:pPr>
    <w:rPr>
      <w:rFonts w:ascii="Times New Roman" w:eastAsia="Times New Roman" w:hAnsi="Times New Roman" w:cs="Times New Roman"/>
      <w:b/>
      <w:bCs/>
      <w:sz w:val="30"/>
      <w:szCs w:val="30"/>
    </w:rPr>
  </w:style>
  <w:style w:type="paragraph" w:styleId="Heading2">
    <w:name w:val="heading 2"/>
    <w:basedOn w:val="Normal"/>
    <w:uiPriority w:val="9"/>
    <w:unhideWhenUsed/>
    <w:qFormat/>
    <w:pPr>
      <w:spacing w:before="121"/>
      <w:jc w:val="cente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4"/>
      <w:jc w:val="both"/>
    </w:pPr>
  </w:style>
  <w:style w:type="paragraph" w:styleId="ListParagraph">
    <w:name w:val="List Paragraph"/>
    <w:basedOn w:val="Normal"/>
    <w:uiPriority w:val="1"/>
    <w:qFormat/>
    <w:pPr>
      <w:ind w:left="1591" w:right="1400" w:firstLine="187"/>
      <w:jc w:val="both"/>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683DFC"/>
    <w:rPr>
      <w:sz w:val="16"/>
      <w:szCs w:val="16"/>
    </w:rPr>
  </w:style>
  <w:style w:type="paragraph" w:styleId="CommentText">
    <w:name w:val="annotation text"/>
    <w:basedOn w:val="Normal"/>
    <w:link w:val="CommentTextChar"/>
    <w:uiPriority w:val="99"/>
    <w:unhideWhenUsed/>
    <w:rsid w:val="00683DFC"/>
    <w:rPr>
      <w:sz w:val="20"/>
      <w:szCs w:val="20"/>
    </w:rPr>
  </w:style>
  <w:style w:type="character" w:customStyle="1" w:styleId="CommentTextChar">
    <w:name w:val="Comment Text Char"/>
    <w:basedOn w:val="DefaultParagraphFont"/>
    <w:link w:val="CommentText"/>
    <w:uiPriority w:val="99"/>
    <w:rsid w:val="00683DFC"/>
    <w:rPr>
      <w:rFonts w:ascii="Century Schoolbook" w:eastAsia="Century Schoolbook" w:hAnsi="Century Schoolbook" w:cs="Century Schoolbook"/>
      <w:sz w:val="20"/>
      <w:szCs w:val="20"/>
    </w:rPr>
  </w:style>
  <w:style w:type="paragraph" w:styleId="CommentSubject">
    <w:name w:val="annotation subject"/>
    <w:basedOn w:val="CommentText"/>
    <w:next w:val="CommentText"/>
    <w:link w:val="CommentSubjectChar"/>
    <w:uiPriority w:val="99"/>
    <w:semiHidden/>
    <w:unhideWhenUsed/>
    <w:rsid w:val="0041540F"/>
    <w:rPr>
      <w:b/>
      <w:bCs/>
    </w:rPr>
  </w:style>
  <w:style w:type="character" w:customStyle="1" w:styleId="CommentSubjectChar">
    <w:name w:val="Comment Subject Char"/>
    <w:basedOn w:val="CommentTextChar"/>
    <w:link w:val="CommentSubject"/>
    <w:uiPriority w:val="99"/>
    <w:semiHidden/>
    <w:rsid w:val="0041540F"/>
    <w:rPr>
      <w:rFonts w:ascii="Century Schoolbook" w:eastAsia="Century Schoolbook" w:hAnsi="Century Schoolbook" w:cs="Century Schoolbook"/>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11</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21-432 Arellano v. McDonough (01/23/2023)</vt:lpstr>
    </vt:vector>
  </TitlesOfParts>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21-432 Arellano v. McDonough (01/23/2023)</dc:title>
  <dc:creator>Dwayne Sam</dc:creator>
  <cp:lastModifiedBy>Dwayne Sam</cp:lastModifiedBy>
  <cp:revision>3</cp:revision>
  <cp:lastPrinted>2023-01-23T20:23:00Z</cp:lastPrinted>
  <dcterms:created xsi:type="dcterms:W3CDTF">2023-02-24T16:12:00Z</dcterms:created>
  <dcterms:modified xsi:type="dcterms:W3CDTF">2023-02-24T16:28:00Z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PScript5.dll Version 5.2.2</vt:lpwstr>
  </property>
  <property fmtid="{D5CDD505-2E9C-101B-9397-08002B2CF9AE}" pid="4" name="LastSaved">
    <vt:filetime>2023-01-23T00:00:00Z</vt:filetime>
  </property>
  <property fmtid="{D5CDD505-2E9C-101B-9397-08002B2CF9AE}" pid="5" name="Producer">
    <vt:lpwstr>Acrobat Distiller 22.0 (Windows)</vt:lpwstr>
  </property>
</Properties>
</file>