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C0DF" w14:textId="6907E69C" w:rsidR="00504E8E" w:rsidRPr="003A1B60" w:rsidRDefault="003A1B60" w:rsidP="003A1B60">
      <w:pPr>
        <w:jc w:val="center"/>
        <w:rPr>
          <w:b/>
          <w:bCs/>
        </w:rPr>
      </w:pPr>
      <w:r w:rsidRPr="003A1B60">
        <w:rPr>
          <w:b/>
          <w:bCs/>
        </w:rPr>
        <w:t>Materials and Methods</w:t>
      </w:r>
    </w:p>
    <w:p w14:paraId="2C831F6E" w14:textId="656BAE53" w:rsidR="002D08F2" w:rsidRDefault="002D08F2" w:rsidP="002D08F2">
      <w:pPr>
        <w:jc w:val="right"/>
      </w:pPr>
      <w:r w:rsidRPr="002D08F2">
        <w:t>June, 2022</w:t>
      </w:r>
    </w:p>
    <w:p w14:paraId="6F0BA05C" w14:textId="5980E978" w:rsidR="002D08F2" w:rsidRPr="002D08F2" w:rsidRDefault="002D08F2" w:rsidP="002D08F2">
      <w:r>
        <w:t>Prepared by: Will Woodgate (w.woodgate@uq.edu.au)</w:t>
      </w:r>
    </w:p>
    <w:p w14:paraId="6F26CFB4" w14:textId="36D88C17" w:rsidR="003A1B60" w:rsidRPr="003A1B60" w:rsidRDefault="003A1B60">
      <w:pPr>
        <w:rPr>
          <w:b/>
          <w:bCs/>
        </w:rPr>
      </w:pPr>
      <w:r w:rsidRPr="003A1B60">
        <w:rPr>
          <w:b/>
          <w:bCs/>
        </w:rPr>
        <w:t>Dataset summary</w:t>
      </w:r>
    </w:p>
    <w:p w14:paraId="2FCF8F1E" w14:textId="7E05AA56" w:rsidR="003A1B60" w:rsidRDefault="003A1B60">
      <w:r>
        <w:t>Light and CO2 response curves using a modified Li-6800 were collected on 8 leaves at the Tumbarumba research site in April, 2022. Combined gas exchange, PAM fluorescence, reflectance and transmittance (400-650nm), and spectral fluorescence both forward- and back-scattered (660-850nm) observations were collected for each light and CO2 level.</w:t>
      </w:r>
      <w:r w:rsidR="00454402">
        <w:t xml:space="preserve"> </w:t>
      </w:r>
    </w:p>
    <w:p w14:paraId="62B5EA1C" w14:textId="77777777" w:rsidR="00EF0301" w:rsidRDefault="00EF0301" w:rsidP="00961300">
      <w:pPr>
        <w:rPr>
          <w:b/>
          <w:bCs/>
        </w:rPr>
      </w:pPr>
    </w:p>
    <w:p w14:paraId="1D24D58C" w14:textId="647B2135" w:rsidR="00961300" w:rsidRPr="00961300" w:rsidRDefault="00682BE2" w:rsidP="00961300">
      <w:pPr>
        <w:rPr>
          <w:b/>
          <w:bCs/>
        </w:rPr>
      </w:pPr>
      <w:r>
        <w:rPr>
          <w:b/>
          <w:bCs/>
        </w:rPr>
        <w:t>Site Description</w:t>
      </w:r>
    </w:p>
    <w:p w14:paraId="2FE44496" w14:textId="38C0A17A" w:rsidR="00961300" w:rsidRPr="00961300" w:rsidRDefault="00961300" w:rsidP="00961300">
      <w:r w:rsidRPr="00961300">
        <w:t>The study was conducted at the Tumbarumba flux tower site, New South Wales, Australia (35°39′20″S, 148°09′07″E, 1200 m elevation). The site was established in 2001 and is a member of FLUXNET (Baldocchi et al., 2001), SPECNET (Gamon et al., 2006), and part of the Australian Terrestrial Ecosystem Research Network (TERN; (Beringer et al., 2016; Karan et al., 2016)). The site is characterised by a moderately open wet sclerophyll forest</w:t>
      </w:r>
      <w:r>
        <w:t xml:space="preserve"> recovering from bushfire. The canopy comprises standing dead </w:t>
      </w:r>
      <w:r w:rsidR="00826E9B">
        <w:t xml:space="preserve">fire sensitive </w:t>
      </w:r>
      <w:r w:rsidRPr="00961300">
        <w:t>Eucalyptus delegatensis</w:t>
      </w:r>
      <w:r>
        <w:t xml:space="preserve">, and recovering </w:t>
      </w:r>
      <w:r w:rsidRPr="00961300">
        <w:t xml:space="preserve">Eucalyptus dalrympleana (Keith et al., 2012; Leuning et al., 2005). The climate is entails warm summers with mean daily temperatures between 10 °C and 23 °C in January, and cool and moist winters with mean daily temperatures ranging between −1°C to 6 °C. Mean annual precipitation is around 1200 mm. Fieldwork was conducted from </w:t>
      </w:r>
      <w:r w:rsidR="00B64453">
        <w:t>April</w:t>
      </w:r>
      <w:r w:rsidRPr="00961300">
        <w:t xml:space="preserve">. </w:t>
      </w:r>
      <w:r w:rsidR="00B64453">
        <w:t>5-8, 2022</w:t>
      </w:r>
      <w:r w:rsidRPr="00961300">
        <w:t xml:space="preserve"> with a temperature and humidity range between &lt; </w:t>
      </w:r>
      <w:r w:rsidR="00682BE2">
        <w:t>X</w:t>
      </w:r>
      <w:r w:rsidRPr="00961300">
        <w:t xml:space="preserve">°C and </w:t>
      </w:r>
      <w:r w:rsidR="00682BE2">
        <w:t>Y</w:t>
      </w:r>
      <w:r w:rsidRPr="00961300">
        <w:t xml:space="preserve"> °C and </w:t>
      </w:r>
      <w:r w:rsidR="00682BE2">
        <w:t>X</w:t>
      </w:r>
      <w:r w:rsidRPr="00961300">
        <w:t>%-</w:t>
      </w:r>
      <w:r w:rsidR="00682BE2">
        <w:t>Y</w:t>
      </w:r>
      <w:r w:rsidRPr="00961300">
        <w:t>%, respectively&gt;. Data collection, processing, and analysis steps are outlined below.</w:t>
      </w:r>
    </w:p>
    <w:p w14:paraId="65CDACF9" w14:textId="534AE7B7" w:rsidR="00454402" w:rsidRDefault="00454402">
      <w:pPr>
        <w:rPr>
          <w:b/>
          <w:bCs/>
        </w:rPr>
      </w:pPr>
      <w:r>
        <w:rPr>
          <w:b/>
          <w:bCs/>
        </w:rPr>
        <w:t>Leaf collection</w:t>
      </w:r>
    </w:p>
    <w:p w14:paraId="5A5749ED" w14:textId="64FD7AA7" w:rsidR="00454402" w:rsidRPr="00454402" w:rsidRDefault="00454402" w:rsidP="00454402">
      <w:r w:rsidRPr="00454402">
        <w:t xml:space="preserve">Tree branches from different heights were excised </w:t>
      </w:r>
      <w:r>
        <w:t>using the</w:t>
      </w:r>
      <w:r w:rsidRPr="00454402">
        <w:t xml:space="preserve"> Arborist’s slingshot method (Youngentob et al., 2016). Excised branches were then placed in buckets of water, with their base re-cut underwater to prevent embolism. </w:t>
      </w:r>
      <w:r w:rsidR="00856753">
        <w:t>M</w:t>
      </w:r>
      <w:r w:rsidRPr="00454402">
        <w:t xml:space="preserve">ature healthy leaves of </w:t>
      </w:r>
      <w:r w:rsidR="00856753">
        <w:t xml:space="preserve">epicormic regrowth from Eucalyptus </w:t>
      </w:r>
      <w:r w:rsidR="00826E9B">
        <w:t>d</w:t>
      </w:r>
      <w:r w:rsidR="00856753">
        <w:t xml:space="preserve">alrympleana trees </w:t>
      </w:r>
      <w:r w:rsidRPr="00454402">
        <w:t xml:space="preserve">similar </w:t>
      </w:r>
      <w:r w:rsidR="00856753">
        <w:t xml:space="preserve">of </w:t>
      </w:r>
      <w:r w:rsidRPr="00454402">
        <w:t>ontogeny representative of the canopy conditions were collected from dominant through to suppressed tree classes</w:t>
      </w:r>
      <w:r w:rsidR="00961300">
        <w:t>.</w:t>
      </w:r>
      <w:r w:rsidRPr="00454402">
        <w:t xml:space="preserve"> </w:t>
      </w:r>
      <w:r w:rsidR="00961300">
        <w:t xml:space="preserve">These species were the only remaining alive trees after a catastrophic bushfire killed all standing Eucalypt </w:t>
      </w:r>
      <w:r w:rsidR="00826E9B">
        <w:t>d</w:t>
      </w:r>
      <w:r w:rsidR="00961300">
        <w:t xml:space="preserve">elegatensis. </w:t>
      </w:r>
      <w:r w:rsidRPr="00454402">
        <w:t xml:space="preserve">All trees were located within the 1 ha SuperSite plot, with known species, DBH and tree height information. </w:t>
      </w:r>
    </w:p>
    <w:p w14:paraId="7BA84326" w14:textId="427AE1D9" w:rsidR="00454402" w:rsidRPr="00454402" w:rsidRDefault="00454402" w:rsidP="00454402">
      <w:r w:rsidRPr="00454402">
        <w:t xml:space="preserve">In total, </w:t>
      </w:r>
      <w:r w:rsidR="00856753">
        <w:t>9</w:t>
      </w:r>
      <w:r w:rsidRPr="00454402">
        <w:t xml:space="preserve"> branches were sampled from 9 trees</w:t>
      </w:r>
      <w:r w:rsidR="00856753">
        <w:t>.</w:t>
      </w:r>
    </w:p>
    <w:p w14:paraId="106AB284" w14:textId="77777777" w:rsidR="00682BE2" w:rsidRPr="00454402" w:rsidRDefault="00682BE2" w:rsidP="00682BE2">
      <w:pPr>
        <w:rPr>
          <w:b/>
          <w:bCs/>
        </w:rPr>
      </w:pPr>
      <w:r w:rsidRPr="00454402">
        <w:rPr>
          <w:b/>
          <w:bCs/>
        </w:rPr>
        <w:t>Instrument description</w:t>
      </w:r>
    </w:p>
    <w:p w14:paraId="5B1C086B" w14:textId="395D7665" w:rsidR="00454402" w:rsidRDefault="00682BE2">
      <w:r>
        <w:t>A Li-6800 was modified to facilitate observations of</w:t>
      </w:r>
      <w:r>
        <w:t xml:space="preserve"> reflectance and transmittance (400-650nm), and spectral fluorescence both forward- and back-scattered (660-850nm)</w:t>
      </w:r>
      <w:r>
        <w:t xml:space="preserve"> – see below:</w:t>
      </w:r>
    </w:p>
    <w:p w14:paraId="5193DE0D" w14:textId="77716872" w:rsidR="00682BE2" w:rsidRDefault="00AB6D72">
      <w:r>
        <w:rPr>
          <w:noProof/>
        </w:rPr>
        <w:lastRenderedPageBreak/>
        <w:drawing>
          <wp:inline distT="0" distB="0" distL="0" distR="0" wp14:anchorId="6AC42A85" wp14:editId="3B9C54E3">
            <wp:extent cx="5731510" cy="26473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D167" w14:textId="2A8DFA13" w:rsidR="00AB6D72" w:rsidRDefault="00AB6D72">
      <w:r w:rsidRPr="00AB6D72">
        <w:rPr>
          <w:b/>
          <w:bCs/>
        </w:rPr>
        <w:t>Fig. 1.</w:t>
      </w:r>
      <w:r>
        <w:t xml:space="preserve"> Instrument schematic modified with permission from Magney et al. (2017). The first QEP spectrometer is coupled with a halogen light source with a </w:t>
      </w:r>
      <w:r w:rsidR="00893C05">
        <w:t xml:space="preserve">650nm </w:t>
      </w:r>
      <w:r>
        <w:t>short pass filter and is inserted in the top chamber to measure backscattered fluxes. A switch is employed to measure an</w:t>
      </w:r>
      <w:r w:rsidR="006067E8">
        <w:t>y</w:t>
      </w:r>
      <w:r>
        <w:t xml:space="preserve"> drift </w:t>
      </w:r>
      <w:r w:rsidR="006067E8">
        <w:t>from a split</w:t>
      </w:r>
      <w:r>
        <w:t xml:space="preserve"> halogen light source</w:t>
      </w:r>
      <w:r w:rsidR="006067E8">
        <w:t xml:space="preserve">. </w:t>
      </w:r>
      <w:r>
        <w:t xml:space="preserve">The second </w:t>
      </w:r>
      <w:r>
        <w:t>QEP spectrometer is directed through the bottom of the leaf chamber to measure forward-scattered fluxes.</w:t>
      </w:r>
      <w:r w:rsidR="00893C05" w:rsidRPr="00893C05">
        <w:t xml:space="preserve"> </w:t>
      </w:r>
      <w:r w:rsidR="00893C05">
        <w:t xml:space="preserve">The intensity of the light was &lt; 1 umol m-2 s-1 PAR </w:t>
      </w:r>
      <w:r w:rsidR="006067E8">
        <w:t>to</w:t>
      </w:r>
      <w:r w:rsidR="00893C05">
        <w:t xml:space="preserve"> </w:t>
      </w:r>
      <w:r w:rsidR="006067E8">
        <w:t>minimise any</w:t>
      </w:r>
      <w:r w:rsidR="00893C05">
        <w:t xml:space="preserve"> </w:t>
      </w:r>
      <w:r w:rsidR="006067E8">
        <w:t>perturbation</w:t>
      </w:r>
      <w:r w:rsidR="00893C05">
        <w:t xml:space="preserve"> </w:t>
      </w:r>
      <w:r w:rsidR="006067E8">
        <w:t>of</w:t>
      </w:r>
      <w:r w:rsidR="00893C05">
        <w:t xml:space="preserve"> photosynthesis at low light levels.</w:t>
      </w:r>
    </w:p>
    <w:p w14:paraId="2FBF291B" w14:textId="365018C1" w:rsidR="00893C05" w:rsidRDefault="00893C05">
      <w:r>
        <w:t xml:space="preserve">Reflectance and transmittance were calculated using reference measurements of calibration panels of known reflectivity and diffusivity. </w:t>
      </w:r>
    </w:p>
    <w:p w14:paraId="563EA31B" w14:textId="1A9F12F9" w:rsidR="00454402" w:rsidRPr="00454402" w:rsidRDefault="00454402">
      <w:pPr>
        <w:rPr>
          <w:b/>
          <w:bCs/>
        </w:rPr>
      </w:pPr>
      <w:r w:rsidRPr="00454402">
        <w:rPr>
          <w:b/>
          <w:bCs/>
        </w:rPr>
        <w:t>Measurement protocol</w:t>
      </w:r>
    </w:p>
    <w:p w14:paraId="59E58684" w14:textId="60076F40" w:rsidR="00B64453" w:rsidRDefault="00856753">
      <w:r>
        <w:t xml:space="preserve">Leaves were first dark adapted for a minimum of 30 minutes before being inserted into a dark LI-6800 chamber with fixed </w:t>
      </w:r>
      <w:r w:rsidR="00961300">
        <w:t xml:space="preserve">relative humidity (60%) and leaf temperature (25degC). </w:t>
      </w:r>
      <w:r w:rsidR="00826E9B">
        <w:t xml:space="preserve">Next, a light response curve was carried out </w:t>
      </w:r>
      <w:r w:rsidR="004234A3">
        <w:t>at</w:t>
      </w:r>
      <w:r w:rsidR="00826E9B">
        <w:t xml:space="preserve"> </w:t>
      </w:r>
      <w:r w:rsidR="004234A3">
        <w:t>1</w:t>
      </w:r>
      <w:r w:rsidR="00B64453">
        <w:t>6</w:t>
      </w:r>
      <w:r w:rsidR="004234A3">
        <w:t xml:space="preserve"> light levels </w:t>
      </w:r>
      <w:r w:rsidR="004234A3" w:rsidRPr="004234A3">
        <w:t>spaced at 5 minute intervals</w:t>
      </w:r>
      <w:r w:rsidR="004234A3">
        <w:t xml:space="preserve"> (0, </w:t>
      </w:r>
      <w:r w:rsidR="004234A3" w:rsidRPr="004234A3">
        <w:t>10, 20, 40, 80, 150, 300, 450, 600, 750, 900, 1200, 1500, 1800, 2100, 2400, 1500</w:t>
      </w:r>
      <w:r w:rsidR="004234A3">
        <w:t xml:space="preserve"> umol m-2 s-1 PAR). The CO2 level was fixed at 400 ppm. </w:t>
      </w:r>
      <w:r w:rsidR="00084587">
        <w:t>The CO2 response curve proceeded immediately afterwards with a fixed light level of 1500 umol m-2 s-1 PAR for 17 intensities (</w:t>
      </w:r>
      <w:r w:rsidR="00084587" w:rsidRPr="00084587">
        <w:t xml:space="preserve">400, 0, 50, 100, 150, 200, 250, 300, 350, 400, 600, 800, 1000, 1200, 1400, 1600, 1800, 2000, 400 </w:t>
      </w:r>
      <w:r w:rsidR="00084587">
        <w:t xml:space="preserve">ppm) </w:t>
      </w:r>
      <w:r w:rsidR="00084587" w:rsidRPr="00084587">
        <w:t>spaced at 5 minute intervals.</w:t>
      </w:r>
      <w:r w:rsidR="00B64453">
        <w:t xml:space="preserve"> Both response curves used the Autoprogram software functionality. Refer to supplementary material for more detailed protocol information. </w:t>
      </w:r>
    </w:p>
    <w:p w14:paraId="63A7A0D0" w14:textId="332FCE62" w:rsidR="00454402" w:rsidRDefault="00B64453">
      <w:r>
        <w:t xml:space="preserve">The </w:t>
      </w:r>
      <w:r w:rsidR="002D08F2">
        <w:t xml:space="preserve">spectral </w:t>
      </w:r>
      <w:r>
        <w:t>observation sequence at each 5 minute increment was as follows:</w:t>
      </w:r>
      <w:r w:rsidRPr="00B64453">
        <w:t xml:space="preserve"> </w:t>
      </w:r>
      <w:r w:rsidR="002D08F2">
        <w:t xml:space="preserve">Fs (for PAR &gt;0), </w:t>
      </w:r>
      <w:r>
        <w:t>Fmax</w:t>
      </w:r>
      <w:r>
        <w:t>, Fmin, R &amp; T</w:t>
      </w:r>
      <w:r w:rsidR="00893C05">
        <w:t>, and can essentially be treated as paired observations for each light or CO2 level.</w:t>
      </w:r>
    </w:p>
    <w:p w14:paraId="4C0D4A63" w14:textId="77A1889B" w:rsidR="00893C05" w:rsidRDefault="00893C05">
      <w:r>
        <w:t>One leaf had a light response curve measured with no CO2 curve</w:t>
      </w:r>
      <w:r w:rsidR="008070FB">
        <w:t>, 8 leaves had both response curves.</w:t>
      </w:r>
    </w:p>
    <w:p w14:paraId="5234E530" w14:textId="289266ED" w:rsidR="003A1B60" w:rsidRPr="00454402" w:rsidRDefault="00454402">
      <w:pPr>
        <w:rPr>
          <w:b/>
          <w:bCs/>
        </w:rPr>
      </w:pPr>
      <w:r w:rsidRPr="00454402">
        <w:rPr>
          <w:b/>
          <w:bCs/>
        </w:rPr>
        <w:t>Ancillary measurements</w:t>
      </w:r>
    </w:p>
    <w:p w14:paraId="13835A2F" w14:textId="7A38C68C" w:rsidR="00454402" w:rsidRDefault="00454402" w:rsidP="00454402">
      <w:pPr>
        <w:pStyle w:val="ListParagraph"/>
        <w:numPr>
          <w:ilvl w:val="0"/>
          <w:numId w:val="1"/>
        </w:numPr>
      </w:pPr>
      <w:r>
        <w:t xml:space="preserve">Reflectance and transmittance from 400-2500nm were collected </w:t>
      </w:r>
      <w:r>
        <w:t>for each leaf</w:t>
      </w:r>
      <w:r>
        <w:t xml:space="preserve"> using an ASD Fieldspec Pro 3 coupled with an ASD integrating sphere.</w:t>
      </w:r>
    </w:p>
    <w:p w14:paraId="6F25E5FD" w14:textId="200CBC34" w:rsidR="00454402" w:rsidRDefault="00454402" w:rsidP="00454402">
      <w:pPr>
        <w:pStyle w:val="ListParagraph"/>
        <w:numPr>
          <w:ilvl w:val="0"/>
          <w:numId w:val="1"/>
        </w:numPr>
      </w:pPr>
      <w:r>
        <w:t>Sample height in the canopy, species, branch orientation.</w:t>
      </w:r>
    </w:p>
    <w:p w14:paraId="239CD323" w14:textId="00E355E4" w:rsidR="00454402" w:rsidRDefault="00454402" w:rsidP="00454402">
      <w:pPr>
        <w:pStyle w:val="ListParagraph"/>
        <w:numPr>
          <w:ilvl w:val="0"/>
          <w:numId w:val="1"/>
        </w:numPr>
      </w:pPr>
      <w:r>
        <w:t>Mature or juvenile age category</w:t>
      </w:r>
    </w:p>
    <w:p w14:paraId="2C62C886" w14:textId="129BB8CE" w:rsidR="006067E8" w:rsidRDefault="006067E8" w:rsidP="006067E8"/>
    <w:p w14:paraId="3A2B2EAB" w14:textId="77777777" w:rsidR="00EE058C" w:rsidRDefault="00EE058C">
      <w:pPr>
        <w:rPr>
          <w:b/>
          <w:bCs/>
        </w:rPr>
      </w:pPr>
      <w:r>
        <w:rPr>
          <w:b/>
          <w:bCs/>
        </w:rPr>
        <w:br w:type="page"/>
      </w:r>
    </w:p>
    <w:p w14:paraId="7B0D63DD" w14:textId="0B04D8CE" w:rsidR="006067E8" w:rsidRDefault="006067E8" w:rsidP="006067E8">
      <w:pPr>
        <w:rPr>
          <w:b/>
          <w:bCs/>
        </w:rPr>
      </w:pPr>
      <w:r w:rsidRPr="006067E8">
        <w:rPr>
          <w:b/>
          <w:bCs/>
        </w:rPr>
        <w:lastRenderedPageBreak/>
        <w:t>Data file description</w:t>
      </w:r>
    </w:p>
    <w:p w14:paraId="3CC2BADB" w14:textId="7802712E" w:rsidR="000706A9" w:rsidRPr="008C24D3" w:rsidRDefault="000706A9" w:rsidP="006067E8">
      <w:r w:rsidRPr="008C24D3">
        <w:t xml:space="preserve">For each response curve there are </w:t>
      </w:r>
      <w:r w:rsidR="002069E5">
        <w:t>9</w:t>
      </w:r>
      <w:r w:rsidRPr="008C24D3">
        <w:t xml:space="preserve"> files</w:t>
      </w:r>
      <w:r w:rsidR="008C24D3">
        <w:t xml:space="preserve">, </w:t>
      </w:r>
      <w:r w:rsidR="008C24D3" w:rsidRPr="008C24D3">
        <w:t>detailed as follows</w:t>
      </w:r>
      <w:r w:rsidR="008C24D3">
        <w:t xml:space="preserve"> with a naming convention in brackets</w:t>
      </w:r>
      <w:r w:rsidR="008C24D3" w:rsidRPr="008C24D3">
        <w:t>:</w:t>
      </w:r>
    </w:p>
    <w:p w14:paraId="5465CC3A" w14:textId="47015A7E" w:rsidR="000706A9" w:rsidRDefault="008C24D3" w:rsidP="000706A9">
      <w:pPr>
        <w:pStyle w:val="ListParagraph"/>
        <w:numPr>
          <w:ilvl w:val="0"/>
          <w:numId w:val="2"/>
        </w:numPr>
      </w:pPr>
      <w:r w:rsidRPr="008C24D3">
        <w:t xml:space="preserve">LiCOR 6800 </w:t>
      </w:r>
      <w:r>
        <w:t>file (</w:t>
      </w:r>
      <w:r>
        <w:rPr>
          <w:i/>
          <w:iCs/>
        </w:rPr>
        <w:t>leaf ID</w:t>
      </w:r>
      <w:r>
        <w:t xml:space="preserve"> “</w:t>
      </w:r>
      <w:r w:rsidRPr="008C24D3">
        <w:rPr>
          <w:i/>
          <w:iCs/>
        </w:rPr>
        <w:t>_CO2.csv</w:t>
      </w:r>
      <w:r>
        <w:t xml:space="preserve">” </w:t>
      </w:r>
      <w:r w:rsidRPr="008C24D3">
        <w:t>or</w:t>
      </w:r>
      <w:r>
        <w:t xml:space="preserve"> “</w:t>
      </w:r>
      <w:r w:rsidRPr="008C24D3">
        <w:rPr>
          <w:i/>
          <w:iCs/>
        </w:rPr>
        <w:t>_LRC.csv</w:t>
      </w:r>
      <w:r>
        <w:t xml:space="preserve">”): </w:t>
      </w:r>
      <w:r w:rsidRPr="008C24D3">
        <w:t>columns containing all gas exchange and PAM data</w:t>
      </w:r>
      <w:r>
        <w:t xml:space="preserve">. </w:t>
      </w:r>
      <w:r w:rsidR="00A06974">
        <w:t xml:space="preserve">With </w:t>
      </w:r>
      <w:r w:rsidR="00A06974">
        <w:rPr>
          <w:i/>
          <w:iCs/>
        </w:rPr>
        <w:t xml:space="preserve">LRC </w:t>
      </w:r>
      <w:r w:rsidR="00A06974">
        <w:t xml:space="preserve">and </w:t>
      </w:r>
      <w:r w:rsidR="00A06974" w:rsidRPr="00A06974">
        <w:rPr>
          <w:i/>
          <w:iCs/>
        </w:rPr>
        <w:t>CO2</w:t>
      </w:r>
      <w:r w:rsidR="00A06974">
        <w:t xml:space="preserve"> in the file name denoting light response and CO2 response curves, respectively.</w:t>
      </w:r>
    </w:p>
    <w:p w14:paraId="6DFCFB79" w14:textId="2943C247" w:rsidR="008C24D3" w:rsidRDefault="00A06974" w:rsidP="000706A9">
      <w:pPr>
        <w:pStyle w:val="ListParagraph"/>
        <w:numPr>
          <w:ilvl w:val="0"/>
          <w:numId w:val="2"/>
        </w:numPr>
      </w:pPr>
      <w:r>
        <w:t>QEP fluorescence data (</w:t>
      </w:r>
      <w:r>
        <w:rPr>
          <w:i/>
          <w:iCs/>
        </w:rPr>
        <w:t xml:space="preserve">leaf ID </w:t>
      </w:r>
      <w:r w:rsidR="00E47650">
        <w:rPr>
          <w:i/>
          <w:iCs/>
        </w:rPr>
        <w:t>_ LRC/CO2 _ fmin/fmax/fs _ back/forw .csv)</w:t>
      </w:r>
      <w:r>
        <w:t>:</w:t>
      </w:r>
      <w:r w:rsidR="00E47650">
        <w:t xml:space="preserve"> </w:t>
      </w:r>
      <w:r w:rsidR="00E47650" w:rsidRPr="00EF0301">
        <w:rPr>
          <w:i/>
          <w:iCs/>
        </w:rPr>
        <w:t>Fmin</w:t>
      </w:r>
      <w:r w:rsidR="00E47650">
        <w:t xml:space="preserve"> is minimum fluorescence using only the low intensity halogen light source (no other actinic light), </w:t>
      </w:r>
      <w:r w:rsidR="00E47650" w:rsidRPr="00EF0301">
        <w:rPr>
          <w:i/>
          <w:iCs/>
        </w:rPr>
        <w:t>Fmax</w:t>
      </w:r>
      <w:r w:rsidR="00E47650">
        <w:t xml:space="preserve"> denotes spectra during the PAM saturating pulse, </w:t>
      </w:r>
      <w:r w:rsidR="00E47650" w:rsidRPr="00EF0301">
        <w:rPr>
          <w:i/>
          <w:iCs/>
        </w:rPr>
        <w:t>Fs</w:t>
      </w:r>
      <w:r w:rsidR="00E47650">
        <w:t xml:space="preserve"> denotes spectra at the actinic light level. </w:t>
      </w:r>
      <w:r w:rsidR="00E47650" w:rsidRPr="00EF0301">
        <w:rPr>
          <w:i/>
          <w:iCs/>
        </w:rPr>
        <w:t>Back/forw</w:t>
      </w:r>
      <w:r w:rsidR="00E47650">
        <w:t xml:space="preserve"> in the file name denote back- or forward-scattered fluxes. Co</w:t>
      </w:r>
      <w:r w:rsidR="00E47650">
        <w:t>lumns are wavelengths – recommended to use 670-800nm</w:t>
      </w:r>
      <w:r w:rsidR="00E47650">
        <w:t xml:space="preserve">. All fluorescence spectra are in units </w:t>
      </w:r>
      <w:r w:rsidR="002069E5" w:rsidRPr="00152F7B">
        <w:rPr>
          <w:highlight w:val="yellow"/>
        </w:rPr>
        <w:t>&lt;&gt;.</w:t>
      </w:r>
    </w:p>
    <w:p w14:paraId="1B6BFBDC" w14:textId="10BCD944" w:rsidR="00E47650" w:rsidRDefault="00E47650" w:rsidP="000706A9">
      <w:pPr>
        <w:pStyle w:val="ListParagraph"/>
        <w:numPr>
          <w:ilvl w:val="0"/>
          <w:numId w:val="2"/>
        </w:numPr>
      </w:pPr>
      <w:r>
        <w:t>QEP reflectance data (</w:t>
      </w:r>
      <w:r>
        <w:rPr>
          <w:i/>
          <w:iCs/>
        </w:rPr>
        <w:t>leaf ID _ LRC/CO2 _ refl/trans .csv)</w:t>
      </w:r>
      <w:r>
        <w:t xml:space="preserve">: </w:t>
      </w:r>
      <w:r w:rsidRPr="00EF0301">
        <w:rPr>
          <w:i/>
          <w:iCs/>
        </w:rPr>
        <w:t>Refl</w:t>
      </w:r>
      <w:r>
        <w:t xml:space="preserve"> denotes reflectance and </w:t>
      </w:r>
      <w:r w:rsidRPr="00EF0301">
        <w:rPr>
          <w:i/>
          <w:iCs/>
        </w:rPr>
        <w:t>trans</w:t>
      </w:r>
      <w:r>
        <w:t xml:space="preserve"> denotes transmittance (unitless). </w:t>
      </w:r>
      <w:r w:rsidR="002069E5">
        <w:t>Columns are wavelengths - recommended to use only 400-640nm.</w:t>
      </w:r>
    </w:p>
    <w:p w14:paraId="63B078D1" w14:textId="77777777" w:rsidR="002069E5" w:rsidRDefault="002069E5" w:rsidP="002069E5"/>
    <w:p w14:paraId="607D3401" w14:textId="4AC07EDA" w:rsidR="002069E5" w:rsidRPr="00152F7B" w:rsidRDefault="002069E5" w:rsidP="002069E5">
      <w:pPr>
        <w:rPr>
          <w:b/>
          <w:bCs/>
        </w:rPr>
      </w:pPr>
      <w:r w:rsidRPr="00152F7B">
        <w:rPr>
          <w:b/>
          <w:bCs/>
        </w:rPr>
        <w:t>Other data:</w:t>
      </w:r>
    </w:p>
    <w:p w14:paraId="37E7BA61" w14:textId="20FA93A4" w:rsidR="002069E5" w:rsidRDefault="002069E5" w:rsidP="002069E5">
      <w:pPr>
        <w:pStyle w:val="ListParagraph"/>
        <w:numPr>
          <w:ilvl w:val="0"/>
          <w:numId w:val="4"/>
        </w:numPr>
      </w:pPr>
      <w:r>
        <w:t xml:space="preserve">An observation summary </w:t>
      </w:r>
      <w:r w:rsidR="00152F7B">
        <w:t>table</w:t>
      </w:r>
      <w:r>
        <w:t xml:space="preserve"> with metadata for each leaf.</w:t>
      </w:r>
    </w:p>
    <w:p w14:paraId="68B9EAEE" w14:textId="25592EA6" w:rsidR="002069E5" w:rsidRPr="008C24D3" w:rsidRDefault="002069E5" w:rsidP="002069E5">
      <w:pPr>
        <w:pStyle w:val="ListParagraph"/>
        <w:numPr>
          <w:ilvl w:val="0"/>
          <w:numId w:val="4"/>
        </w:numPr>
      </w:pPr>
      <w:r w:rsidRPr="008070FB">
        <w:t>A single dataframe containing</w:t>
      </w:r>
      <w:r>
        <w:t xml:space="preserve"> the reflectance, transmittance and absorption (350-2500nm) </w:t>
      </w:r>
      <w:r w:rsidR="008070FB">
        <w:t xml:space="preserve">data for each leaf </w:t>
      </w:r>
      <w:r>
        <w:t>with columns as observations and rows as wavelengths. Column headers can be used to identify each individual leaf (</w:t>
      </w:r>
      <w:r w:rsidRPr="002069E5">
        <w:rPr>
          <w:i/>
          <w:iCs/>
        </w:rPr>
        <w:t>L1</w:t>
      </w:r>
      <w:r>
        <w:t xml:space="preserve"> to </w:t>
      </w:r>
      <w:r w:rsidRPr="002069E5">
        <w:rPr>
          <w:i/>
          <w:iCs/>
        </w:rPr>
        <w:t>L</w:t>
      </w:r>
      <w:r>
        <w:rPr>
          <w:i/>
          <w:iCs/>
        </w:rPr>
        <w:t>9</w:t>
      </w:r>
      <w:r>
        <w:t>).</w:t>
      </w:r>
      <w:r w:rsidR="00152F7B">
        <w:t xml:space="preserve"> A 10nm smoothing has been applied to this data to remove noise.</w:t>
      </w:r>
    </w:p>
    <w:sectPr w:rsidR="002069E5" w:rsidRPr="008C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812" w14:textId="77777777" w:rsidR="00304763" w:rsidRDefault="00304763" w:rsidP="00917E06">
      <w:pPr>
        <w:spacing w:after="0" w:line="240" w:lineRule="auto"/>
      </w:pPr>
      <w:r>
        <w:separator/>
      </w:r>
    </w:p>
  </w:endnote>
  <w:endnote w:type="continuationSeparator" w:id="0">
    <w:p w14:paraId="69EB7797" w14:textId="77777777" w:rsidR="00304763" w:rsidRDefault="00304763" w:rsidP="0091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1E65B" w14:textId="77777777" w:rsidR="00304763" w:rsidRDefault="00304763" w:rsidP="00917E06">
      <w:pPr>
        <w:spacing w:after="0" w:line="240" w:lineRule="auto"/>
      </w:pPr>
      <w:r>
        <w:separator/>
      </w:r>
    </w:p>
  </w:footnote>
  <w:footnote w:type="continuationSeparator" w:id="0">
    <w:p w14:paraId="72385D42" w14:textId="77777777" w:rsidR="00304763" w:rsidRDefault="00304763" w:rsidP="0091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59C"/>
    <w:multiLevelType w:val="hybridMultilevel"/>
    <w:tmpl w:val="7B74A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E3CD5"/>
    <w:multiLevelType w:val="hybridMultilevel"/>
    <w:tmpl w:val="D9063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1F69"/>
    <w:multiLevelType w:val="hybridMultilevel"/>
    <w:tmpl w:val="6D641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7467A"/>
    <w:multiLevelType w:val="hybridMultilevel"/>
    <w:tmpl w:val="D6EA8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0A"/>
    <w:rsid w:val="000706A9"/>
    <w:rsid w:val="00084587"/>
    <w:rsid w:val="00152F7B"/>
    <w:rsid w:val="002069E5"/>
    <w:rsid w:val="002D08F2"/>
    <w:rsid w:val="00304763"/>
    <w:rsid w:val="00326F0A"/>
    <w:rsid w:val="003A1B60"/>
    <w:rsid w:val="004234A3"/>
    <w:rsid w:val="00454402"/>
    <w:rsid w:val="00504E8E"/>
    <w:rsid w:val="006067E8"/>
    <w:rsid w:val="00682BE2"/>
    <w:rsid w:val="008070FB"/>
    <w:rsid w:val="00826E9B"/>
    <w:rsid w:val="00856753"/>
    <w:rsid w:val="00893C05"/>
    <w:rsid w:val="008C24D3"/>
    <w:rsid w:val="00917E06"/>
    <w:rsid w:val="00961300"/>
    <w:rsid w:val="00A06974"/>
    <w:rsid w:val="00AB6D72"/>
    <w:rsid w:val="00B64453"/>
    <w:rsid w:val="00E47650"/>
    <w:rsid w:val="00EE058C"/>
    <w:rsid w:val="00E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AFD4A"/>
  <w15:chartTrackingRefBased/>
  <w15:docId w15:val="{722A1302-0BA0-4273-83A7-9F8260D8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Woodgate</dc:creator>
  <cp:keywords/>
  <dc:description/>
  <cp:lastModifiedBy>William Woodgate</cp:lastModifiedBy>
  <cp:revision>8</cp:revision>
  <dcterms:created xsi:type="dcterms:W3CDTF">2022-06-06T00:14:00Z</dcterms:created>
  <dcterms:modified xsi:type="dcterms:W3CDTF">2022-06-06T06:42:00Z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2022-06-06T00:14:19Z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da0b650f-23a5-4180-8de3-57cd029e2dff</vt:lpwstr>
  </property>
  <property fmtid="{D5CDD505-2E9C-101B-9397-08002B2CF9AE}" pid="8" name="MSIP_Label_0f488380-630a-4f55-a077-a19445e3f360_ContentBits">
    <vt:lpwstr>0</vt:lpwstr>
  </property>
</Properties>
</file>